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64B" w:rsidP="000936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PSPGEN099 Undertake negotiations</w:t>
      </w:r>
      <w:r>
        <w:fldChar w:fldCharType="end"/>
      </w:r>
    </w:p>
    <w:p w:rsidR="0009364B" w:rsidP="0009364B">
      <w:pPr>
        <w:pStyle w:val="Version"/>
        <w:sectPr w:rsidSect="000164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6494" w:rsidP="00016494">
      <w:pPr>
        <w:pStyle w:val="SuperHeading"/>
      </w:pPr>
      <w:r w:rsidRPr="00016494">
        <w:t>PSPGEN099 Undertake negotiations</w:t>
      </w:r>
    </w:p>
    <w:p w:rsidR="00000000" w:rsidRPr="00016494" w:rsidP="00016494">
      <w:pPr>
        <w:pStyle w:val="Heading1"/>
      </w:pPr>
      <w:bookmarkStart w:id="1" w:name="O_1215100"/>
      <w:bookmarkEnd w:id="1"/>
      <w:r w:rsidRPr="00016494">
        <w:t>Modification History</w:t>
      </w:r>
    </w:p>
    <w:p w:rsidR="00000000" w:rsidRPr="00016494" w:rsidP="0009364B">
      <w:pPr>
        <w:pStyle w:val="BodyText"/>
      </w:pPr>
      <w:r w:rsidRPr="00016494">
        <w:t xml:space="preserve">Supersedes and is equivalent to PSPGEN049 Undertake negotiations. </w:t>
      </w:r>
    </w:p>
    <w:p w:rsidR="00000000" w:rsidRPr="00016494" w:rsidP="00016494">
      <w:pPr>
        <w:pStyle w:val="Heading1"/>
      </w:pPr>
      <w:bookmarkStart w:id="2" w:name="O_1215101"/>
      <w:bookmarkEnd w:id="2"/>
      <w:r w:rsidRPr="00016494">
        <w:t>Application</w:t>
      </w:r>
    </w:p>
    <w:p w:rsidR="00000000" w:rsidRPr="00016494" w:rsidP="0009364B">
      <w:pPr>
        <w:pStyle w:val="BodyText"/>
      </w:pPr>
      <w:r w:rsidRPr="00016494">
        <w:t xml:space="preserve">This unit describes the performance outcomes, skills and knowledge required to undertake negotiations. </w:t>
      </w:r>
    </w:p>
    <w:p w:rsidR="00000000" w:rsidRPr="00016494" w:rsidP="0009364B">
      <w:pPr>
        <w:pStyle w:val="BodyText"/>
      </w:pPr>
      <w:r w:rsidRPr="00016494">
        <w:t>This unit applies to those workin</w:t>
      </w:r>
      <w:r w:rsidRPr="00016494">
        <w:t>g in generalist and specialist roles within the public sector. Those undertaking this unit work independently, performing complex tasks in a range of familiar and unfamiliar contexts.</w:t>
      </w:r>
    </w:p>
    <w:p w:rsidR="00000000" w:rsidRPr="00016494" w:rsidP="0009364B">
      <w:pPr>
        <w:pStyle w:val="BodyText"/>
      </w:pPr>
      <w:r w:rsidRPr="00016494">
        <w:t xml:space="preserve">The skills in this unit must be applied in accordance with Commonwealth </w:t>
      </w:r>
      <w:r w:rsidRPr="00016494">
        <w:t>and State or Territory legislation, Australian standards and industry codes of practice.</w:t>
      </w:r>
    </w:p>
    <w:p w:rsidR="00000000" w:rsidRPr="00016494" w:rsidP="0009364B">
      <w:pPr>
        <w:pStyle w:val="BodyText"/>
      </w:pPr>
      <w:r w:rsidRPr="00016494">
        <w:t>No occupational licensing, certification or specific legislative requirements apply to this unit at the time of publication.</w:t>
      </w:r>
    </w:p>
    <w:p w:rsidR="00000000" w:rsidRPr="00016494" w:rsidP="00016494">
      <w:pPr>
        <w:pStyle w:val="Heading1"/>
      </w:pPr>
      <w:bookmarkStart w:id="3" w:name="O_1215102"/>
      <w:bookmarkEnd w:id="3"/>
      <w:r w:rsidRPr="00016494">
        <w:t>Pre-requisite Unit</w:t>
      </w:r>
    </w:p>
    <w:p w:rsidR="00000000" w:rsidRPr="00016494" w:rsidP="0009364B">
      <w:pPr>
        <w:pStyle w:val="BodyText"/>
      </w:pPr>
      <w:r w:rsidRPr="00016494">
        <w:t xml:space="preserve">Nil </w:t>
      </w:r>
    </w:p>
    <w:p w:rsidR="00000000" w:rsidRPr="00016494" w:rsidP="00016494">
      <w:pPr>
        <w:pStyle w:val="Heading1"/>
      </w:pPr>
      <w:bookmarkStart w:id="4" w:name="O_1215103"/>
      <w:bookmarkEnd w:id="4"/>
      <w:r w:rsidRPr="00016494">
        <w:t>Competency Field</w:t>
      </w:r>
    </w:p>
    <w:p w:rsidR="00000000" w:rsidRPr="00016494" w:rsidP="0009364B">
      <w:pPr>
        <w:pStyle w:val="BodyText"/>
      </w:pPr>
      <w:r w:rsidRPr="00016494">
        <w:t>General</w:t>
      </w:r>
    </w:p>
    <w:p w:rsidR="00000000" w:rsidRPr="00016494" w:rsidP="00016494">
      <w:pPr>
        <w:pStyle w:val="Heading1"/>
      </w:pPr>
      <w:bookmarkStart w:id="5" w:name="O_1215105"/>
      <w:bookmarkEnd w:id="5"/>
      <w:r w:rsidRPr="0001649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0936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494" w:rsidP="00016494">
            <w:pPr>
              <w:pStyle w:val="BodyText"/>
            </w:pPr>
            <w:r w:rsidRPr="0001649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494">
            <w:pPr>
              <w:pStyle w:val="BodyText"/>
              <w:rPr>
                <w:lang w:val="en-NZ"/>
              </w:rPr>
            </w:pPr>
            <w:r w:rsidRPr="00016494">
              <w:rPr>
                <w:rStyle w:val="SpecialBold"/>
              </w:rPr>
              <w:t>PERFORMANCE</w:t>
            </w:r>
            <w:r w:rsidRPr="00016494">
              <w:t xml:space="preserve"> </w:t>
            </w:r>
            <w:r w:rsidRPr="00016494">
              <w:rPr>
                <w:rStyle w:val="SpecialBold"/>
              </w:rPr>
              <w:t>CRITERIA</w:t>
            </w:r>
          </w:p>
        </w:tc>
      </w:tr>
      <w:tr w:rsidTr="000936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494" w:rsidP="00016494">
            <w:pPr>
              <w:pStyle w:val="BodyText"/>
            </w:pPr>
            <w:r w:rsidRPr="00016494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494">
            <w:pPr>
              <w:pStyle w:val="BodyText"/>
              <w:rPr>
                <w:lang w:val="en-NZ"/>
              </w:rPr>
            </w:pPr>
            <w:r w:rsidRPr="00016494">
              <w:rPr>
                <w:rStyle w:val="Emphasis"/>
              </w:rPr>
              <w:t>Performance criteria describe the performance needed to demonstrate achievement of the</w:t>
            </w:r>
            <w:r w:rsidRPr="00016494">
              <w:rPr>
                <w:rStyle w:val="Emphasis"/>
              </w:rPr>
              <w:t xml:space="preserve"> element.</w:t>
            </w:r>
          </w:p>
        </w:tc>
      </w:tr>
      <w:tr w:rsidTr="000936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494">
            <w:pPr>
              <w:pStyle w:val="List"/>
              <w:rPr>
                <w:lang w:val="en-NZ"/>
              </w:rPr>
            </w:pPr>
            <w:r w:rsidRPr="00016494">
              <w:t>1.  Plan for negotiation.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494" w:rsidP="00016494">
            <w:pPr>
              <w:pStyle w:val="List"/>
            </w:pPr>
            <w:r w:rsidRPr="00016494">
              <w:t>1.1. Clarify the purpose of the negotiation and the issues under consideration with affected parties and through analysis of all related information.</w:t>
            </w:r>
          </w:p>
          <w:p w:rsidR="00000000" w:rsidRPr="00016494" w:rsidP="00016494">
            <w:pPr>
              <w:pStyle w:val="List"/>
            </w:pPr>
            <w:r w:rsidRPr="00016494">
              <w:t>1.2. Identify primary needs and desired outcomes of all parties.</w:t>
            </w:r>
          </w:p>
          <w:p w:rsidR="00000000" w:rsidRPr="00016494" w:rsidP="00016494">
            <w:pPr>
              <w:pStyle w:val="List"/>
            </w:pPr>
            <w:r w:rsidRPr="00016494">
              <w:t>1.3. Determine the organisation’s position and devise a negotiation approach based on an analysis of the strengths and weaknesses of the position.</w:t>
            </w:r>
          </w:p>
          <w:p w:rsidR="00000000" w:rsidRPr="00016494" w:rsidP="00016494">
            <w:pPr>
              <w:pStyle w:val="List"/>
            </w:pPr>
            <w:r w:rsidRPr="00016494">
              <w:t xml:space="preserve">1.4. Collect, analyse and organise information relating to the negotiation. </w:t>
            </w:r>
          </w:p>
          <w:p w:rsidR="00000000" w:rsidP="00016494">
            <w:pPr>
              <w:pStyle w:val="List"/>
              <w:rPr>
                <w:lang w:val="en-NZ"/>
              </w:rPr>
            </w:pPr>
            <w:r w:rsidRPr="00016494">
              <w:t>1.5. Agree upon timeframe and lo</w:t>
            </w:r>
            <w:r w:rsidRPr="00016494">
              <w:t>gistics, develop a negotiation plan and communicate to other staff, if any, involved in the negotiation team.</w:t>
            </w:r>
          </w:p>
        </w:tc>
      </w:tr>
      <w:tr w:rsidTr="000936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3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494">
            <w:pPr>
              <w:pStyle w:val="List"/>
              <w:rPr>
                <w:lang w:val="en-NZ"/>
              </w:rPr>
            </w:pPr>
            <w:r w:rsidRPr="00016494">
              <w:t>2.  Conduct negotiation.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494" w:rsidP="00016494">
            <w:pPr>
              <w:pStyle w:val="List"/>
            </w:pPr>
            <w:r w:rsidRPr="00016494">
              <w:t>2.1. Document the agreement of all parties on the issue(s) under consideration and the negotiation process to be used.</w:t>
            </w:r>
          </w:p>
          <w:p w:rsidR="00000000" w:rsidRPr="00016494" w:rsidP="00016494">
            <w:pPr>
              <w:pStyle w:val="List"/>
            </w:pPr>
            <w:r w:rsidRPr="00016494">
              <w:t>2</w:t>
            </w:r>
            <w:r w:rsidRPr="00016494">
              <w:t>.2. Use negotiation techniques to persuade the other party of the strength of the argument in favour of the organisation’s position.</w:t>
            </w:r>
          </w:p>
          <w:p w:rsidR="00000000" w:rsidRPr="00016494" w:rsidP="00016494">
            <w:pPr>
              <w:pStyle w:val="List"/>
            </w:pPr>
            <w:r w:rsidRPr="00016494">
              <w:t>2.3. Modify the negotiation plan to respond to contingencies.</w:t>
            </w:r>
          </w:p>
          <w:p w:rsidR="00000000" w:rsidRPr="00016494" w:rsidP="00016494">
            <w:pPr>
              <w:pStyle w:val="List"/>
            </w:pPr>
            <w:r w:rsidRPr="00016494">
              <w:t>2.4. Select and use techniques for dealing with conflict or d</w:t>
            </w:r>
            <w:r w:rsidRPr="00016494">
              <w:t>eadlocks in accordance with the negotiation plan and the progress of the negotiation.</w:t>
            </w:r>
          </w:p>
          <w:p w:rsidR="00000000" w:rsidP="00016494">
            <w:pPr>
              <w:pStyle w:val="List"/>
              <w:rPr>
                <w:lang w:val="en-NZ"/>
              </w:rPr>
            </w:pPr>
            <w:r w:rsidRPr="00016494">
              <w:t>2.5. Discuss options for resolving the issue and determine the acceptability of these to the parties.</w:t>
            </w:r>
          </w:p>
        </w:tc>
      </w:tr>
      <w:tr w:rsidTr="000936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494">
            <w:pPr>
              <w:pStyle w:val="List"/>
              <w:rPr>
                <w:lang w:val="en-NZ"/>
              </w:rPr>
            </w:pPr>
            <w:r w:rsidRPr="00016494">
              <w:t>3.  Finalise negotiation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494" w:rsidP="00016494">
            <w:pPr>
              <w:pStyle w:val="List"/>
            </w:pPr>
            <w:r w:rsidRPr="00016494">
              <w:t>3.1. Reach an agreed conclusion, document and obtain sign-off by the parties.</w:t>
            </w:r>
          </w:p>
          <w:p w:rsidR="00000000" w:rsidRPr="00016494" w:rsidP="00016494">
            <w:pPr>
              <w:pStyle w:val="List"/>
            </w:pPr>
            <w:r w:rsidRPr="00016494">
              <w:t>3.2. Report negotiation outcomes and debrief stakeholders.</w:t>
            </w:r>
          </w:p>
          <w:p w:rsidR="00000000" w:rsidRPr="00016494" w:rsidP="00016494">
            <w:pPr>
              <w:pStyle w:val="List"/>
            </w:pPr>
            <w:r w:rsidRPr="00016494">
              <w:t>3.3. Determine any further action required as a result of agreement and action.</w:t>
            </w:r>
          </w:p>
          <w:p w:rsidR="00000000" w:rsidRPr="00016494" w:rsidP="00016494">
            <w:pPr>
              <w:pStyle w:val="List"/>
            </w:pPr>
            <w:r w:rsidRPr="00016494">
              <w:t>3.4. Review the negotiation process and</w:t>
            </w:r>
            <w:r w:rsidRPr="00016494">
              <w:t xml:space="preserve"> outcomes, and document lessons learnt for future use.</w:t>
            </w:r>
          </w:p>
        </w:tc>
      </w:tr>
    </w:tbl>
    <w:p w:rsidR="00000000" w:rsidRPr="00016494" w:rsidP="00016494">
      <w:pPr>
        <w:pStyle w:val="BodyText"/>
      </w:pPr>
    </w:p>
    <w:p w:rsidR="00000000" w:rsidRPr="00016494" w:rsidP="00016494">
      <w:pPr>
        <w:pStyle w:val="AllowPageBreak"/>
      </w:pPr>
    </w:p>
    <w:p w:rsidR="00000000" w:rsidRPr="00016494" w:rsidP="00016494">
      <w:pPr>
        <w:pStyle w:val="Heading1"/>
      </w:pPr>
      <w:bookmarkStart w:id="6" w:name="O_1215106"/>
      <w:bookmarkEnd w:id="6"/>
      <w:r w:rsidRPr="00016494">
        <w:t>Foundation Skills</w:t>
      </w:r>
    </w:p>
    <w:p w:rsidR="00000000" w:rsidRPr="00016494" w:rsidP="0009364B">
      <w:pPr>
        <w:pStyle w:val="BodyText"/>
      </w:pPr>
      <w:r w:rsidRPr="00016494">
        <w:t>Foundation skills essential to performance are explicit in the performance criteria of this unit of competency.</w:t>
      </w:r>
    </w:p>
    <w:p w:rsidR="00000000" w:rsidRPr="00016494" w:rsidP="00016494">
      <w:pPr>
        <w:pStyle w:val="Heading1"/>
      </w:pPr>
      <w:bookmarkStart w:id="7" w:name="O_1215108"/>
      <w:bookmarkEnd w:id="7"/>
      <w:r w:rsidRPr="00016494">
        <w:t>Unit Mapping Information</w:t>
      </w:r>
    </w:p>
    <w:p w:rsidR="00000000" w:rsidRPr="00016494" w:rsidP="0009364B">
      <w:pPr>
        <w:pStyle w:val="BodyText"/>
      </w:pPr>
      <w:r w:rsidRPr="00016494">
        <w:t>Supers</w:t>
      </w:r>
      <w:r w:rsidRPr="00016494">
        <w:t xml:space="preserve">edes and is equivalent to PSPGEN049 Undertake negotiations. </w:t>
      </w:r>
    </w:p>
    <w:p w:rsidR="00000000" w:rsidRPr="00016494" w:rsidP="00016494">
      <w:pPr>
        <w:pStyle w:val="Heading1"/>
      </w:pPr>
      <w:bookmarkStart w:id="8" w:name="O_1215115"/>
      <w:bookmarkEnd w:id="8"/>
      <w:r w:rsidRPr="00016494">
        <w:t>Links</w:t>
      </w:r>
    </w:p>
    <w:p w:rsidR="00000000" w:rsidRPr="00016494" w:rsidP="0009364B">
      <w:pPr>
        <w:pStyle w:val="BodyText"/>
      </w:pPr>
      <w:r w:rsidRPr="000164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D35B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16494" w:rsidP="00016494"/>
    <w:sectPr w:rsidSect="000164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4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494" w:rsidRPr="0009364B" w:rsidP="000936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4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4B" w:rsidP="000164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364B" w:rsidP="000164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364B" w:rsidP="000164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4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494" w:rsidRPr="0009364B" w:rsidP="000936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4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4B" w:rsidRPr="002D2AF8" w:rsidP="000164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PSPGEN099 Undertake negotiations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9364B" w:rsidP="000164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4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4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4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4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4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4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4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4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4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4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4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494"/>
  </w:style>
  <w:style w:type="character" w:customStyle="1" w:styleId="Heading1Char">
    <w:name w:val="Heading 1 Char"/>
    <w:basedOn w:val="DefaultParagraphFont"/>
    <w:link w:val="Heading1"/>
    <w:rsid w:val="000164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4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4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649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16494"/>
    <w:rPr>
      <w:b/>
      <w:spacing w:val="0"/>
    </w:rPr>
  </w:style>
  <w:style w:type="character" w:styleId="Emphasis">
    <w:name w:val="Emphasis"/>
    <w:basedOn w:val="DefaultParagraphFont"/>
    <w:qFormat/>
    <w:rsid w:val="00016494"/>
    <w:rPr>
      <w:i/>
    </w:rPr>
  </w:style>
  <w:style w:type="paragraph" w:customStyle="1" w:styleId="SuperHeading">
    <w:name w:val="SuperHeading"/>
    <w:basedOn w:val="Normal"/>
    <w:rsid w:val="000164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4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64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4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4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4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4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4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4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4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4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4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4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4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4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49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1649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64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64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4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4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649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64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4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4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4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4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4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4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4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4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64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4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4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494"/>
  </w:style>
  <w:style w:type="paragraph" w:styleId="TableofFigures">
    <w:name w:val="table of figures"/>
    <w:basedOn w:val="Normal"/>
    <w:next w:val="Normal"/>
    <w:semiHidden/>
    <w:rsid w:val="000164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49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6494"/>
    <w:rPr>
      <w:rFonts w:ascii="Wingdings" w:hAnsi="Wingdings"/>
    </w:rPr>
  </w:style>
  <w:style w:type="paragraph" w:customStyle="1" w:styleId="TableHeading">
    <w:name w:val="Table Heading"/>
    <w:basedOn w:val="HeadingBase"/>
    <w:rsid w:val="000164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494"/>
    <w:rPr>
      <w:color w:val="0033CC"/>
      <w:u w:val="none"/>
    </w:rPr>
  </w:style>
  <w:style w:type="paragraph" w:customStyle="1" w:styleId="BodyTextRight">
    <w:name w:val="Body Text Right"/>
    <w:basedOn w:val="BodyText"/>
    <w:rsid w:val="000164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4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49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4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4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4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494"/>
    <w:rPr>
      <w:sz w:val="32"/>
    </w:rPr>
  </w:style>
  <w:style w:type="paragraph" w:customStyle="1" w:styleId="HeadingProcedure">
    <w:name w:val="Heading Procedure"/>
    <w:basedOn w:val="HeadingBase"/>
    <w:next w:val="Normal"/>
    <w:rsid w:val="000164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494"/>
    <w:pPr>
      <w:spacing w:before="60" w:after="60"/>
    </w:pPr>
  </w:style>
  <w:style w:type="paragraph" w:styleId="ListContinue">
    <w:name w:val="List Continue"/>
    <w:basedOn w:val="List"/>
    <w:rsid w:val="00016494"/>
    <w:pPr>
      <w:ind w:firstLine="0"/>
    </w:pPr>
  </w:style>
  <w:style w:type="paragraph" w:customStyle="1" w:styleId="ListNote">
    <w:name w:val="List Note"/>
    <w:basedOn w:val="List"/>
    <w:rsid w:val="000164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4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4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494"/>
    <w:rPr>
      <w:rFonts w:ascii="Courier New" w:hAnsi="Courier New"/>
    </w:rPr>
  </w:style>
  <w:style w:type="paragraph" w:customStyle="1" w:styleId="NoteBullet">
    <w:name w:val="Note Bullet"/>
    <w:basedOn w:val="Note"/>
    <w:rsid w:val="000164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4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4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4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49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64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4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494"/>
    <w:rPr>
      <w:b/>
      <w:smallCaps/>
    </w:rPr>
  </w:style>
  <w:style w:type="paragraph" w:customStyle="1" w:styleId="TableListNumber">
    <w:name w:val="Table List Number"/>
    <w:basedOn w:val="ListNumber"/>
    <w:rsid w:val="000164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4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494"/>
    <w:pPr>
      <w:numPr>
        <w:numId w:val="7"/>
      </w:numPr>
    </w:pPr>
  </w:style>
  <w:style w:type="paragraph" w:customStyle="1" w:styleId="ListAlpha2">
    <w:name w:val="List Alpha 2"/>
    <w:basedOn w:val="List2"/>
    <w:rsid w:val="00016494"/>
    <w:pPr>
      <w:numPr>
        <w:numId w:val="6"/>
      </w:numPr>
    </w:pPr>
  </w:style>
  <w:style w:type="paragraph" w:styleId="List2">
    <w:name w:val="List 2"/>
    <w:basedOn w:val="BodyText"/>
    <w:rsid w:val="000164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4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4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4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649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649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6494"/>
    <w:pPr>
      <w:numPr>
        <w:numId w:val="2"/>
      </w:numPr>
    </w:pPr>
  </w:style>
  <w:style w:type="paragraph" w:styleId="ListContinue2">
    <w:name w:val="List Continue 2"/>
    <w:basedOn w:val="List2"/>
    <w:rsid w:val="00016494"/>
    <w:pPr>
      <w:ind w:firstLine="0"/>
    </w:pPr>
  </w:style>
  <w:style w:type="paragraph" w:styleId="ListContinue3">
    <w:name w:val="List Continue 3"/>
    <w:basedOn w:val="List3"/>
    <w:rsid w:val="00016494"/>
    <w:pPr>
      <w:ind w:left="1021" w:firstLine="0"/>
    </w:pPr>
  </w:style>
  <w:style w:type="paragraph" w:styleId="ListContinue4">
    <w:name w:val="List Continue 4"/>
    <w:basedOn w:val="List4"/>
    <w:rsid w:val="00016494"/>
    <w:pPr>
      <w:ind w:firstLine="0"/>
    </w:pPr>
  </w:style>
  <w:style w:type="paragraph" w:styleId="ListContinue5">
    <w:name w:val="List Continue 5"/>
    <w:basedOn w:val="List5"/>
    <w:rsid w:val="00016494"/>
    <w:pPr>
      <w:ind w:firstLine="0"/>
    </w:pPr>
  </w:style>
  <w:style w:type="paragraph" w:styleId="ListNumber3">
    <w:name w:val="List Number 3"/>
    <w:basedOn w:val="List3"/>
    <w:rsid w:val="00016494"/>
    <w:pPr>
      <w:numPr>
        <w:numId w:val="3"/>
      </w:numPr>
    </w:pPr>
  </w:style>
  <w:style w:type="paragraph" w:styleId="ListNumber4">
    <w:name w:val="List Number 4"/>
    <w:basedOn w:val="List4"/>
    <w:rsid w:val="00016494"/>
    <w:pPr>
      <w:numPr>
        <w:numId w:val="4"/>
      </w:numPr>
    </w:pPr>
  </w:style>
  <w:style w:type="paragraph" w:styleId="ListNumber5">
    <w:name w:val="List Number 5"/>
    <w:basedOn w:val="List5"/>
    <w:rsid w:val="00016494"/>
    <w:pPr>
      <w:numPr>
        <w:numId w:val="5"/>
      </w:numPr>
    </w:pPr>
  </w:style>
  <w:style w:type="paragraph" w:styleId="BlockText">
    <w:name w:val="Block Text"/>
    <w:basedOn w:val="Normal"/>
    <w:rsid w:val="000164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4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494"/>
    <w:rPr>
      <w:sz w:val="16"/>
      <w:vertAlign w:val="superscript"/>
    </w:rPr>
  </w:style>
  <w:style w:type="character" w:customStyle="1" w:styleId="Symbols">
    <w:name w:val="Symbols"/>
    <w:basedOn w:val="DefaultParagraphFont"/>
    <w:rsid w:val="00016494"/>
    <w:rPr>
      <w:rFonts w:ascii="Symbol" w:hAnsi="Symbol"/>
    </w:rPr>
  </w:style>
  <w:style w:type="character" w:customStyle="1" w:styleId="MenuOptions">
    <w:name w:val="Menu Options"/>
    <w:basedOn w:val="DefaultParagraphFont"/>
    <w:rsid w:val="000164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494"/>
    <w:rPr>
      <w:b/>
    </w:rPr>
  </w:style>
  <w:style w:type="character" w:customStyle="1" w:styleId="Underlined">
    <w:name w:val="Underlined"/>
    <w:basedOn w:val="DefaultParagraphFont"/>
    <w:rsid w:val="00016494"/>
    <w:rPr>
      <w:u w:val="single"/>
    </w:rPr>
  </w:style>
  <w:style w:type="paragraph" w:customStyle="1" w:styleId="TableBodyTextRight">
    <w:name w:val="Table Body Text Right"/>
    <w:basedOn w:val="TableBodyText"/>
    <w:rsid w:val="000164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494"/>
    <w:rPr>
      <w:sz w:val="18"/>
    </w:rPr>
  </w:style>
  <w:style w:type="paragraph" w:customStyle="1" w:styleId="BodySmallRight">
    <w:name w:val="Body Small Right"/>
    <w:basedOn w:val="BodyTextRight"/>
    <w:rsid w:val="00016494"/>
    <w:rPr>
      <w:sz w:val="18"/>
      <w:szCs w:val="18"/>
    </w:rPr>
  </w:style>
  <w:style w:type="paragraph" w:customStyle="1" w:styleId="MarginEdition">
    <w:name w:val="Margin Edition"/>
    <w:basedOn w:val="MarginNote"/>
    <w:rsid w:val="000164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494"/>
    <w:rPr>
      <w:sz w:val="2"/>
      <w:szCs w:val="2"/>
    </w:rPr>
  </w:style>
  <w:style w:type="character" w:customStyle="1" w:styleId="Small">
    <w:name w:val="Small"/>
    <w:basedOn w:val="DefaultParagraphFont"/>
    <w:rsid w:val="00016494"/>
    <w:rPr>
      <w:sz w:val="16"/>
    </w:rPr>
  </w:style>
  <w:style w:type="paragraph" w:customStyle="1" w:styleId="WideTable">
    <w:name w:val="Wide Table"/>
    <w:basedOn w:val="Normal"/>
    <w:rsid w:val="000164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494"/>
  </w:style>
  <w:style w:type="paragraph" w:styleId="Quote">
    <w:name w:val="Quote"/>
    <w:basedOn w:val="Heading1"/>
    <w:link w:val="QuoteChar"/>
    <w:qFormat/>
    <w:rsid w:val="000164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4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494"/>
    <w:pPr>
      <w:pageBreakBefore/>
    </w:pPr>
  </w:style>
  <w:style w:type="paragraph" w:customStyle="1" w:styleId="Border">
    <w:name w:val="Border"/>
    <w:basedOn w:val="Normal"/>
    <w:qFormat/>
    <w:rsid w:val="000164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4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4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4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4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4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4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4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4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494"/>
    <w:rPr>
      <w:u w:val="single"/>
    </w:rPr>
  </w:style>
  <w:style w:type="character" w:customStyle="1" w:styleId="BoldandItalics">
    <w:name w:val="Bold and Italics"/>
    <w:qFormat/>
    <w:rsid w:val="00016494"/>
    <w:rPr>
      <w:b/>
      <w:i/>
      <w:u w:val="none"/>
    </w:rPr>
  </w:style>
  <w:style w:type="paragraph" w:styleId="BalloonText">
    <w:name w:val="Balloon Text"/>
    <w:basedOn w:val="Normal"/>
    <w:link w:val="BalloonTextChar"/>
    <w:rsid w:val="000164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4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4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4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4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4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494"/>
    <w:pPr>
      <w:spacing w:before="0" w:after="0"/>
    </w:pPr>
  </w:style>
  <w:style w:type="paragraph" w:customStyle="1" w:styleId="BodyTextBold">
    <w:name w:val="Body Text Bold"/>
    <w:basedOn w:val="BodyText"/>
    <w:qFormat/>
    <w:rsid w:val="00016494"/>
    <w:rPr>
      <w:b/>
    </w:rPr>
  </w:style>
  <w:style w:type="character" w:styleId="Hyperlink">
    <w:name w:val="Hyperlink"/>
    <w:basedOn w:val="DefaultParagraphFont"/>
    <w:uiPriority w:val="99"/>
    <w:unhideWhenUsed/>
    <w:rsid w:val="000936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2696</Characters>
  <Application>Microsoft Office Word</Application>
  <DocSecurity>0</DocSecurity>
  <Lines>81</Lines>
  <Paragraphs>51</Paragraphs>
  <ScaleCrop>false</ScaleCrop>
  <Company>Author-it Software Corporation Ltd.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PSPGEN099 Undertake negotiations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2022-11-21T08:56:00Z</dcterms:created>
  <dcterms:modified xsi:type="dcterms:W3CDTF">2022-11-21T08:56:00Z</dcterms:modified>
</cp:coreProperties>
</file>