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963" w:rsidP="002B6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PSPGEN097 Contribute to conflict management</w:t>
      </w:r>
      <w:r>
        <w:fldChar w:fldCharType="end"/>
      </w:r>
    </w:p>
    <w:p w:rsidR="002B6963" w:rsidP="002B6963">
      <w:pPr>
        <w:pStyle w:val="Version"/>
        <w:sectPr w:rsidSect="00DC1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6F5" w:rsidP="00DC16F5">
      <w:pPr>
        <w:pStyle w:val="SuperHeading"/>
      </w:pPr>
      <w:r w:rsidRPr="00DC16F5">
        <w:t>PSPGEN097 Contribute to conflict management</w:t>
      </w:r>
    </w:p>
    <w:p w:rsidR="00000000" w:rsidRPr="00DC16F5" w:rsidP="00DC16F5">
      <w:pPr>
        <w:pStyle w:val="Heading1"/>
      </w:pPr>
      <w:bookmarkStart w:id="1" w:name="O_1215062"/>
      <w:bookmarkEnd w:id="1"/>
      <w:r w:rsidRPr="00DC16F5">
        <w:t>Modification History</w:t>
      </w:r>
    </w:p>
    <w:p w:rsidR="00000000" w:rsidRPr="00DC16F5" w:rsidP="002B6963">
      <w:pPr>
        <w:pStyle w:val="BodyText"/>
      </w:pPr>
      <w:r w:rsidRPr="00DC16F5">
        <w:t>Supersedes and is not equivalent to PSPGEN021 Contribute to conflict management.</w:t>
      </w:r>
    </w:p>
    <w:p w:rsidR="00000000" w:rsidRPr="00DC16F5" w:rsidP="00DC16F5">
      <w:pPr>
        <w:pStyle w:val="Heading1"/>
      </w:pPr>
      <w:bookmarkStart w:id="2" w:name="O_1215063"/>
      <w:bookmarkEnd w:id="2"/>
      <w:r w:rsidRPr="00DC16F5">
        <w:t>Application</w:t>
      </w:r>
    </w:p>
    <w:p w:rsidR="00000000" w:rsidRPr="00DC16F5" w:rsidP="002B6963">
      <w:pPr>
        <w:pStyle w:val="BodyText"/>
      </w:pPr>
      <w:r w:rsidRPr="00DC16F5">
        <w:t>This unit describes the performance outcomes, skills and knowledge required to contribute to conflict management i</w:t>
      </w:r>
      <w:r w:rsidRPr="00DC16F5">
        <w:t xml:space="preserve">n the workplace between self and others. </w:t>
      </w:r>
    </w:p>
    <w:p w:rsidR="00000000" w:rsidRPr="00DC16F5" w:rsidP="002B6963">
      <w:pPr>
        <w:pStyle w:val="BodyText"/>
      </w:pPr>
      <w:r w:rsidRPr="00DC16F5">
        <w:t>This unit applies to those working in a role where they may be required to deal with conflict in the workplace. Those undertaking this unit work independently, performing complex tasks in a range of familiar and un</w:t>
      </w:r>
      <w:r w:rsidRPr="00DC16F5">
        <w:t>familiar contexts.</w:t>
      </w:r>
    </w:p>
    <w:p w:rsidR="00000000" w:rsidRPr="00DC16F5" w:rsidP="002B6963">
      <w:pPr>
        <w:pStyle w:val="BodyText"/>
      </w:pPr>
      <w:r w:rsidRPr="00DC16F5">
        <w:t>The skills in this unit must be applied in accordance with Commonwealth and State or Territory legislation, Australian standards and industry codes of practice.</w:t>
      </w:r>
    </w:p>
    <w:p w:rsidR="00000000" w:rsidRPr="00DC16F5" w:rsidP="002B6963">
      <w:pPr>
        <w:pStyle w:val="BodyText"/>
      </w:pPr>
      <w:r w:rsidRPr="00DC16F5">
        <w:t>No occupational licensing, certification or specific legislative requirement</w:t>
      </w:r>
      <w:r w:rsidRPr="00DC16F5">
        <w:t>s apply to this unit at the time of publication.</w:t>
      </w:r>
    </w:p>
    <w:p w:rsidR="00000000" w:rsidRPr="00DC16F5" w:rsidP="00DC16F5">
      <w:pPr>
        <w:pStyle w:val="Heading1"/>
      </w:pPr>
      <w:bookmarkStart w:id="3" w:name="O_1215064"/>
      <w:bookmarkEnd w:id="3"/>
      <w:r w:rsidRPr="00DC16F5">
        <w:t>Pre-requisite Unit</w:t>
      </w:r>
    </w:p>
    <w:p w:rsidR="00000000" w:rsidRPr="00DC16F5" w:rsidP="002B6963">
      <w:pPr>
        <w:pStyle w:val="BodyText"/>
      </w:pPr>
      <w:r w:rsidRPr="00DC16F5">
        <w:t xml:space="preserve">Nil </w:t>
      </w:r>
    </w:p>
    <w:p w:rsidR="00000000" w:rsidRPr="00DC16F5" w:rsidP="00DC16F5">
      <w:pPr>
        <w:pStyle w:val="Heading1"/>
      </w:pPr>
      <w:bookmarkStart w:id="4" w:name="O_1215065"/>
      <w:bookmarkEnd w:id="4"/>
      <w:r w:rsidRPr="00DC16F5">
        <w:t>Competency Field</w:t>
      </w:r>
    </w:p>
    <w:p w:rsidR="00000000" w:rsidRPr="00DC16F5" w:rsidP="002B6963">
      <w:pPr>
        <w:pStyle w:val="BodyText"/>
      </w:pPr>
      <w:r w:rsidRPr="00DC16F5">
        <w:t>General</w:t>
      </w:r>
    </w:p>
    <w:p w:rsidR="00000000" w:rsidRPr="00DC16F5" w:rsidP="00DC16F5">
      <w:pPr>
        <w:pStyle w:val="Heading1"/>
      </w:pPr>
      <w:bookmarkStart w:id="5" w:name="O_1215067"/>
      <w:bookmarkEnd w:id="5"/>
      <w:r w:rsidRPr="00DC16F5">
        <w:t>Elements and Performance Criteria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551"/>
      </w:tblGrid>
      <w:tr w:rsidTr="00DC16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BodyText"/>
            </w:pPr>
            <w:r w:rsidRPr="00DC16F5">
              <w:rPr>
                <w:rStyle w:val="SpecialBold"/>
              </w:rPr>
              <w:t>ELEMENTS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BodyText"/>
              <w:rPr>
                <w:lang w:val="en-NZ"/>
              </w:rPr>
            </w:pPr>
            <w:r w:rsidRPr="00DC16F5">
              <w:rPr>
                <w:rStyle w:val="SpecialBold"/>
              </w:rPr>
              <w:t>PERFORMANCE</w:t>
            </w:r>
            <w:r w:rsidRPr="00DC16F5">
              <w:t xml:space="preserve"> </w:t>
            </w:r>
            <w:r w:rsidRPr="00DC16F5">
              <w:rPr>
                <w:rStyle w:val="SpecialBold"/>
              </w:rPr>
              <w:t>CRITERIA</w:t>
            </w:r>
          </w:p>
        </w:tc>
      </w:tr>
      <w:tr w:rsidTr="00DC16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BodyText"/>
            </w:pPr>
            <w:r w:rsidRPr="00DC16F5">
              <w:rPr>
                <w:rStyle w:val="Emphasis"/>
              </w:rPr>
              <w:t>Elements describe the essential outc</w:t>
            </w:r>
            <w:r w:rsidRPr="00DC16F5">
              <w:rPr>
                <w:rStyle w:val="Emphasis"/>
              </w:rPr>
              <w:t>omes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BodyText"/>
              <w:rPr>
                <w:lang w:val="en-NZ"/>
              </w:rPr>
            </w:pPr>
            <w:r w:rsidRPr="00DC16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16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8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List"/>
              <w:rPr>
                <w:lang w:val="en-NZ"/>
              </w:rPr>
            </w:pPr>
            <w:r w:rsidRPr="00DC16F5">
              <w:t>1.  Acknowledge the presence of conflict.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List"/>
            </w:pPr>
            <w:r w:rsidRPr="00DC16F5">
              <w:t>1.1. Recognise actual and potential conflict situations.</w:t>
            </w:r>
          </w:p>
          <w:p w:rsidR="00000000" w:rsidRPr="00DC16F5" w:rsidP="00DC16F5">
            <w:pPr>
              <w:pStyle w:val="List"/>
            </w:pPr>
            <w:r w:rsidRPr="00DC16F5">
              <w:t>1.2. Refer situations outside the scope of own job role in accordance with organisational policies and procedures.</w:t>
            </w:r>
          </w:p>
          <w:p w:rsidR="00000000" w:rsidP="00DC16F5">
            <w:pPr>
              <w:pStyle w:val="List"/>
              <w:rPr>
                <w:lang w:val="en-NZ"/>
              </w:rPr>
            </w:pPr>
            <w:r w:rsidRPr="00DC16F5">
              <w:t>1.3. Record actual and potential conflict situations.</w:t>
            </w:r>
          </w:p>
        </w:tc>
      </w:tr>
      <w:tr w:rsidTr="00DC16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List"/>
              <w:rPr>
                <w:lang w:val="en-NZ"/>
              </w:rPr>
            </w:pPr>
            <w:r w:rsidRPr="00DC16F5">
              <w:t>2.  Deal with emotions.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List"/>
            </w:pPr>
            <w:r w:rsidRPr="00DC16F5">
              <w:t>2.1. Reflect on own behaviour and feelings about the situation</w:t>
            </w:r>
            <w:r w:rsidRPr="00DC16F5">
              <w:t>.</w:t>
            </w:r>
          </w:p>
          <w:p w:rsidR="00000000" w:rsidRPr="00DC16F5" w:rsidP="00DC16F5">
            <w:pPr>
              <w:pStyle w:val="List"/>
            </w:pPr>
            <w:r w:rsidRPr="00DC16F5">
              <w:t>2.2. Recognise and manage own emotions.</w:t>
            </w:r>
          </w:p>
          <w:p w:rsidR="00000000" w:rsidP="00DC16F5">
            <w:pPr>
              <w:pStyle w:val="List"/>
              <w:rPr>
                <w:lang w:val="en-NZ"/>
              </w:rPr>
            </w:pPr>
            <w:r w:rsidRPr="00DC16F5">
              <w:t>2.3. Acknowledge and address the other parties’ emotions in a manner that prevents escalation.</w:t>
            </w:r>
          </w:p>
        </w:tc>
      </w:tr>
      <w:tr w:rsidTr="00DC16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List"/>
              <w:rPr>
                <w:lang w:val="en-NZ"/>
              </w:rPr>
            </w:pPr>
            <w:r w:rsidRPr="00DC16F5">
              <w:t>3.  Address barriers to communication.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List"/>
            </w:pPr>
            <w:r w:rsidRPr="00DC16F5">
              <w:t>3.1. Identify barriers to effective communication.</w:t>
            </w:r>
          </w:p>
          <w:p w:rsidR="00000000" w:rsidRPr="00DC16F5" w:rsidP="00DC16F5">
            <w:pPr>
              <w:pStyle w:val="List"/>
            </w:pPr>
            <w:r w:rsidRPr="00DC16F5">
              <w:t>3.2. Use appropriate communication techniques to identify, clarify and confirm factors and issues relevant to the situation, seeking third party support if necessary.</w:t>
            </w:r>
          </w:p>
          <w:p w:rsidR="00000000" w:rsidP="00DC16F5">
            <w:pPr>
              <w:pStyle w:val="List"/>
              <w:rPr>
                <w:lang w:val="en-NZ"/>
              </w:rPr>
            </w:pPr>
            <w:r w:rsidRPr="00DC16F5">
              <w:t xml:space="preserve">3.3. Take into account individual differences in communication style and approach. </w:t>
            </w:r>
          </w:p>
        </w:tc>
      </w:tr>
      <w:tr w:rsidTr="00DC16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1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List"/>
              <w:rPr>
                <w:lang w:val="en-NZ"/>
              </w:rPr>
            </w:pPr>
            <w:r w:rsidRPr="00DC16F5">
              <w:t xml:space="preserve">4.  </w:t>
            </w:r>
            <w:r w:rsidRPr="00DC16F5">
              <w:t>Gather the facts.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List"/>
            </w:pPr>
            <w:r w:rsidRPr="00DC16F5">
              <w:t>4.1. Encourage the other party to describe the facts as they see them.</w:t>
            </w:r>
          </w:p>
          <w:p w:rsidR="00000000" w:rsidRPr="00DC16F5" w:rsidP="00DC16F5">
            <w:pPr>
              <w:pStyle w:val="List"/>
            </w:pPr>
            <w:r w:rsidRPr="00DC16F5">
              <w:t>4.2. Assess information from the other party, considering emotions or behaviour.</w:t>
            </w:r>
          </w:p>
          <w:p w:rsidR="00000000" w:rsidRPr="00DC16F5" w:rsidP="00DC16F5">
            <w:pPr>
              <w:pStyle w:val="List"/>
            </w:pPr>
            <w:r w:rsidRPr="00DC16F5">
              <w:t>4.3. Share facts objectively from own point of view with the other party.</w:t>
            </w:r>
          </w:p>
          <w:p w:rsidR="00000000" w:rsidP="00DC16F5">
            <w:pPr>
              <w:pStyle w:val="List"/>
              <w:rPr>
                <w:lang w:val="en-NZ"/>
              </w:rPr>
            </w:pPr>
            <w:r w:rsidRPr="00DC16F5">
              <w:t xml:space="preserve">4.4. Gather </w:t>
            </w:r>
            <w:r w:rsidRPr="00DC16F5">
              <w:t>and include additional information, to ensure all perspectives are considered.</w:t>
            </w:r>
          </w:p>
        </w:tc>
      </w:tr>
      <w:tr w:rsidTr="00DC16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List"/>
              <w:rPr>
                <w:lang w:val="en-NZ"/>
              </w:rPr>
            </w:pPr>
            <w:r w:rsidRPr="00DC16F5">
              <w:t>5.  Agree on and implement action.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List"/>
            </w:pPr>
            <w:r w:rsidRPr="00DC16F5">
              <w:t>5.1. Determine strategies to resolve the problem in consultation with the other party.</w:t>
            </w:r>
          </w:p>
          <w:p w:rsidR="00000000" w:rsidRPr="00DC16F5" w:rsidP="00DC16F5">
            <w:pPr>
              <w:pStyle w:val="List"/>
            </w:pPr>
            <w:r w:rsidRPr="00DC16F5">
              <w:t>5.2. Obtain approval where necessary on agreed strategies and implement.</w:t>
            </w:r>
          </w:p>
          <w:p w:rsidR="00000000" w:rsidRPr="00DC16F5" w:rsidP="00DC16F5">
            <w:pPr>
              <w:pStyle w:val="List"/>
            </w:pPr>
            <w:r w:rsidRPr="00DC16F5">
              <w:t>5.3. Refer, where agreement cannot be reached, on strategies for resolution.</w:t>
            </w:r>
          </w:p>
          <w:p w:rsidR="00000000" w:rsidRPr="00DC16F5" w:rsidP="00DC16F5">
            <w:pPr>
              <w:pStyle w:val="List"/>
            </w:pPr>
            <w:r w:rsidRPr="00DC16F5">
              <w:t>5.4. Monitor progress to confirm that the agreed action is effective.</w:t>
            </w:r>
          </w:p>
          <w:p w:rsidR="00000000" w:rsidRPr="00DC16F5" w:rsidP="00DC16F5">
            <w:pPr>
              <w:pStyle w:val="List"/>
            </w:pPr>
            <w:r w:rsidRPr="00DC16F5">
              <w:t>5.5. Complete records and reports in</w:t>
            </w:r>
            <w:r w:rsidRPr="00DC16F5">
              <w:t xml:space="preserve"> accordance with organisational policies and procedures.</w:t>
            </w:r>
          </w:p>
        </w:tc>
      </w:tr>
    </w:tbl>
    <w:p w:rsidR="00000000" w:rsidRPr="00DC16F5" w:rsidP="00DC16F5">
      <w:pPr>
        <w:pStyle w:val="BodyText"/>
      </w:pPr>
    </w:p>
    <w:p w:rsidR="00000000" w:rsidRPr="00DC16F5" w:rsidP="00DC16F5">
      <w:pPr>
        <w:pStyle w:val="AllowPageBreak"/>
      </w:pPr>
    </w:p>
    <w:p w:rsidR="00000000" w:rsidRPr="00DC16F5" w:rsidP="00DC16F5">
      <w:pPr>
        <w:pStyle w:val="Heading1"/>
      </w:pPr>
      <w:bookmarkStart w:id="6" w:name="O_1215068"/>
      <w:bookmarkEnd w:id="6"/>
      <w:r w:rsidRPr="00DC16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1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BodyText"/>
              <w:rPr>
                <w:lang w:val="en-NZ"/>
              </w:rPr>
            </w:pPr>
            <w:r w:rsidRPr="00DC16F5">
              <w:t>Foundation skills essential to performance in this unit, but not explicit in the performance criteria are listed here, along with a brief context statement.</w:t>
            </w:r>
          </w:p>
        </w:tc>
      </w:tr>
      <w:tr w:rsidTr="00DC1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BodyText"/>
            </w:pPr>
            <w:r w:rsidRPr="00DC16F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BodyText"/>
              <w:rPr>
                <w:lang w:val="en-NZ"/>
              </w:rPr>
            </w:pPr>
            <w:r w:rsidRPr="00DC16F5">
              <w:rPr>
                <w:rStyle w:val="SpecialBold"/>
              </w:rPr>
              <w:t>DESCRIPTION</w:t>
            </w:r>
          </w:p>
        </w:tc>
      </w:tr>
      <w:tr w:rsidTr="00DC1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BodyText"/>
              <w:rPr>
                <w:lang w:val="en-NZ"/>
              </w:rPr>
            </w:pPr>
            <w:r w:rsidRPr="00DC16F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ListBullet"/>
              <w:rPr>
                <w:lang w:val="en-NZ"/>
              </w:rPr>
            </w:pPr>
            <w:r w:rsidRPr="00DC16F5">
              <w:t>manage personal emotions in challenging  situations.</w:t>
            </w:r>
          </w:p>
        </w:tc>
      </w:tr>
      <w:tr w:rsidTr="00DC1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6F5">
            <w:pPr>
              <w:pStyle w:val="BodyText"/>
              <w:rPr>
                <w:lang w:val="en-NZ"/>
              </w:rPr>
            </w:pPr>
            <w:r w:rsidRPr="00DC16F5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6F5" w:rsidP="00DC16F5">
            <w:pPr>
              <w:pStyle w:val="ListBullet"/>
            </w:pPr>
            <w:r w:rsidRPr="00DC16F5">
              <w:t>recognise the need to alter personal communication style in response to the needs and expectations of others</w:t>
            </w:r>
          </w:p>
          <w:p w:rsidR="00000000" w:rsidRPr="00DC16F5" w:rsidP="00DC16F5">
            <w:pPr>
              <w:pStyle w:val="ListBullet"/>
            </w:pPr>
            <w:r w:rsidRPr="00DC16F5">
              <w:t>interpret reactions in others and change communication style accordingly.</w:t>
            </w:r>
          </w:p>
        </w:tc>
      </w:tr>
    </w:tbl>
    <w:p w:rsidR="002B6963" w:rsidP="00DC16F5">
      <w:pPr>
        <w:pStyle w:val="BodyText"/>
      </w:pPr>
    </w:p>
    <w:p w:rsidR="002B6963" w:rsidP="00DC16F5">
      <w:pPr>
        <w:pStyle w:val="BodyText"/>
      </w:pPr>
    </w:p>
    <w:p w:rsidR="00000000" w:rsidRPr="00DC16F5" w:rsidP="00DC16F5">
      <w:pPr>
        <w:pStyle w:val="Heading1"/>
      </w:pPr>
      <w:bookmarkStart w:id="7" w:name="O_1215070"/>
      <w:bookmarkEnd w:id="7"/>
      <w:r w:rsidRPr="00DC16F5">
        <w:t>Unit Mapping Information</w:t>
      </w:r>
    </w:p>
    <w:p w:rsidR="00000000" w:rsidRPr="00DC16F5" w:rsidP="002B6963">
      <w:pPr>
        <w:pStyle w:val="BodyText"/>
      </w:pPr>
      <w:r w:rsidRPr="00DC16F5">
        <w:t>Supersedes and is not equivalent to PSPGEN021 Contribute to conflict management.</w:t>
      </w:r>
    </w:p>
    <w:p w:rsidR="00000000" w:rsidRPr="00DC16F5" w:rsidP="00DC16F5">
      <w:pPr>
        <w:pStyle w:val="Heading1"/>
      </w:pPr>
      <w:bookmarkStart w:id="8" w:name="O_1215077"/>
      <w:bookmarkEnd w:id="8"/>
      <w:r w:rsidRPr="00DC16F5">
        <w:t>Links</w:t>
      </w:r>
    </w:p>
    <w:p w:rsidR="00000000" w:rsidRPr="00DC16F5" w:rsidP="002B6963">
      <w:pPr>
        <w:pStyle w:val="BodyText"/>
      </w:pPr>
      <w:r w:rsidRPr="00DC16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74D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16F5" w:rsidP="002B6963">
      <w:pPr>
        <w:pStyle w:val="BodyText"/>
        <w:sectPr w:rsidSect="00DC16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16F5" w:rsidP="00DC16F5">
      <w:pPr>
        <w:pStyle w:val="SuperHeading"/>
      </w:pPr>
      <w:r w:rsidRPr="00DC16F5">
        <w:t>Assessment Requirements for PSPGEN097 Contribute to conflict ma</w:t>
      </w:r>
      <w:r w:rsidRPr="00DC16F5">
        <w:t>nagement</w:t>
      </w:r>
    </w:p>
    <w:p w:rsidR="00000000" w:rsidRPr="00DC16F5" w:rsidP="00DC16F5">
      <w:pPr>
        <w:pStyle w:val="Heading1"/>
      </w:pPr>
      <w:bookmarkStart w:id="9" w:name="O_1215072"/>
      <w:bookmarkEnd w:id="9"/>
      <w:r w:rsidRPr="00DC16F5">
        <w:t>Modification History</w:t>
      </w:r>
    </w:p>
    <w:p w:rsidR="00000000" w:rsidRPr="00DC16F5" w:rsidP="002B6963">
      <w:pPr>
        <w:pStyle w:val="BodyText"/>
      </w:pPr>
      <w:r w:rsidRPr="00DC16F5">
        <w:t>Supersedes and is not equivalent to PSPGEN021 Contribute to conflict management.</w:t>
      </w:r>
    </w:p>
    <w:p w:rsidR="00000000" w:rsidRPr="00DC16F5" w:rsidP="00DC16F5">
      <w:pPr>
        <w:pStyle w:val="Heading1"/>
      </w:pPr>
      <w:bookmarkStart w:id="10" w:name="O_1215073"/>
      <w:bookmarkEnd w:id="10"/>
      <w:r w:rsidRPr="00DC16F5">
        <w:t>Performance Evidence</w:t>
      </w:r>
    </w:p>
    <w:p w:rsidR="00000000" w:rsidRPr="00DC16F5" w:rsidP="002B6963">
      <w:pPr>
        <w:pStyle w:val="BodyText"/>
      </w:pPr>
      <w:r w:rsidRPr="00DC16F5">
        <w:t>Evidence of the ability to complete ta</w:t>
      </w:r>
      <w:r w:rsidRPr="00DC16F5">
        <w:t>sks outlined in elements and performance criteria of this unit in the context of the job role, and:</w:t>
      </w:r>
    </w:p>
    <w:p w:rsidR="00000000" w:rsidRPr="00DC16F5" w:rsidP="00DC16F5">
      <w:pPr>
        <w:pStyle w:val="ListBullet"/>
      </w:pPr>
      <w:r w:rsidRPr="00DC16F5">
        <w:t>use effective communication techniques to resolve a conflict situation in agreement with another party in three of the following circumstances:</w:t>
      </w:r>
    </w:p>
    <w:p w:rsidR="00000000" w:rsidRPr="00DC16F5" w:rsidP="00DC16F5">
      <w:pPr>
        <w:pStyle w:val="ListBullet2"/>
      </w:pPr>
      <w:r w:rsidRPr="00DC16F5">
        <w:t>a conflict</w:t>
      </w:r>
      <w:r w:rsidRPr="00DC16F5">
        <w:t xml:space="preserve"> with work colleagues</w:t>
      </w:r>
    </w:p>
    <w:p w:rsidR="00000000" w:rsidRPr="00DC16F5" w:rsidP="00DC16F5">
      <w:pPr>
        <w:pStyle w:val="ListBullet2"/>
      </w:pPr>
      <w:r w:rsidRPr="00DC16F5">
        <w:t>refusal to follow directions or guidance</w:t>
      </w:r>
    </w:p>
    <w:p w:rsidR="00000000" w:rsidRPr="00DC16F5" w:rsidP="00DC16F5">
      <w:pPr>
        <w:pStyle w:val="ListBullet2"/>
      </w:pPr>
      <w:r w:rsidRPr="00DC16F5">
        <w:t>a situation involving customer complaint or dissatisfaction</w:t>
      </w:r>
    </w:p>
    <w:p w:rsidR="00000000" w:rsidRPr="00DC16F5" w:rsidP="00DC16F5">
      <w:pPr>
        <w:pStyle w:val="ListBullet2"/>
      </w:pPr>
      <w:r w:rsidRPr="00DC16F5">
        <w:t>a disagreement with a member of the public.</w:t>
      </w:r>
    </w:p>
    <w:p w:rsidR="00000000" w:rsidRPr="00DC16F5" w:rsidP="00DC16F5">
      <w:pPr>
        <w:pStyle w:val="AllowPageBreak"/>
      </w:pPr>
    </w:p>
    <w:p w:rsidR="00000000" w:rsidRPr="00DC16F5" w:rsidP="00DC16F5">
      <w:pPr>
        <w:pStyle w:val="Heading1"/>
      </w:pPr>
      <w:bookmarkStart w:id="11" w:name="O_1215074"/>
      <w:bookmarkEnd w:id="11"/>
      <w:r w:rsidRPr="00DC16F5">
        <w:t>Knowledge Evidence</w:t>
      </w:r>
    </w:p>
    <w:p w:rsidR="00000000" w:rsidRPr="00DC16F5" w:rsidP="002B6963">
      <w:pPr>
        <w:pStyle w:val="BodyText"/>
      </w:pPr>
      <w:r w:rsidRPr="00DC16F5">
        <w:t>Demonstrated knowledge required to complete the tasks outlined in elements and performance criteria of this unit:</w:t>
      </w:r>
    </w:p>
    <w:p w:rsidR="00000000" w:rsidRPr="00DC16F5" w:rsidP="00DC16F5">
      <w:pPr>
        <w:pStyle w:val="ListBullet"/>
      </w:pPr>
      <w:r w:rsidRPr="00DC16F5">
        <w:t>legislation, regulations, policies, procedures and guidelines relating to workplace conflict in the public sector</w:t>
      </w:r>
    </w:p>
    <w:p w:rsidR="00000000" w:rsidRPr="00DC16F5" w:rsidP="00DC16F5">
      <w:pPr>
        <w:pStyle w:val="ListBullet"/>
      </w:pPr>
      <w:r w:rsidRPr="00DC16F5">
        <w:t>grievance procedures applic</w:t>
      </w:r>
      <w:r w:rsidRPr="00DC16F5">
        <w:t>able to the workplace</w:t>
      </w:r>
    </w:p>
    <w:p w:rsidR="00000000" w:rsidRPr="00DC16F5" w:rsidP="00DC16F5">
      <w:pPr>
        <w:pStyle w:val="ListBullet"/>
      </w:pPr>
      <w:r w:rsidRPr="00DC16F5">
        <w:t>types of conflict in the workplace and typical causes</w:t>
      </w:r>
    </w:p>
    <w:p w:rsidR="00000000" w:rsidRPr="00DC16F5" w:rsidP="00DC16F5">
      <w:pPr>
        <w:pStyle w:val="ListBullet"/>
      </w:pPr>
      <w:r w:rsidRPr="00DC16F5">
        <w:t>conflict theory, including signs, stages, levels, factors involved and results</w:t>
      </w:r>
    </w:p>
    <w:p w:rsidR="00000000" w:rsidRPr="00DC16F5" w:rsidP="00DC16F5">
      <w:pPr>
        <w:pStyle w:val="ListBullet"/>
      </w:pPr>
      <w:r w:rsidRPr="00DC16F5">
        <w:t xml:space="preserve">group processes and roles people play </w:t>
      </w:r>
    </w:p>
    <w:p w:rsidR="00000000" w:rsidRPr="00DC16F5" w:rsidP="00DC16F5">
      <w:pPr>
        <w:pStyle w:val="ListBullet"/>
      </w:pPr>
      <w:r w:rsidRPr="00DC16F5">
        <w:t>organisational structures and workplace culture</w:t>
      </w:r>
    </w:p>
    <w:p w:rsidR="00000000" w:rsidRPr="00DC16F5" w:rsidP="00DC16F5">
      <w:pPr>
        <w:pStyle w:val="ListBullet"/>
      </w:pPr>
      <w:r w:rsidRPr="00DC16F5">
        <w:t>effective communication techniques and how these are applied in a conflict situation:</w:t>
      </w:r>
    </w:p>
    <w:p w:rsidR="00000000" w:rsidRPr="00DC16F5" w:rsidP="00DC16F5">
      <w:pPr>
        <w:pStyle w:val="ListBullet2"/>
      </w:pPr>
      <w:r w:rsidRPr="00DC16F5">
        <w:t>active listening</w:t>
      </w:r>
    </w:p>
    <w:p w:rsidR="00000000" w:rsidRPr="00DC16F5" w:rsidP="00DC16F5">
      <w:pPr>
        <w:pStyle w:val="ListBullet2"/>
      </w:pPr>
      <w:r w:rsidRPr="00DC16F5">
        <w:t>assertiveness</w:t>
      </w:r>
    </w:p>
    <w:p w:rsidR="00000000" w:rsidRPr="00DC16F5" w:rsidP="00DC16F5">
      <w:pPr>
        <w:pStyle w:val="ListBullet2"/>
      </w:pPr>
      <w:r w:rsidRPr="00DC16F5">
        <w:t>non-verbal communication</w:t>
      </w:r>
    </w:p>
    <w:p w:rsidR="00000000" w:rsidRPr="00DC16F5" w:rsidP="00DC16F5">
      <w:pPr>
        <w:pStyle w:val="ListBullet2"/>
      </w:pPr>
      <w:r w:rsidRPr="00DC16F5">
        <w:t>language style</w:t>
      </w:r>
    </w:p>
    <w:p w:rsidR="00000000" w:rsidRPr="00DC16F5" w:rsidP="00DC16F5">
      <w:pPr>
        <w:pStyle w:val="ListBullet2"/>
      </w:pPr>
      <w:r w:rsidRPr="00DC16F5">
        <w:t>open and closed questioning</w:t>
      </w:r>
    </w:p>
    <w:p w:rsidR="00000000" w:rsidRPr="00DC16F5" w:rsidP="00DC16F5">
      <w:pPr>
        <w:pStyle w:val="ListBullet2"/>
      </w:pPr>
      <w:r w:rsidRPr="00DC16F5">
        <w:t>voice tonality</w:t>
      </w:r>
    </w:p>
    <w:p w:rsidR="00000000" w:rsidRPr="00DC16F5" w:rsidP="00DC16F5">
      <w:pPr>
        <w:pStyle w:val="ListBullet"/>
      </w:pPr>
      <w:r w:rsidRPr="00DC16F5">
        <w:t>individual differences that may contribute to conflict</w:t>
      </w:r>
      <w:r w:rsidRPr="00DC16F5">
        <w:t xml:space="preserve"> situations</w:t>
      </w:r>
    </w:p>
    <w:p w:rsidR="00000000" w:rsidRPr="00DC16F5" w:rsidP="00DC16F5">
      <w:pPr>
        <w:pStyle w:val="ListBullet"/>
      </w:pPr>
      <w:r w:rsidRPr="00DC16F5">
        <w:t>conflict resolution skills and strategies</w:t>
      </w:r>
    </w:p>
    <w:p w:rsidR="00000000" w:rsidRPr="00DC16F5" w:rsidP="00DC16F5">
      <w:pPr>
        <w:pStyle w:val="ListBullet"/>
      </w:pPr>
      <w:r w:rsidRPr="00DC16F5">
        <w:t>concept of personal power and positional power.</w:t>
      </w:r>
    </w:p>
    <w:p w:rsidR="00000000" w:rsidRPr="00DC16F5" w:rsidP="00DC16F5">
      <w:pPr>
        <w:pStyle w:val="AllowPageBreak"/>
      </w:pPr>
    </w:p>
    <w:p w:rsidR="00000000" w:rsidRPr="00DC16F5" w:rsidP="00DC16F5">
      <w:pPr>
        <w:pStyle w:val="Heading1"/>
      </w:pPr>
      <w:bookmarkStart w:id="12" w:name="O_1215075"/>
      <w:bookmarkEnd w:id="12"/>
      <w:r w:rsidRPr="00DC16F5">
        <w:t>Assessment Conditions</w:t>
      </w:r>
    </w:p>
    <w:p w:rsidR="00000000" w:rsidRPr="00DC16F5" w:rsidP="002B6963">
      <w:pPr>
        <w:pStyle w:val="BodyText"/>
      </w:pPr>
      <w:r w:rsidRPr="00DC16F5">
        <w:t>Skills must be demonstrated in the workplace or in a simulated environment that reflects workplace conditions.</w:t>
      </w:r>
    </w:p>
    <w:p w:rsidR="00000000" w:rsidRPr="00DC16F5" w:rsidP="002B6963">
      <w:pPr>
        <w:pStyle w:val="BodyText"/>
      </w:pPr>
      <w:r w:rsidRPr="00DC16F5">
        <w:t>Assessment must ensure access to:</w:t>
      </w:r>
    </w:p>
    <w:p w:rsidR="00000000" w:rsidRPr="00DC16F5" w:rsidP="00DC16F5">
      <w:pPr>
        <w:pStyle w:val="ListBullet"/>
      </w:pPr>
      <w:r w:rsidRPr="00DC16F5">
        <w:t>public sector legislation, regulations, policies, procedures and guidelines relating to managing conflict</w:t>
      </w:r>
    </w:p>
    <w:p w:rsidR="00000000" w:rsidRPr="00DC16F5" w:rsidP="00DC16F5">
      <w:pPr>
        <w:pStyle w:val="ListBullet"/>
      </w:pPr>
      <w:r w:rsidRPr="00DC16F5">
        <w:t>grievance procedures applicable to the workplace</w:t>
      </w:r>
    </w:p>
    <w:p w:rsidR="00000000" w:rsidRPr="00DC16F5" w:rsidP="00DC16F5">
      <w:pPr>
        <w:pStyle w:val="ListBullet"/>
      </w:pPr>
      <w:r w:rsidRPr="00DC16F5">
        <w:t>resources and equipment of the working environment.</w:t>
      </w:r>
    </w:p>
    <w:p w:rsidR="00000000" w:rsidRPr="00DC16F5" w:rsidP="002B6963">
      <w:pPr>
        <w:pStyle w:val="BodyText"/>
      </w:pPr>
      <w:r w:rsidRPr="00DC16F5">
        <w:t>Assessors must</w:t>
      </w:r>
      <w:r w:rsidRPr="00DC16F5">
        <w:t xml:space="preserve"> satisfy the Standards for Registered Training Organisations’ requirements for assessors.</w:t>
      </w:r>
    </w:p>
    <w:p w:rsidR="00000000" w:rsidRPr="00DC16F5" w:rsidP="00DC16F5">
      <w:pPr>
        <w:pStyle w:val="Heading1"/>
      </w:pPr>
      <w:bookmarkStart w:id="13" w:name="O_1215078"/>
      <w:bookmarkEnd w:id="13"/>
      <w:r w:rsidRPr="00DC16F5">
        <w:t>Links</w:t>
      </w:r>
    </w:p>
    <w:p w:rsidR="00000000" w:rsidRPr="00DC16F5" w:rsidP="002B6963">
      <w:pPr>
        <w:pStyle w:val="BodyText"/>
      </w:pPr>
      <w:r w:rsidRPr="00DC16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74D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16F5" w:rsidP="00DC16F5"/>
    <w:sectPr w:rsidSect="00DC16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F5" w:rsidRPr="002B6963" w:rsidP="002B6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63" w:rsidP="00DC1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963" w:rsidP="00DC1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B6963" w:rsidP="00DC16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F5" w:rsidP="00DC1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6963">
      <w:t>Approved</w:t>
    </w:r>
    <w:r w:rsidR="002B69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69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6963">
      <w:rPr>
        <w:noProof/>
      </w:rPr>
      <w:t>4</w:t>
    </w:r>
    <w:r>
      <w:rPr>
        <w:noProof/>
      </w:rPr>
      <w:fldChar w:fldCharType="end"/>
    </w:r>
  </w:p>
  <w:p w:rsidR="00DC16F5" w:rsidP="00DC1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69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6963">
      <w:t>Public Skills Australia</w:t>
    </w:r>
    <w:r w:rsidR="002B6963">
      <w:fldChar w:fldCharType="end"/>
    </w:r>
  </w:p>
  <w:p w:rsidR="00DC16F5" w:rsidP="00DC1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6F5" w:rsidRPr="002B6963" w:rsidP="002B6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63" w:rsidRPr="002D2AF8" w:rsidP="00DC1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PSPGEN097 Contribute to conflict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6963" w:rsidP="00DC16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F5" w:rsidRPr="002D2AF8" w:rsidP="00DC1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6963">
      <w:t>PSPGEN097 Contribute to conflict management</w:t>
    </w:r>
    <w:r w:rsidR="002B69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6963">
      <w:rPr>
        <w:noProof/>
      </w:rPr>
      <w:t>1 March 2025</w:t>
    </w:r>
    <w:r>
      <w:fldChar w:fldCharType="end"/>
    </w:r>
  </w:p>
  <w:p w:rsidR="00DC16F5" w:rsidP="00DC1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820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EB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56E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6F5"/>
  </w:style>
  <w:style w:type="character" w:customStyle="1" w:styleId="Heading1Char">
    <w:name w:val="Heading 1 Char"/>
    <w:basedOn w:val="DefaultParagraphFont"/>
    <w:link w:val="Heading1"/>
    <w:rsid w:val="00DC1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6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16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16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6F5"/>
    <w:rPr>
      <w:b/>
      <w:spacing w:val="0"/>
    </w:rPr>
  </w:style>
  <w:style w:type="paragraph" w:styleId="ListBullet2">
    <w:name w:val="List Bullet 2"/>
    <w:basedOn w:val="List2"/>
    <w:rsid w:val="00DC16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16F5"/>
    <w:rPr>
      <w:i/>
    </w:rPr>
  </w:style>
  <w:style w:type="paragraph" w:customStyle="1" w:styleId="SuperHeading">
    <w:name w:val="SuperHeading"/>
    <w:basedOn w:val="Normal"/>
    <w:rsid w:val="00DC1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6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1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6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6F5"/>
  </w:style>
  <w:style w:type="paragraph" w:styleId="TableofFigures">
    <w:name w:val="table of figures"/>
    <w:basedOn w:val="Normal"/>
    <w:next w:val="Normal"/>
    <w:semiHidden/>
    <w:rsid w:val="00DC1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6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6F5"/>
    <w:rPr>
      <w:rFonts w:ascii="Wingdings" w:hAnsi="Wingdings"/>
    </w:rPr>
  </w:style>
  <w:style w:type="paragraph" w:customStyle="1" w:styleId="TableHeading">
    <w:name w:val="Table Heading"/>
    <w:basedOn w:val="HeadingBase"/>
    <w:rsid w:val="00DC1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6F5"/>
    <w:rPr>
      <w:color w:val="0033CC"/>
      <w:u w:val="none"/>
    </w:rPr>
  </w:style>
  <w:style w:type="paragraph" w:customStyle="1" w:styleId="BodyTextRight">
    <w:name w:val="Body Text Right"/>
    <w:basedOn w:val="BodyText"/>
    <w:rsid w:val="00DC1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6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6F5"/>
    <w:rPr>
      <w:sz w:val="32"/>
    </w:rPr>
  </w:style>
  <w:style w:type="paragraph" w:customStyle="1" w:styleId="HeadingProcedure">
    <w:name w:val="Heading Procedure"/>
    <w:basedOn w:val="HeadingBase"/>
    <w:next w:val="Normal"/>
    <w:rsid w:val="00DC1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6F5"/>
    <w:pPr>
      <w:spacing w:before="60" w:after="60"/>
    </w:pPr>
  </w:style>
  <w:style w:type="paragraph" w:styleId="ListContinue">
    <w:name w:val="List Continue"/>
    <w:basedOn w:val="List"/>
    <w:rsid w:val="00DC16F5"/>
    <w:pPr>
      <w:ind w:firstLine="0"/>
    </w:pPr>
  </w:style>
  <w:style w:type="paragraph" w:customStyle="1" w:styleId="ListNote">
    <w:name w:val="List Note"/>
    <w:basedOn w:val="List"/>
    <w:rsid w:val="00DC1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6F5"/>
    <w:rPr>
      <w:rFonts w:ascii="Courier New" w:hAnsi="Courier New"/>
    </w:rPr>
  </w:style>
  <w:style w:type="paragraph" w:customStyle="1" w:styleId="NoteBullet">
    <w:name w:val="Note Bullet"/>
    <w:basedOn w:val="Note"/>
    <w:rsid w:val="00DC1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6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6F5"/>
    <w:rPr>
      <w:b/>
      <w:smallCaps/>
    </w:rPr>
  </w:style>
  <w:style w:type="paragraph" w:customStyle="1" w:styleId="TableListNumber">
    <w:name w:val="Table List Number"/>
    <w:basedOn w:val="ListNumber"/>
    <w:rsid w:val="00DC1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6F5"/>
    <w:pPr>
      <w:numPr>
        <w:numId w:val="9"/>
      </w:numPr>
    </w:pPr>
  </w:style>
  <w:style w:type="paragraph" w:customStyle="1" w:styleId="ListAlpha2">
    <w:name w:val="List Alpha 2"/>
    <w:basedOn w:val="List2"/>
    <w:rsid w:val="00DC16F5"/>
    <w:pPr>
      <w:numPr>
        <w:numId w:val="8"/>
      </w:numPr>
    </w:pPr>
  </w:style>
  <w:style w:type="paragraph" w:styleId="List2">
    <w:name w:val="List 2"/>
    <w:basedOn w:val="BodyText"/>
    <w:rsid w:val="00DC1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6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6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6F5"/>
    <w:pPr>
      <w:numPr>
        <w:numId w:val="4"/>
      </w:numPr>
    </w:pPr>
  </w:style>
  <w:style w:type="paragraph" w:styleId="ListContinue2">
    <w:name w:val="List Continue 2"/>
    <w:basedOn w:val="List2"/>
    <w:rsid w:val="00DC16F5"/>
    <w:pPr>
      <w:ind w:firstLine="0"/>
    </w:pPr>
  </w:style>
  <w:style w:type="paragraph" w:styleId="ListContinue3">
    <w:name w:val="List Continue 3"/>
    <w:basedOn w:val="List3"/>
    <w:rsid w:val="00DC16F5"/>
    <w:pPr>
      <w:ind w:left="1021" w:firstLine="0"/>
    </w:pPr>
  </w:style>
  <w:style w:type="paragraph" w:styleId="ListContinue4">
    <w:name w:val="List Continue 4"/>
    <w:basedOn w:val="List4"/>
    <w:rsid w:val="00DC16F5"/>
    <w:pPr>
      <w:ind w:firstLine="0"/>
    </w:pPr>
  </w:style>
  <w:style w:type="paragraph" w:styleId="ListContinue5">
    <w:name w:val="List Continue 5"/>
    <w:basedOn w:val="List5"/>
    <w:rsid w:val="00DC16F5"/>
    <w:pPr>
      <w:ind w:firstLine="0"/>
    </w:pPr>
  </w:style>
  <w:style w:type="paragraph" w:styleId="ListNumber3">
    <w:name w:val="List Number 3"/>
    <w:basedOn w:val="List3"/>
    <w:rsid w:val="00DC16F5"/>
    <w:pPr>
      <w:numPr>
        <w:numId w:val="5"/>
      </w:numPr>
    </w:pPr>
  </w:style>
  <w:style w:type="paragraph" w:styleId="ListNumber4">
    <w:name w:val="List Number 4"/>
    <w:basedOn w:val="List4"/>
    <w:rsid w:val="00DC16F5"/>
    <w:pPr>
      <w:numPr>
        <w:numId w:val="6"/>
      </w:numPr>
    </w:pPr>
  </w:style>
  <w:style w:type="paragraph" w:styleId="ListNumber5">
    <w:name w:val="List Number 5"/>
    <w:basedOn w:val="List5"/>
    <w:rsid w:val="00DC16F5"/>
    <w:pPr>
      <w:numPr>
        <w:numId w:val="7"/>
      </w:numPr>
    </w:pPr>
  </w:style>
  <w:style w:type="paragraph" w:styleId="BlockText">
    <w:name w:val="Block Text"/>
    <w:basedOn w:val="Normal"/>
    <w:rsid w:val="00DC1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6F5"/>
    <w:rPr>
      <w:sz w:val="16"/>
      <w:vertAlign w:val="superscript"/>
    </w:rPr>
  </w:style>
  <w:style w:type="character" w:customStyle="1" w:styleId="Symbols">
    <w:name w:val="Symbols"/>
    <w:basedOn w:val="DefaultParagraphFont"/>
    <w:rsid w:val="00DC16F5"/>
    <w:rPr>
      <w:rFonts w:ascii="Symbol" w:hAnsi="Symbol"/>
    </w:rPr>
  </w:style>
  <w:style w:type="character" w:customStyle="1" w:styleId="MenuOptions">
    <w:name w:val="Menu Options"/>
    <w:basedOn w:val="DefaultParagraphFont"/>
    <w:rsid w:val="00DC1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6F5"/>
    <w:rPr>
      <w:b/>
    </w:rPr>
  </w:style>
  <w:style w:type="character" w:customStyle="1" w:styleId="Underlined">
    <w:name w:val="Underlined"/>
    <w:basedOn w:val="DefaultParagraphFont"/>
    <w:rsid w:val="00DC16F5"/>
    <w:rPr>
      <w:u w:val="single"/>
    </w:rPr>
  </w:style>
  <w:style w:type="paragraph" w:customStyle="1" w:styleId="TableBodyTextRight">
    <w:name w:val="Table Body Text Right"/>
    <w:basedOn w:val="TableBodyText"/>
    <w:rsid w:val="00DC1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6F5"/>
    <w:rPr>
      <w:sz w:val="18"/>
    </w:rPr>
  </w:style>
  <w:style w:type="paragraph" w:customStyle="1" w:styleId="BodySmallRight">
    <w:name w:val="Body Small Right"/>
    <w:basedOn w:val="BodyTextRight"/>
    <w:rsid w:val="00DC16F5"/>
    <w:rPr>
      <w:sz w:val="18"/>
      <w:szCs w:val="18"/>
    </w:rPr>
  </w:style>
  <w:style w:type="paragraph" w:customStyle="1" w:styleId="MarginEdition">
    <w:name w:val="Margin Edition"/>
    <w:basedOn w:val="MarginNote"/>
    <w:rsid w:val="00DC1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6F5"/>
    <w:rPr>
      <w:sz w:val="2"/>
      <w:szCs w:val="2"/>
    </w:rPr>
  </w:style>
  <w:style w:type="character" w:customStyle="1" w:styleId="Small">
    <w:name w:val="Small"/>
    <w:basedOn w:val="DefaultParagraphFont"/>
    <w:rsid w:val="00DC16F5"/>
    <w:rPr>
      <w:sz w:val="16"/>
    </w:rPr>
  </w:style>
  <w:style w:type="paragraph" w:customStyle="1" w:styleId="WideTable">
    <w:name w:val="Wide Table"/>
    <w:basedOn w:val="Normal"/>
    <w:rsid w:val="00DC1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6F5"/>
  </w:style>
  <w:style w:type="paragraph" w:styleId="Quote">
    <w:name w:val="Quote"/>
    <w:basedOn w:val="Heading1"/>
    <w:link w:val="QuoteChar"/>
    <w:qFormat/>
    <w:rsid w:val="00DC1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6F5"/>
    <w:pPr>
      <w:pageBreakBefore/>
    </w:pPr>
  </w:style>
  <w:style w:type="paragraph" w:customStyle="1" w:styleId="Border">
    <w:name w:val="Border"/>
    <w:basedOn w:val="Normal"/>
    <w:qFormat/>
    <w:rsid w:val="00DC1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6F5"/>
    <w:rPr>
      <w:u w:val="single"/>
    </w:rPr>
  </w:style>
  <w:style w:type="character" w:customStyle="1" w:styleId="BoldandItalics">
    <w:name w:val="Bold and Italics"/>
    <w:qFormat/>
    <w:rsid w:val="00DC16F5"/>
    <w:rPr>
      <w:b/>
      <w:i/>
      <w:u w:val="none"/>
    </w:rPr>
  </w:style>
  <w:style w:type="paragraph" w:styleId="BalloonText">
    <w:name w:val="Balloon Text"/>
    <w:basedOn w:val="Normal"/>
    <w:link w:val="BalloonTextChar"/>
    <w:rsid w:val="00DC1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6F5"/>
    <w:pPr>
      <w:spacing w:before="0" w:after="0"/>
    </w:pPr>
  </w:style>
  <w:style w:type="paragraph" w:customStyle="1" w:styleId="BodyTextBold">
    <w:name w:val="Body Text Bold"/>
    <w:basedOn w:val="BodyText"/>
    <w:qFormat/>
    <w:rsid w:val="00DC16F5"/>
    <w:rPr>
      <w:b/>
    </w:rPr>
  </w:style>
  <w:style w:type="character" w:styleId="Hyperlink">
    <w:name w:val="Hyperlink"/>
    <w:basedOn w:val="DefaultParagraphFont"/>
    <w:uiPriority w:val="99"/>
    <w:unhideWhenUsed/>
    <w:rsid w:val="002B6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5137</Characters>
  <Application>Microsoft Office Word</Application>
  <DocSecurity>0</DocSecurity>
  <Lines>155</Lines>
  <Paragraphs>109</Paragraphs>
  <ScaleCrop>false</ScaleCrop>
  <Company>Author-it Software Corporation Ltd.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PSPGEN097 Contribute to conflict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