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0D3" w:rsidP="00A140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PSPGEN086 Undertake career planning</w:t>
      </w:r>
      <w:r>
        <w:fldChar w:fldCharType="end"/>
      </w:r>
    </w:p>
    <w:p w:rsidR="00A140D3" w:rsidP="00A140D3">
      <w:pPr>
        <w:pStyle w:val="Version"/>
        <w:sectPr w:rsidSect="00F25E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5EEB" w:rsidP="00F25EEB">
      <w:pPr>
        <w:pStyle w:val="SuperHeading"/>
      </w:pPr>
      <w:r w:rsidRPr="00F25EEB">
        <w:t>PSPGEN086 Undertake career planning</w:t>
      </w:r>
    </w:p>
    <w:p w:rsidR="00000000" w:rsidRPr="00F25EEB" w:rsidP="00F25EEB">
      <w:pPr>
        <w:pStyle w:val="Heading1"/>
      </w:pPr>
      <w:bookmarkStart w:id="1" w:name="O_1214853"/>
      <w:bookmarkEnd w:id="1"/>
      <w:r w:rsidRPr="00F25EEB">
        <w:t>Modification History</w:t>
      </w:r>
    </w:p>
    <w:p w:rsidR="00000000" w:rsidRPr="00F25EEB" w:rsidP="00A140D3">
      <w:pPr>
        <w:pStyle w:val="BodyText"/>
      </w:pPr>
      <w:r w:rsidRPr="00F25EEB">
        <w:t>Supersedes and is not equivalent to PSPGEN031 Undertake career planning.</w:t>
      </w:r>
    </w:p>
    <w:p w:rsidR="00000000" w:rsidRPr="00F25EEB" w:rsidP="00F25EEB">
      <w:pPr>
        <w:pStyle w:val="Heading1"/>
      </w:pPr>
      <w:bookmarkStart w:id="2" w:name="O_1214854"/>
      <w:bookmarkEnd w:id="2"/>
      <w:r w:rsidRPr="00F25EEB">
        <w:t>Application</w:t>
      </w:r>
    </w:p>
    <w:p w:rsidR="00000000" w:rsidRPr="00F25EEB" w:rsidP="00A140D3">
      <w:pPr>
        <w:pStyle w:val="BodyText"/>
      </w:pPr>
      <w:r w:rsidRPr="00F25EEB">
        <w:t xml:space="preserve">This unit describes the performance outcomes, skills and knowledge required to plan one’s own career. </w:t>
      </w:r>
    </w:p>
    <w:p w:rsidR="00000000" w:rsidRPr="00F25EEB" w:rsidP="00A140D3">
      <w:pPr>
        <w:pStyle w:val="BodyText"/>
      </w:pPr>
      <w:r w:rsidRPr="00F25EEB">
        <w:t>This unit applies to those w</w:t>
      </w:r>
      <w:r w:rsidRPr="00F25EEB">
        <w:t>orking in generalist or specialist roles within the public sector. Those undertaking this unit work independently performing complex tasks in a range of familiar and unfamiliar contexts.</w:t>
      </w:r>
    </w:p>
    <w:p w:rsidR="00000000" w:rsidRPr="00F25EEB" w:rsidP="00A140D3">
      <w:pPr>
        <w:pStyle w:val="BodyText"/>
      </w:pPr>
      <w:r w:rsidRPr="00F25EEB">
        <w:t>The skills in this unit must be applied in accordance with Commonweal</w:t>
      </w:r>
      <w:r w:rsidRPr="00F25EEB">
        <w:t>th and State or Territory legislation, Australian standards and industry codes of practice.</w:t>
      </w:r>
    </w:p>
    <w:p w:rsidR="00000000" w:rsidRPr="00F25EEB" w:rsidP="00A140D3">
      <w:pPr>
        <w:pStyle w:val="BodyText"/>
      </w:pPr>
      <w:r w:rsidRPr="00F25EEB">
        <w:t>No occupational licensing, certification or specific legislative requirements apply to this unit at the time of publication.</w:t>
      </w:r>
    </w:p>
    <w:p w:rsidR="00000000" w:rsidRPr="00F25EEB" w:rsidP="00F25EEB">
      <w:pPr>
        <w:pStyle w:val="Heading1"/>
      </w:pPr>
      <w:bookmarkStart w:id="3" w:name="O_1214855"/>
      <w:bookmarkEnd w:id="3"/>
      <w:r w:rsidRPr="00F25EEB">
        <w:t>Pre-requisite Unit</w:t>
      </w:r>
    </w:p>
    <w:p w:rsidR="00000000" w:rsidRPr="00F25EEB" w:rsidP="00A140D3">
      <w:pPr>
        <w:pStyle w:val="BodyText"/>
      </w:pPr>
      <w:r w:rsidRPr="00F25EEB">
        <w:t>N</w:t>
      </w:r>
      <w:r w:rsidRPr="00F25EEB">
        <w:t xml:space="preserve">il </w:t>
      </w:r>
    </w:p>
    <w:p w:rsidR="00000000" w:rsidRPr="00F25EEB" w:rsidP="00F25EEB">
      <w:pPr>
        <w:pStyle w:val="Heading1"/>
      </w:pPr>
      <w:bookmarkStart w:id="4" w:name="O_1214856"/>
      <w:bookmarkEnd w:id="4"/>
      <w:r w:rsidRPr="00F25EEB">
        <w:t>Competency Field</w:t>
      </w:r>
    </w:p>
    <w:p w:rsidR="00000000" w:rsidRPr="00F25EEB" w:rsidP="00A140D3">
      <w:pPr>
        <w:pStyle w:val="BodyText"/>
      </w:pPr>
      <w:r w:rsidRPr="00F25EEB">
        <w:t>General</w:t>
      </w:r>
    </w:p>
    <w:p w:rsidR="00000000" w:rsidRPr="00F25EEB" w:rsidP="00F25EEB">
      <w:pPr>
        <w:pStyle w:val="Heading1"/>
      </w:pPr>
      <w:bookmarkStart w:id="5" w:name="O_1214858"/>
      <w:bookmarkEnd w:id="5"/>
      <w:r w:rsidRPr="00F25EEB">
        <w:t>Elements and Performance Criteria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8"/>
        <w:gridCol w:w="6036"/>
      </w:tblGrid>
      <w:tr w:rsidTr="00F25EE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EEB" w:rsidP="00F25EEB">
            <w:pPr>
              <w:pStyle w:val="BodyText"/>
            </w:pPr>
            <w:r w:rsidRPr="00F25EEB">
              <w:rPr>
                <w:rStyle w:val="SpecialBold"/>
              </w:rPr>
              <w:t>ELEMENTS</w:t>
            </w:r>
          </w:p>
        </w:tc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EEB">
            <w:pPr>
              <w:pStyle w:val="BodyText"/>
              <w:rPr>
                <w:lang w:val="en-NZ"/>
              </w:rPr>
            </w:pPr>
            <w:r w:rsidRPr="00F25EEB">
              <w:rPr>
                <w:rStyle w:val="SpecialBold"/>
              </w:rPr>
              <w:t>PERFORMANCE</w:t>
            </w:r>
            <w:r w:rsidRPr="00F25EEB">
              <w:t xml:space="preserve"> </w:t>
            </w:r>
            <w:r w:rsidRPr="00F25EEB">
              <w:rPr>
                <w:rStyle w:val="SpecialBold"/>
              </w:rPr>
              <w:t>CRITERIA</w:t>
            </w:r>
          </w:p>
        </w:tc>
      </w:tr>
      <w:tr w:rsidTr="00F25EE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EEB" w:rsidP="00F25EEB">
            <w:pPr>
              <w:pStyle w:val="BodyText"/>
            </w:pPr>
            <w:r w:rsidRPr="00F25EEB">
              <w:rPr>
                <w:rStyle w:val="Emphasis"/>
              </w:rPr>
              <w:t>Elements describe the essential outcomes</w:t>
            </w:r>
          </w:p>
        </w:tc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EEB">
            <w:pPr>
              <w:pStyle w:val="BodyText"/>
              <w:rPr>
                <w:lang w:val="en-NZ"/>
              </w:rPr>
            </w:pPr>
            <w:r w:rsidRPr="00F25EEB">
              <w:rPr>
                <w:rStyle w:val="Emphasis"/>
              </w:rPr>
              <w:t xml:space="preserve">Performance criteria describe the performance needed to demonstrate achievement of </w:t>
            </w:r>
            <w:r w:rsidRPr="00F25EEB">
              <w:rPr>
                <w:rStyle w:val="Emphasis"/>
              </w:rPr>
              <w:t>the element.</w:t>
            </w:r>
          </w:p>
        </w:tc>
      </w:tr>
      <w:tr w:rsidTr="00F25EE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37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EEB">
            <w:pPr>
              <w:pStyle w:val="List"/>
              <w:rPr>
                <w:lang w:val="en-NZ"/>
              </w:rPr>
            </w:pPr>
            <w:r w:rsidRPr="00F25EEB">
              <w:t>1.  Conduct self-assessment.</w:t>
            </w:r>
          </w:p>
        </w:tc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EEB" w:rsidP="00F25EEB">
            <w:pPr>
              <w:pStyle w:val="List"/>
            </w:pPr>
            <w:r w:rsidRPr="00F25EEB">
              <w:t>1.1. Identify life and work experiences and current and potential abilities and rank in order of importance.</w:t>
            </w:r>
          </w:p>
          <w:p w:rsidR="00000000" w:rsidRPr="00F25EEB" w:rsidP="00F25EEB">
            <w:pPr>
              <w:pStyle w:val="List"/>
            </w:pPr>
            <w:r w:rsidRPr="00F25EEB">
              <w:t>1.2. Explore personal values and preferences relating to future careers.</w:t>
            </w:r>
          </w:p>
          <w:p w:rsidR="00000000" w:rsidP="00F25EEB">
            <w:pPr>
              <w:pStyle w:val="List"/>
              <w:rPr>
                <w:lang w:val="en-NZ"/>
              </w:rPr>
            </w:pPr>
            <w:r w:rsidRPr="00F25EEB">
              <w:t>1.3. Prepare a personal profile that identifies career-related characteristics.</w:t>
            </w:r>
          </w:p>
        </w:tc>
      </w:tr>
      <w:tr w:rsidTr="00F25EE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50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EEB">
            <w:pPr>
              <w:pStyle w:val="List"/>
              <w:rPr>
                <w:lang w:val="en-NZ"/>
              </w:rPr>
            </w:pPr>
            <w:r w:rsidRPr="00F25EEB">
              <w:t>2.  Identify possible career opportunities.</w:t>
            </w:r>
          </w:p>
        </w:tc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EEB" w:rsidP="00F25EEB">
            <w:pPr>
              <w:pStyle w:val="List"/>
            </w:pPr>
            <w:r w:rsidRPr="00F25EEB">
              <w:t>2.1. Research careers to identify those with continuing longevity and identify their requirements.</w:t>
            </w:r>
          </w:p>
          <w:p w:rsidR="00000000" w:rsidRPr="00F25EEB" w:rsidP="00F25EEB">
            <w:pPr>
              <w:pStyle w:val="List"/>
            </w:pPr>
            <w:r w:rsidRPr="00F25EEB">
              <w:t>2.2. Identify and explore inform</w:t>
            </w:r>
            <w:r w:rsidRPr="00F25EEB">
              <w:t>ation sources for indicators, trends and information on potential career opportunities.</w:t>
            </w:r>
          </w:p>
          <w:p w:rsidR="00000000" w:rsidRPr="00F25EEB" w:rsidP="00F25EEB">
            <w:pPr>
              <w:pStyle w:val="List"/>
            </w:pPr>
            <w:r w:rsidRPr="00F25EEB">
              <w:t>2.3. Assess existing and emerging careers and identify their skill, qualification or experience requirements.</w:t>
            </w:r>
          </w:p>
          <w:p w:rsidR="00000000" w:rsidP="00F25EEB">
            <w:pPr>
              <w:pStyle w:val="List"/>
              <w:rPr>
                <w:lang w:val="en-NZ"/>
              </w:rPr>
            </w:pPr>
            <w:r w:rsidRPr="00F25EEB">
              <w:t>2.4. Analyse the nature of the workforce, trends and oppor</w:t>
            </w:r>
            <w:r w:rsidRPr="00F25EEB">
              <w:t>tunities, and identify associated skill needs.</w:t>
            </w:r>
          </w:p>
        </w:tc>
      </w:tr>
      <w:tr w:rsidTr="00F25EE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46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EEB">
            <w:pPr>
              <w:pStyle w:val="List"/>
              <w:rPr>
                <w:lang w:val="en-NZ"/>
              </w:rPr>
            </w:pPr>
            <w:r w:rsidRPr="00F25EEB">
              <w:t>3.  Develop and implement a career plan.</w:t>
            </w:r>
          </w:p>
        </w:tc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EEB" w:rsidP="00F25EEB">
            <w:pPr>
              <w:pStyle w:val="List"/>
            </w:pPr>
            <w:r w:rsidRPr="00F25EEB">
              <w:t>3.1. Identify preferred future career and associated skill requirements and compare with current strengths.</w:t>
            </w:r>
          </w:p>
          <w:p w:rsidR="00000000" w:rsidRPr="00F25EEB" w:rsidP="00F25EEB">
            <w:pPr>
              <w:pStyle w:val="List"/>
            </w:pPr>
            <w:r w:rsidRPr="00F25EEB">
              <w:t>3.2. Analyse gaps to identify those skills that are common to both preferred future career and the organisation’s requirements.</w:t>
            </w:r>
          </w:p>
          <w:p w:rsidR="00000000" w:rsidRPr="00F25EEB" w:rsidP="00F25EEB">
            <w:pPr>
              <w:pStyle w:val="List"/>
            </w:pPr>
            <w:r w:rsidRPr="00F25EEB">
              <w:t>3.3. Establish career goals and develop a career plan that identifies immediate priorities as well as a longer-term strategy for</w:t>
            </w:r>
            <w:r w:rsidRPr="00F25EEB">
              <w:t xml:space="preserve"> gaining experience and skills development.</w:t>
            </w:r>
          </w:p>
          <w:p w:rsidR="00000000" w:rsidP="00F25EEB">
            <w:pPr>
              <w:pStyle w:val="List"/>
              <w:rPr>
                <w:lang w:val="en-NZ"/>
              </w:rPr>
            </w:pPr>
            <w:r w:rsidRPr="00F25EEB">
              <w:t>3.4. Initiate career development activities.</w:t>
            </w:r>
          </w:p>
        </w:tc>
      </w:tr>
      <w:tr w:rsidTr="00F25EE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EEB">
            <w:pPr>
              <w:pStyle w:val="List"/>
              <w:rPr>
                <w:lang w:val="en-NZ"/>
              </w:rPr>
            </w:pPr>
            <w:r w:rsidRPr="00F25EEB">
              <w:t>4.  Review progress and update the career plan.</w:t>
            </w:r>
          </w:p>
        </w:tc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EEB" w:rsidP="00F25EEB">
            <w:pPr>
              <w:pStyle w:val="List"/>
            </w:pPr>
            <w:r w:rsidRPr="00F25EEB">
              <w:t>4.1. Monitor the acquisition of skills and experience and seek feedback on achievement of performance requirements.</w:t>
            </w:r>
          </w:p>
          <w:p w:rsidR="00000000" w:rsidRPr="00F25EEB" w:rsidP="00F25EEB">
            <w:pPr>
              <w:pStyle w:val="List"/>
            </w:pPr>
            <w:r w:rsidRPr="00F25EEB">
              <w:t>4.</w:t>
            </w:r>
            <w:r w:rsidRPr="00F25EEB">
              <w:t>2. Consider feedback and integrate as necessary into the career plan.</w:t>
            </w:r>
          </w:p>
          <w:p w:rsidR="00000000" w:rsidRPr="00F25EEB" w:rsidP="00F25EEB">
            <w:pPr>
              <w:pStyle w:val="List"/>
            </w:pPr>
            <w:r w:rsidRPr="00F25EEB">
              <w:t>4.3. Adjust the career plan to take account of changes in organisational factors.</w:t>
            </w:r>
          </w:p>
          <w:p w:rsidR="00000000" w:rsidRPr="00F25EEB" w:rsidP="00F25EEB">
            <w:pPr>
              <w:pStyle w:val="List"/>
            </w:pPr>
            <w:r w:rsidRPr="00F25EEB">
              <w:t>4.4. Reflect on preferred career requirements and progress towards career goals and update the career pl</w:t>
            </w:r>
            <w:r w:rsidRPr="00F25EEB">
              <w:t>an to reflect changes.</w:t>
            </w:r>
          </w:p>
        </w:tc>
      </w:tr>
    </w:tbl>
    <w:p w:rsidR="00000000" w:rsidRPr="00F25EEB" w:rsidP="00F25EEB">
      <w:pPr>
        <w:pStyle w:val="BodyText"/>
      </w:pPr>
    </w:p>
    <w:p w:rsidR="00000000" w:rsidRPr="00F25EEB" w:rsidP="00F25EEB">
      <w:pPr>
        <w:pStyle w:val="AllowPageBreak"/>
      </w:pPr>
    </w:p>
    <w:p w:rsidR="00000000" w:rsidRPr="00F25EEB" w:rsidP="00F25EEB">
      <w:pPr>
        <w:pStyle w:val="Heading1"/>
      </w:pPr>
      <w:bookmarkStart w:id="6" w:name="O_1214859"/>
      <w:bookmarkEnd w:id="6"/>
      <w:r w:rsidRPr="00F25EE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25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EEB">
            <w:pPr>
              <w:pStyle w:val="BodyText"/>
              <w:rPr>
                <w:lang w:val="en-NZ"/>
              </w:rPr>
            </w:pPr>
            <w:r w:rsidRPr="00F25EEB">
              <w:t>Foundation skills essential to performance in this unit, but not explicit in the performance criteria are listed here, along with a brief context statement.</w:t>
            </w:r>
          </w:p>
        </w:tc>
      </w:tr>
      <w:tr w:rsidTr="00F25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EEB" w:rsidP="00F25EEB">
            <w:pPr>
              <w:pStyle w:val="BodyText"/>
            </w:pPr>
            <w:r w:rsidRPr="00F25EE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EEB">
            <w:pPr>
              <w:pStyle w:val="BodyText"/>
              <w:rPr>
                <w:lang w:val="en-NZ"/>
              </w:rPr>
            </w:pPr>
            <w:r w:rsidRPr="00F25EEB">
              <w:rPr>
                <w:rStyle w:val="SpecialBold"/>
              </w:rPr>
              <w:t>DESCRIPTION</w:t>
            </w:r>
          </w:p>
        </w:tc>
      </w:tr>
      <w:tr w:rsidTr="00F25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EEB">
            <w:pPr>
              <w:pStyle w:val="BodyText"/>
              <w:rPr>
                <w:lang w:val="en-NZ"/>
              </w:rPr>
            </w:pPr>
            <w:r w:rsidRPr="00F25EE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EEB">
            <w:pPr>
              <w:pStyle w:val="ListBullet"/>
              <w:rPr>
                <w:lang w:val="en-NZ"/>
              </w:rPr>
            </w:pPr>
            <w:r w:rsidRPr="00F25EEB">
              <w:t>research and interpret a variety of texts about career opportunities and personal development.</w:t>
            </w:r>
          </w:p>
        </w:tc>
      </w:tr>
      <w:tr w:rsidTr="00F25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EEB">
            <w:pPr>
              <w:pStyle w:val="BodyText"/>
              <w:rPr>
                <w:lang w:val="en-NZ"/>
              </w:rPr>
            </w:pPr>
            <w:r w:rsidRPr="00F25EEB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EEB" w:rsidP="00F25EEB">
            <w:pPr>
              <w:pStyle w:val="ListBullet"/>
            </w:pPr>
            <w:r w:rsidRPr="00F25EEB">
              <w:t>manage personal change and planning.</w:t>
            </w:r>
          </w:p>
        </w:tc>
      </w:tr>
    </w:tbl>
    <w:p w:rsidR="00000000" w:rsidRPr="00F25EEB" w:rsidP="00F25EEB">
      <w:pPr>
        <w:pStyle w:val="BodyText"/>
      </w:pPr>
    </w:p>
    <w:p w:rsidR="00000000" w:rsidRPr="00F25EEB" w:rsidP="00F25EEB">
      <w:pPr>
        <w:pStyle w:val="AllowPageBreak"/>
      </w:pPr>
    </w:p>
    <w:p w:rsidR="00000000" w:rsidRPr="00F25EEB" w:rsidP="00F25EEB">
      <w:pPr>
        <w:pStyle w:val="Heading1"/>
      </w:pPr>
      <w:bookmarkStart w:id="7" w:name="O_1214861"/>
      <w:bookmarkEnd w:id="7"/>
      <w:r w:rsidRPr="00F25EEB">
        <w:t>Unit Mapping Information</w:t>
      </w:r>
    </w:p>
    <w:p w:rsidR="00000000" w:rsidRPr="00F25EEB" w:rsidP="00A140D3">
      <w:pPr>
        <w:pStyle w:val="BodyText"/>
      </w:pPr>
      <w:r w:rsidRPr="00F25EEB">
        <w:t>Supersedes and is not equivalent to PSPGEN031 Undertake career planning.</w:t>
      </w:r>
    </w:p>
    <w:p w:rsidR="00000000" w:rsidRPr="00F25EEB" w:rsidP="00F25EEB">
      <w:pPr>
        <w:pStyle w:val="Heading1"/>
      </w:pPr>
      <w:bookmarkStart w:id="8" w:name="O_1214868"/>
      <w:bookmarkEnd w:id="8"/>
      <w:r w:rsidRPr="00F25EEB">
        <w:t>Links</w:t>
      </w:r>
    </w:p>
    <w:p w:rsidR="00000000" w:rsidRPr="00F25EEB" w:rsidP="00A140D3">
      <w:pPr>
        <w:pStyle w:val="BodyText"/>
      </w:pPr>
      <w:r w:rsidRPr="00F25E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F5CA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25EEB" w:rsidP="00F25EEB"/>
    <w:sectPr w:rsidSect="00F25E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E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EEB" w:rsidRPr="00A140D3" w:rsidP="00A140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E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0D3" w:rsidP="00F25E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40D3" w:rsidP="00F25E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140D3" w:rsidP="00F25E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E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0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5EEB" w:rsidRPr="00A140D3" w:rsidP="00A140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E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0D3" w:rsidRPr="002D2AF8" w:rsidP="00F25E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PSPGEN086 Undertake career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A140D3" w:rsidP="00F25E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805E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EC56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E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5E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5E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5E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5E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5E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5E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5E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5E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5E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5E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5EEB"/>
  </w:style>
  <w:style w:type="character" w:customStyle="1" w:styleId="Heading1Char">
    <w:name w:val="Heading 1 Char"/>
    <w:basedOn w:val="DefaultParagraphFont"/>
    <w:link w:val="Heading1"/>
    <w:rsid w:val="00F25E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5E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5E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5E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5E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5EEB"/>
    <w:rPr>
      <w:b/>
      <w:spacing w:val="0"/>
    </w:rPr>
  </w:style>
  <w:style w:type="character" w:styleId="Emphasis">
    <w:name w:val="Emphasis"/>
    <w:basedOn w:val="DefaultParagraphFont"/>
    <w:qFormat/>
    <w:rsid w:val="00F25EEB"/>
    <w:rPr>
      <w:i/>
    </w:rPr>
  </w:style>
  <w:style w:type="paragraph" w:customStyle="1" w:styleId="SuperHeading">
    <w:name w:val="SuperHeading"/>
    <w:basedOn w:val="Normal"/>
    <w:rsid w:val="00F25E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5E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5E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5E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5E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5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5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5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5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5E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5E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5E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5E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5E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5E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5E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5E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5E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5E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5E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5E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5E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5E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5E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5E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5E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5E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5E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5E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5E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5E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5E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5E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5E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5E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5E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5E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5EEB"/>
  </w:style>
  <w:style w:type="paragraph" w:styleId="TableofFigures">
    <w:name w:val="table of figures"/>
    <w:basedOn w:val="Normal"/>
    <w:next w:val="Normal"/>
    <w:semiHidden/>
    <w:rsid w:val="00F25E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5E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5EEB"/>
    <w:rPr>
      <w:rFonts w:ascii="Wingdings" w:hAnsi="Wingdings"/>
    </w:rPr>
  </w:style>
  <w:style w:type="paragraph" w:customStyle="1" w:styleId="TableHeading">
    <w:name w:val="Table Heading"/>
    <w:basedOn w:val="HeadingBase"/>
    <w:rsid w:val="00F25E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5EEB"/>
    <w:rPr>
      <w:color w:val="0033CC"/>
      <w:u w:val="none"/>
    </w:rPr>
  </w:style>
  <w:style w:type="paragraph" w:customStyle="1" w:styleId="BodyTextRight">
    <w:name w:val="Body Text Right"/>
    <w:basedOn w:val="BodyText"/>
    <w:rsid w:val="00F25E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5E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5E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5E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5E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5E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5EEB"/>
    <w:rPr>
      <w:sz w:val="32"/>
    </w:rPr>
  </w:style>
  <w:style w:type="paragraph" w:customStyle="1" w:styleId="HeadingProcedure">
    <w:name w:val="Heading Procedure"/>
    <w:basedOn w:val="HeadingBase"/>
    <w:next w:val="Normal"/>
    <w:rsid w:val="00F25E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5EEB"/>
    <w:pPr>
      <w:spacing w:before="60" w:after="60"/>
    </w:pPr>
  </w:style>
  <w:style w:type="paragraph" w:styleId="ListContinue">
    <w:name w:val="List Continue"/>
    <w:basedOn w:val="List"/>
    <w:rsid w:val="00F25EEB"/>
    <w:pPr>
      <w:ind w:firstLine="0"/>
    </w:pPr>
  </w:style>
  <w:style w:type="paragraph" w:customStyle="1" w:styleId="ListNote">
    <w:name w:val="List Note"/>
    <w:basedOn w:val="List"/>
    <w:rsid w:val="00F25E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5E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5E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5EEB"/>
    <w:rPr>
      <w:rFonts w:ascii="Courier New" w:hAnsi="Courier New"/>
    </w:rPr>
  </w:style>
  <w:style w:type="paragraph" w:customStyle="1" w:styleId="NoteBullet">
    <w:name w:val="Note Bullet"/>
    <w:basedOn w:val="Note"/>
    <w:rsid w:val="00F25E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5E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5E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5E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5E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5E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5E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5EEB"/>
    <w:rPr>
      <w:b/>
      <w:smallCaps/>
    </w:rPr>
  </w:style>
  <w:style w:type="paragraph" w:customStyle="1" w:styleId="TableListNumber">
    <w:name w:val="Table List Number"/>
    <w:basedOn w:val="ListNumber"/>
    <w:rsid w:val="00F25E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5E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5EEB"/>
    <w:pPr>
      <w:numPr>
        <w:numId w:val="8"/>
      </w:numPr>
    </w:pPr>
  </w:style>
  <w:style w:type="paragraph" w:customStyle="1" w:styleId="ListAlpha2">
    <w:name w:val="List Alpha 2"/>
    <w:basedOn w:val="List2"/>
    <w:rsid w:val="00F25EEB"/>
    <w:pPr>
      <w:numPr>
        <w:numId w:val="7"/>
      </w:numPr>
    </w:pPr>
  </w:style>
  <w:style w:type="paragraph" w:styleId="List2">
    <w:name w:val="List 2"/>
    <w:basedOn w:val="BodyText"/>
    <w:rsid w:val="00F25E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5E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5E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5E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5E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5E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5EEB"/>
    <w:pPr>
      <w:numPr>
        <w:numId w:val="3"/>
      </w:numPr>
    </w:pPr>
  </w:style>
  <w:style w:type="paragraph" w:styleId="ListContinue2">
    <w:name w:val="List Continue 2"/>
    <w:basedOn w:val="List2"/>
    <w:rsid w:val="00F25EEB"/>
    <w:pPr>
      <w:ind w:firstLine="0"/>
    </w:pPr>
  </w:style>
  <w:style w:type="paragraph" w:styleId="ListContinue3">
    <w:name w:val="List Continue 3"/>
    <w:basedOn w:val="List3"/>
    <w:rsid w:val="00F25EEB"/>
    <w:pPr>
      <w:ind w:left="1021" w:firstLine="0"/>
    </w:pPr>
  </w:style>
  <w:style w:type="paragraph" w:styleId="ListContinue4">
    <w:name w:val="List Continue 4"/>
    <w:basedOn w:val="List4"/>
    <w:rsid w:val="00F25EEB"/>
    <w:pPr>
      <w:ind w:firstLine="0"/>
    </w:pPr>
  </w:style>
  <w:style w:type="paragraph" w:styleId="ListContinue5">
    <w:name w:val="List Continue 5"/>
    <w:basedOn w:val="List5"/>
    <w:rsid w:val="00F25EEB"/>
    <w:pPr>
      <w:ind w:firstLine="0"/>
    </w:pPr>
  </w:style>
  <w:style w:type="paragraph" w:styleId="ListNumber3">
    <w:name w:val="List Number 3"/>
    <w:basedOn w:val="List3"/>
    <w:rsid w:val="00F25EEB"/>
    <w:pPr>
      <w:numPr>
        <w:numId w:val="4"/>
      </w:numPr>
    </w:pPr>
  </w:style>
  <w:style w:type="paragraph" w:styleId="ListNumber4">
    <w:name w:val="List Number 4"/>
    <w:basedOn w:val="List4"/>
    <w:rsid w:val="00F25EEB"/>
    <w:pPr>
      <w:numPr>
        <w:numId w:val="5"/>
      </w:numPr>
    </w:pPr>
  </w:style>
  <w:style w:type="paragraph" w:styleId="ListNumber5">
    <w:name w:val="List Number 5"/>
    <w:basedOn w:val="List5"/>
    <w:rsid w:val="00F25EEB"/>
    <w:pPr>
      <w:numPr>
        <w:numId w:val="6"/>
      </w:numPr>
    </w:pPr>
  </w:style>
  <w:style w:type="paragraph" w:styleId="BlockText">
    <w:name w:val="Block Text"/>
    <w:basedOn w:val="Normal"/>
    <w:rsid w:val="00F25E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5E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5EEB"/>
    <w:rPr>
      <w:sz w:val="16"/>
      <w:vertAlign w:val="superscript"/>
    </w:rPr>
  </w:style>
  <w:style w:type="character" w:customStyle="1" w:styleId="Symbols">
    <w:name w:val="Symbols"/>
    <w:basedOn w:val="DefaultParagraphFont"/>
    <w:rsid w:val="00F25EEB"/>
    <w:rPr>
      <w:rFonts w:ascii="Symbol" w:hAnsi="Symbol"/>
    </w:rPr>
  </w:style>
  <w:style w:type="character" w:customStyle="1" w:styleId="MenuOptions">
    <w:name w:val="Menu Options"/>
    <w:basedOn w:val="DefaultParagraphFont"/>
    <w:rsid w:val="00F25E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5EEB"/>
    <w:rPr>
      <w:b/>
    </w:rPr>
  </w:style>
  <w:style w:type="character" w:customStyle="1" w:styleId="Underlined">
    <w:name w:val="Underlined"/>
    <w:basedOn w:val="DefaultParagraphFont"/>
    <w:rsid w:val="00F25EEB"/>
    <w:rPr>
      <w:u w:val="single"/>
    </w:rPr>
  </w:style>
  <w:style w:type="paragraph" w:customStyle="1" w:styleId="TableBodyTextRight">
    <w:name w:val="Table Body Text Right"/>
    <w:basedOn w:val="TableBodyText"/>
    <w:rsid w:val="00F25E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5EEB"/>
    <w:rPr>
      <w:sz w:val="18"/>
    </w:rPr>
  </w:style>
  <w:style w:type="paragraph" w:customStyle="1" w:styleId="BodySmallRight">
    <w:name w:val="Body Small Right"/>
    <w:basedOn w:val="BodyTextRight"/>
    <w:rsid w:val="00F25EEB"/>
    <w:rPr>
      <w:sz w:val="18"/>
      <w:szCs w:val="18"/>
    </w:rPr>
  </w:style>
  <w:style w:type="paragraph" w:customStyle="1" w:styleId="MarginEdition">
    <w:name w:val="Margin Edition"/>
    <w:basedOn w:val="MarginNote"/>
    <w:rsid w:val="00F25E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5EEB"/>
    <w:rPr>
      <w:sz w:val="2"/>
      <w:szCs w:val="2"/>
    </w:rPr>
  </w:style>
  <w:style w:type="character" w:customStyle="1" w:styleId="Small">
    <w:name w:val="Small"/>
    <w:basedOn w:val="DefaultParagraphFont"/>
    <w:rsid w:val="00F25EEB"/>
    <w:rPr>
      <w:sz w:val="16"/>
    </w:rPr>
  </w:style>
  <w:style w:type="paragraph" w:customStyle="1" w:styleId="WideTable">
    <w:name w:val="Wide Table"/>
    <w:basedOn w:val="Normal"/>
    <w:rsid w:val="00F25E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5EEB"/>
  </w:style>
  <w:style w:type="paragraph" w:styleId="Quote">
    <w:name w:val="Quote"/>
    <w:basedOn w:val="Heading1"/>
    <w:link w:val="QuoteChar"/>
    <w:qFormat/>
    <w:rsid w:val="00F25E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5E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5EEB"/>
    <w:pPr>
      <w:pageBreakBefore/>
    </w:pPr>
  </w:style>
  <w:style w:type="paragraph" w:customStyle="1" w:styleId="Border">
    <w:name w:val="Border"/>
    <w:basedOn w:val="Normal"/>
    <w:qFormat/>
    <w:rsid w:val="00F25E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5E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E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E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5E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5E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5E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5E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5E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5EEB"/>
    <w:rPr>
      <w:u w:val="single"/>
    </w:rPr>
  </w:style>
  <w:style w:type="character" w:customStyle="1" w:styleId="BoldandItalics">
    <w:name w:val="Bold and Italics"/>
    <w:qFormat/>
    <w:rsid w:val="00F25EEB"/>
    <w:rPr>
      <w:b/>
      <w:i/>
      <w:u w:val="none"/>
    </w:rPr>
  </w:style>
  <w:style w:type="paragraph" w:styleId="BalloonText">
    <w:name w:val="Balloon Text"/>
    <w:basedOn w:val="Normal"/>
    <w:link w:val="BalloonTextChar"/>
    <w:rsid w:val="00F25E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E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5E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5E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5E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5E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5EEB"/>
    <w:pPr>
      <w:spacing w:before="0" w:after="0"/>
    </w:pPr>
  </w:style>
  <w:style w:type="paragraph" w:customStyle="1" w:styleId="BodyTextBold">
    <w:name w:val="Body Text Bold"/>
    <w:basedOn w:val="BodyText"/>
    <w:qFormat/>
    <w:rsid w:val="00F25EEB"/>
    <w:rPr>
      <w:b/>
    </w:rPr>
  </w:style>
  <w:style w:type="character" w:styleId="Hyperlink">
    <w:name w:val="Hyperlink"/>
    <w:basedOn w:val="DefaultParagraphFont"/>
    <w:uiPriority w:val="99"/>
    <w:unhideWhenUsed/>
    <w:rsid w:val="00A140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3078</Characters>
  <Application>Microsoft Office Word</Application>
  <DocSecurity>0</DocSecurity>
  <Lines>96</Lines>
  <Paragraphs>60</Paragraphs>
  <ScaleCrop>false</ScaleCrop>
  <Company>Author-it Software Corporation Ltd.</Company>
  <LinksUpToDate>false</LinksUpToDate>
  <CharactersWithSpaces>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PSPGEN086 Undertake career planning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2022-11-21T08:57:00Z</dcterms:created>
  <dcterms:modified xsi:type="dcterms:W3CDTF">2022-11-21T08:57:00Z</dcterms:modified>
</cp:coreProperties>
</file>