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A52" w:rsidP="00DE6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PSPGEN076 Use public sector financial processes</w:t>
      </w:r>
      <w:r>
        <w:fldChar w:fldCharType="end"/>
      </w:r>
    </w:p>
    <w:p w:rsidR="00DE6A52" w:rsidP="00DE6A52">
      <w:pPr>
        <w:pStyle w:val="Version"/>
        <w:sectPr w:rsidSect="00807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66A" w:rsidP="0080766A">
      <w:pPr>
        <w:pStyle w:val="SuperHeading"/>
      </w:pPr>
      <w:r w:rsidRPr="0080766A">
        <w:t>Assessment Requirements for PSPGEN076 Use public sector financial processes</w:t>
      </w:r>
    </w:p>
    <w:p w:rsidR="00000000" w:rsidRPr="0080766A" w:rsidP="0080766A">
      <w:pPr>
        <w:pStyle w:val="Heading1"/>
      </w:pPr>
      <w:bookmarkStart w:id="1" w:name="O_819969"/>
      <w:bookmarkEnd w:id="1"/>
      <w:r w:rsidRPr="008076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E6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66A">
            <w:pPr>
              <w:pStyle w:val="TableHeading"/>
              <w:rPr>
                <w:lang w:val="en-NZ"/>
              </w:rPr>
            </w:pPr>
            <w:r w:rsidRPr="0080766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66A">
            <w:pPr>
              <w:pStyle w:val="TableHeading"/>
              <w:rPr>
                <w:lang w:val="en-NZ"/>
              </w:rPr>
            </w:pPr>
            <w:r w:rsidRPr="0080766A">
              <w:t>Comments</w:t>
            </w:r>
          </w:p>
        </w:tc>
      </w:tr>
      <w:tr w:rsidTr="00DE6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66A">
            <w:pPr>
              <w:pStyle w:val="BodyText"/>
              <w:rPr>
                <w:lang w:val="en-NZ"/>
              </w:rPr>
            </w:pPr>
            <w:r w:rsidRPr="0080766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66A" w:rsidP="0080766A">
            <w:pPr>
              <w:pStyle w:val="BodyText"/>
            </w:pPr>
            <w:r w:rsidRPr="0080766A">
              <w:t xml:space="preserve">These Assessment Requirements were released in PSP Public Sector Training Package release 1.0 and meet the Standards for Training Packages. </w:t>
            </w:r>
          </w:p>
          <w:p w:rsidR="00000000" w:rsidRPr="0080766A" w:rsidP="0080766A">
            <w:pPr>
              <w:pStyle w:val="BodyText"/>
            </w:pPr>
          </w:p>
          <w:p w:rsidR="00000000" w:rsidRPr="0080766A" w:rsidP="0080766A">
            <w:pPr>
              <w:pStyle w:val="ListBullet"/>
            </w:pPr>
            <w:r w:rsidRPr="0080766A">
              <w:t>Assessment Requirements created drawing upon specified assessment information from superseded unit</w:t>
            </w:r>
          </w:p>
        </w:tc>
      </w:tr>
    </w:tbl>
    <w:p w:rsidR="00000000" w:rsidRPr="0080766A" w:rsidP="0080766A">
      <w:pPr>
        <w:pStyle w:val="BodyText"/>
      </w:pPr>
    </w:p>
    <w:p w:rsidR="00000000" w:rsidRPr="0080766A" w:rsidP="0080766A">
      <w:pPr>
        <w:pStyle w:val="AllowPageBreak"/>
      </w:pPr>
    </w:p>
    <w:p w:rsidR="00000000" w:rsidRPr="0080766A" w:rsidP="0080766A">
      <w:pPr>
        <w:pStyle w:val="Heading1"/>
      </w:pPr>
      <w:bookmarkStart w:id="2" w:name="O_819970"/>
      <w:bookmarkEnd w:id="2"/>
      <w:r w:rsidRPr="0080766A">
        <w:t>Performance Evidence</w:t>
      </w:r>
    </w:p>
    <w:p w:rsidR="00000000" w:rsidRPr="0080766A" w:rsidP="00DE6A52">
      <w:pPr>
        <w:pStyle w:val="BodyText"/>
      </w:pPr>
      <w:r w:rsidRPr="0080766A">
        <w:t xml:space="preserve">Evidence required to demonstrate competence must satisfy all of the requirements of the elements and performance criteria. If not otherwise specified </w:t>
      </w:r>
      <w:r w:rsidRPr="0080766A">
        <w:t>the candidate must demonstrate evidence of performance of the following on at least one occasion.</w:t>
      </w:r>
    </w:p>
    <w:p w:rsidR="00000000" w:rsidRPr="0080766A" w:rsidP="0080766A">
      <w:pPr>
        <w:pStyle w:val="ListBullet"/>
      </w:pPr>
      <w:r w:rsidRPr="0080766A">
        <w:t>reading complex and formal documents, including legislation, policies and processes, and applying them to work practices</w:t>
      </w:r>
    </w:p>
    <w:p w:rsidR="00000000" w:rsidRPr="0080766A" w:rsidP="0080766A">
      <w:pPr>
        <w:pStyle w:val="ListBullet"/>
      </w:pPr>
      <w:r w:rsidRPr="0080766A">
        <w:t>adjusting communication to suit diff</w:t>
      </w:r>
      <w:r w:rsidRPr="0080766A">
        <w:t>erent audiences</w:t>
      </w:r>
    </w:p>
    <w:p w:rsidR="00000000" w:rsidRPr="0080766A" w:rsidP="0080766A">
      <w:pPr>
        <w:pStyle w:val="ListBullet"/>
      </w:pPr>
      <w:r w:rsidRPr="0080766A">
        <w:t>entering data and preparing reports requiring precision of expression</w:t>
      </w:r>
    </w:p>
    <w:p w:rsidR="00000000" w:rsidRPr="0080766A" w:rsidP="0080766A">
      <w:pPr>
        <w:pStyle w:val="ListBullet"/>
      </w:pPr>
      <w:r w:rsidRPr="0080766A">
        <w:t>applying delegations</w:t>
      </w:r>
    </w:p>
    <w:p w:rsidR="00000000" w:rsidRPr="0080766A" w:rsidP="0080766A">
      <w:pPr>
        <w:pStyle w:val="ListBullet"/>
      </w:pPr>
      <w:r w:rsidRPr="0080766A">
        <w:t>accessing information and legislation electronically or in hard copy</w:t>
      </w:r>
    </w:p>
    <w:p w:rsidR="00000000" w:rsidRPr="0080766A" w:rsidP="0080766A">
      <w:pPr>
        <w:pStyle w:val="ListBullet"/>
      </w:pPr>
      <w:r w:rsidRPr="0080766A">
        <w:t>applying environmental and work health and safety procedures relating to working</w:t>
      </w:r>
      <w:r w:rsidRPr="0080766A">
        <w:t xml:space="preserve"> in the public sector</w:t>
      </w:r>
    </w:p>
    <w:p w:rsidR="00000000" w:rsidRPr="0080766A" w:rsidP="0080766A">
      <w:pPr>
        <w:pStyle w:val="AllowPageBreak"/>
      </w:pPr>
    </w:p>
    <w:p w:rsidR="00000000" w:rsidRPr="0080766A" w:rsidP="0080766A">
      <w:pPr>
        <w:pStyle w:val="Heading1"/>
      </w:pPr>
      <w:bookmarkStart w:id="3" w:name="O_819971"/>
      <w:bookmarkEnd w:id="3"/>
      <w:r w:rsidRPr="0080766A">
        <w:t>Knowledge Evidence</w:t>
      </w:r>
    </w:p>
    <w:p w:rsidR="00000000" w:rsidRPr="0080766A" w:rsidP="00DE6A52">
      <w:pPr>
        <w:pStyle w:val="BodyText"/>
      </w:pPr>
      <w:r w:rsidRPr="0080766A">
        <w:t>Evidence required to demonstrate competence must satisfy all of the requirements of the elements and performance criteria. If not otherwise specified the depth of knowledge demonstrated must be appr</w:t>
      </w:r>
      <w:r w:rsidRPr="0080766A">
        <w:t>opriate to the job context of the candidate.</w:t>
      </w:r>
    </w:p>
    <w:p w:rsidR="00000000" w:rsidRPr="0080766A" w:rsidP="0080766A">
      <w:pPr>
        <w:pStyle w:val="ListBullet"/>
      </w:pPr>
      <w:r w:rsidRPr="0080766A">
        <w:t>public sector legislation including work health and safety and environment, policies and processes relating to public sector finance</w:t>
      </w:r>
    </w:p>
    <w:p w:rsidR="00000000" w:rsidRPr="0080766A" w:rsidP="0080766A">
      <w:pPr>
        <w:pStyle w:val="ListBullet"/>
      </w:pPr>
      <w:r w:rsidRPr="0080766A">
        <w:t>basic knowledge of the public sector financial management compliance framewor</w:t>
      </w:r>
      <w:r w:rsidRPr="0080766A">
        <w:t>k and its elements</w:t>
      </w:r>
    </w:p>
    <w:p w:rsidR="00000000" w:rsidRPr="0080766A" w:rsidP="0080766A">
      <w:pPr>
        <w:pStyle w:val="ListBullet"/>
      </w:pPr>
      <w:r w:rsidRPr="0080766A">
        <w:t>documents that make up the financial framework</w:t>
      </w:r>
    </w:p>
    <w:p w:rsidR="00000000" w:rsidRPr="0080766A" w:rsidP="0080766A">
      <w:pPr>
        <w:pStyle w:val="ListBullet"/>
      </w:pPr>
      <w:r w:rsidRPr="0080766A">
        <w:t>public sector delegations related to the work function</w:t>
      </w:r>
    </w:p>
    <w:p w:rsidR="00000000" w:rsidRPr="0080766A" w:rsidP="0080766A">
      <w:pPr>
        <w:pStyle w:val="ListBullet"/>
      </w:pPr>
      <w:r w:rsidRPr="0080766A">
        <w:t>internal controls and separation of duties</w:t>
      </w:r>
    </w:p>
    <w:p w:rsidR="00000000" w:rsidRPr="0080766A" w:rsidP="0080766A">
      <w:pPr>
        <w:pStyle w:val="ListBullet"/>
      </w:pPr>
      <w:r w:rsidRPr="0080766A">
        <w:t>corporate governance requirements/relationship of the financial management compliance framew</w:t>
      </w:r>
      <w:r w:rsidRPr="0080766A">
        <w:t>ork to organisational structures</w:t>
      </w:r>
    </w:p>
    <w:p w:rsidR="00000000" w:rsidRPr="0080766A" w:rsidP="0080766A">
      <w:pPr>
        <w:pStyle w:val="ListBullet"/>
      </w:pPr>
      <w:r w:rsidRPr="0080766A">
        <w:t>ethics/codes of conduct</w:t>
      </w:r>
    </w:p>
    <w:p w:rsidR="00000000" w:rsidRPr="0080766A" w:rsidP="0080766A">
      <w:pPr>
        <w:pStyle w:val="ListBullet"/>
      </w:pPr>
      <w:r w:rsidRPr="0080766A">
        <w:t>financial application software</w:t>
      </w:r>
    </w:p>
    <w:p w:rsidR="00000000" w:rsidRPr="0080766A" w:rsidP="0080766A">
      <w:pPr>
        <w:pStyle w:val="ListBullet"/>
      </w:pPr>
      <w:r w:rsidRPr="0080766A">
        <w:t>basic accounting principles related to the work function</w:t>
      </w:r>
    </w:p>
    <w:p w:rsidR="00000000" w:rsidRPr="0080766A" w:rsidP="0080766A">
      <w:pPr>
        <w:pStyle w:val="AllowPageBreak"/>
      </w:pPr>
    </w:p>
    <w:p w:rsidR="00000000" w:rsidRPr="0080766A" w:rsidP="0080766A">
      <w:pPr>
        <w:pStyle w:val="Heading1"/>
      </w:pPr>
      <w:bookmarkStart w:id="4" w:name="O_819972"/>
      <w:bookmarkEnd w:id="4"/>
      <w:r w:rsidRPr="0080766A">
        <w:t>Assessment Conditions</w:t>
      </w:r>
    </w:p>
    <w:p w:rsidR="00000000" w:rsidRPr="0080766A" w:rsidP="00DE6A52">
      <w:pPr>
        <w:pStyle w:val="BodyText"/>
      </w:pPr>
      <w:r w:rsidRPr="0080766A">
        <w:t>This unit contains no specific industry</w:t>
      </w:r>
      <w:r w:rsidRPr="0080766A">
        <w:t>-mandated assessment conditions. Guidance on suggested and recommended conditions and methods can be found in the Implementation Guide.</w:t>
      </w:r>
    </w:p>
    <w:p w:rsidR="00DE6A52" w:rsidP="00DE6A52">
      <w:pPr>
        <w:pStyle w:val="BodyText"/>
      </w:pPr>
      <w:r w:rsidRPr="0080766A">
        <w:t>Assessors must satisfy the NVR/AQTF mandatory competency requirements for assessors.</w:t>
      </w:r>
    </w:p>
    <w:p w:rsidR="00000000" w:rsidRPr="0080766A" w:rsidP="0080766A">
      <w:pPr>
        <w:pStyle w:val="Heading1"/>
      </w:pPr>
      <w:bookmarkStart w:id="5" w:name="O_819975"/>
      <w:bookmarkEnd w:id="5"/>
      <w:r w:rsidRPr="0080766A">
        <w:t>Links</w:t>
      </w:r>
    </w:p>
    <w:p w:rsidR="00000000" w:rsidRPr="0080766A" w:rsidP="00DE6A52">
      <w:pPr>
        <w:pStyle w:val="BodyText"/>
      </w:pPr>
      <w:r w:rsidRPr="0080766A">
        <w:t xml:space="preserve">Companion </w:t>
      </w:r>
      <w:r w:rsidRPr="0080766A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1CA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0766A" w:rsidP="00DE6A52">
      <w:pPr>
        <w:pStyle w:val="BodyText"/>
      </w:pPr>
      <w:r w:rsidRPr="008076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1CA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0766A" w:rsidP="00DE6A52">
      <w:pPr>
        <w:pStyle w:val="BodyText"/>
      </w:pPr>
      <w:r w:rsidRPr="008076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1CA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0766A" w:rsidP="0080766A"/>
    <w:sectPr w:rsidSect="008076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6A" w:rsidRPr="00DE6A52" w:rsidP="00DE6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52" w:rsidP="00807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6A52" w:rsidP="00807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6A52" w:rsidP="00807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66A" w:rsidRPr="00DE6A52" w:rsidP="00DE6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52" w:rsidRPr="002D2AF8" w:rsidP="00807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PSPGEN076 Use public sector financial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E6A52" w:rsidP="00807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ECA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C83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66A"/>
  </w:style>
  <w:style w:type="character" w:customStyle="1" w:styleId="Heading1Char">
    <w:name w:val="Heading 1 Char"/>
    <w:basedOn w:val="DefaultParagraphFont"/>
    <w:link w:val="Heading1"/>
    <w:rsid w:val="00807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6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6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07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76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7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6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66A"/>
    <w:rPr>
      <w:b/>
      <w:spacing w:val="0"/>
    </w:rPr>
  </w:style>
  <w:style w:type="paragraph" w:customStyle="1" w:styleId="SuperTitle">
    <w:name w:val="SuperTitle"/>
    <w:basedOn w:val="Title"/>
    <w:rsid w:val="00807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6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6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66A"/>
    <w:rPr>
      <w:i/>
    </w:rPr>
  </w:style>
  <w:style w:type="paragraph" w:styleId="Caption">
    <w:name w:val="caption"/>
    <w:basedOn w:val="BodyText"/>
    <w:next w:val="Normal"/>
    <w:qFormat/>
    <w:rsid w:val="00807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66A"/>
  </w:style>
  <w:style w:type="paragraph" w:styleId="TableofFigures">
    <w:name w:val="table of figures"/>
    <w:basedOn w:val="Normal"/>
    <w:next w:val="Normal"/>
    <w:semiHidden/>
    <w:rsid w:val="00807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6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766A"/>
    <w:rPr>
      <w:rFonts w:ascii="Wingdings" w:hAnsi="Wingdings"/>
    </w:rPr>
  </w:style>
  <w:style w:type="character" w:customStyle="1" w:styleId="HotSpot">
    <w:name w:val="HotSpot"/>
    <w:rsid w:val="0080766A"/>
    <w:rPr>
      <w:color w:val="0033CC"/>
      <w:u w:val="none"/>
    </w:rPr>
  </w:style>
  <w:style w:type="paragraph" w:customStyle="1" w:styleId="BodyTextRight">
    <w:name w:val="Body Text Right"/>
    <w:basedOn w:val="BodyText"/>
    <w:rsid w:val="00807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6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66A"/>
    <w:rPr>
      <w:sz w:val="32"/>
    </w:rPr>
  </w:style>
  <w:style w:type="paragraph" w:customStyle="1" w:styleId="HeadingProcedure">
    <w:name w:val="Heading Procedure"/>
    <w:basedOn w:val="HeadingBase"/>
    <w:next w:val="Normal"/>
    <w:rsid w:val="00807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66A"/>
    <w:pPr>
      <w:spacing w:before="60" w:after="60"/>
    </w:pPr>
  </w:style>
  <w:style w:type="paragraph" w:styleId="ListContinue">
    <w:name w:val="List Continue"/>
    <w:basedOn w:val="List"/>
    <w:rsid w:val="0080766A"/>
    <w:pPr>
      <w:ind w:firstLine="0"/>
    </w:pPr>
  </w:style>
  <w:style w:type="paragraph" w:customStyle="1" w:styleId="ListNote">
    <w:name w:val="List Note"/>
    <w:basedOn w:val="List"/>
    <w:rsid w:val="00807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66A"/>
    <w:rPr>
      <w:rFonts w:ascii="Courier New" w:hAnsi="Courier New"/>
    </w:rPr>
  </w:style>
  <w:style w:type="paragraph" w:customStyle="1" w:styleId="NoteBullet">
    <w:name w:val="Note Bullet"/>
    <w:basedOn w:val="Note"/>
    <w:rsid w:val="00807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6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7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66A"/>
    <w:rPr>
      <w:b/>
      <w:smallCaps/>
    </w:rPr>
  </w:style>
  <w:style w:type="paragraph" w:customStyle="1" w:styleId="TableListNumber">
    <w:name w:val="Table List Number"/>
    <w:basedOn w:val="ListNumber"/>
    <w:rsid w:val="00807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66A"/>
    <w:pPr>
      <w:numPr>
        <w:numId w:val="8"/>
      </w:numPr>
    </w:pPr>
  </w:style>
  <w:style w:type="paragraph" w:customStyle="1" w:styleId="ListAlpha2">
    <w:name w:val="List Alpha 2"/>
    <w:basedOn w:val="List2"/>
    <w:rsid w:val="0080766A"/>
    <w:pPr>
      <w:numPr>
        <w:numId w:val="7"/>
      </w:numPr>
    </w:pPr>
  </w:style>
  <w:style w:type="paragraph" w:styleId="List2">
    <w:name w:val="List 2"/>
    <w:basedOn w:val="BodyText"/>
    <w:rsid w:val="00807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6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6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766A"/>
    <w:pPr>
      <w:numPr>
        <w:numId w:val="3"/>
      </w:numPr>
    </w:pPr>
  </w:style>
  <w:style w:type="paragraph" w:styleId="ListContinue2">
    <w:name w:val="List Continue 2"/>
    <w:basedOn w:val="List2"/>
    <w:rsid w:val="0080766A"/>
    <w:pPr>
      <w:ind w:firstLine="0"/>
    </w:pPr>
  </w:style>
  <w:style w:type="paragraph" w:styleId="ListContinue3">
    <w:name w:val="List Continue 3"/>
    <w:basedOn w:val="List3"/>
    <w:rsid w:val="0080766A"/>
    <w:pPr>
      <w:ind w:left="1021" w:firstLine="0"/>
    </w:pPr>
  </w:style>
  <w:style w:type="paragraph" w:styleId="ListContinue4">
    <w:name w:val="List Continue 4"/>
    <w:basedOn w:val="List4"/>
    <w:rsid w:val="0080766A"/>
    <w:pPr>
      <w:ind w:firstLine="0"/>
    </w:pPr>
  </w:style>
  <w:style w:type="paragraph" w:styleId="ListContinue5">
    <w:name w:val="List Continue 5"/>
    <w:basedOn w:val="List5"/>
    <w:rsid w:val="0080766A"/>
    <w:pPr>
      <w:ind w:firstLine="0"/>
    </w:pPr>
  </w:style>
  <w:style w:type="paragraph" w:styleId="ListNumber3">
    <w:name w:val="List Number 3"/>
    <w:basedOn w:val="List3"/>
    <w:rsid w:val="0080766A"/>
    <w:pPr>
      <w:numPr>
        <w:numId w:val="4"/>
      </w:numPr>
    </w:pPr>
  </w:style>
  <w:style w:type="paragraph" w:styleId="ListNumber4">
    <w:name w:val="List Number 4"/>
    <w:basedOn w:val="List4"/>
    <w:rsid w:val="0080766A"/>
    <w:pPr>
      <w:numPr>
        <w:numId w:val="5"/>
      </w:numPr>
    </w:pPr>
  </w:style>
  <w:style w:type="paragraph" w:styleId="ListNumber5">
    <w:name w:val="List Number 5"/>
    <w:basedOn w:val="List5"/>
    <w:rsid w:val="0080766A"/>
    <w:pPr>
      <w:numPr>
        <w:numId w:val="6"/>
      </w:numPr>
    </w:pPr>
  </w:style>
  <w:style w:type="paragraph" w:styleId="BlockText">
    <w:name w:val="Block Text"/>
    <w:basedOn w:val="Normal"/>
    <w:rsid w:val="00807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66A"/>
    <w:rPr>
      <w:sz w:val="16"/>
      <w:vertAlign w:val="superscript"/>
    </w:rPr>
  </w:style>
  <w:style w:type="character" w:customStyle="1" w:styleId="Symbols">
    <w:name w:val="Symbols"/>
    <w:basedOn w:val="DefaultParagraphFont"/>
    <w:rsid w:val="0080766A"/>
    <w:rPr>
      <w:rFonts w:ascii="Symbol" w:hAnsi="Symbol"/>
    </w:rPr>
  </w:style>
  <w:style w:type="character" w:customStyle="1" w:styleId="MenuOptions">
    <w:name w:val="Menu Options"/>
    <w:basedOn w:val="DefaultParagraphFont"/>
    <w:rsid w:val="00807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66A"/>
    <w:rPr>
      <w:b/>
    </w:rPr>
  </w:style>
  <w:style w:type="character" w:customStyle="1" w:styleId="Underlined">
    <w:name w:val="Underlined"/>
    <w:basedOn w:val="DefaultParagraphFont"/>
    <w:rsid w:val="0080766A"/>
    <w:rPr>
      <w:u w:val="single"/>
    </w:rPr>
  </w:style>
  <w:style w:type="paragraph" w:customStyle="1" w:styleId="TableBodyTextRight">
    <w:name w:val="Table Body Text Right"/>
    <w:basedOn w:val="TableBodyText"/>
    <w:rsid w:val="00807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66A"/>
    <w:rPr>
      <w:sz w:val="18"/>
    </w:rPr>
  </w:style>
  <w:style w:type="paragraph" w:customStyle="1" w:styleId="BodySmallRight">
    <w:name w:val="Body Small Right"/>
    <w:basedOn w:val="BodyTextRight"/>
    <w:rsid w:val="0080766A"/>
    <w:rPr>
      <w:sz w:val="18"/>
      <w:szCs w:val="18"/>
    </w:rPr>
  </w:style>
  <w:style w:type="paragraph" w:customStyle="1" w:styleId="MarginEdition">
    <w:name w:val="Margin Edition"/>
    <w:basedOn w:val="MarginNote"/>
    <w:rsid w:val="00807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66A"/>
    <w:rPr>
      <w:sz w:val="2"/>
      <w:szCs w:val="2"/>
    </w:rPr>
  </w:style>
  <w:style w:type="character" w:customStyle="1" w:styleId="Small">
    <w:name w:val="Small"/>
    <w:basedOn w:val="DefaultParagraphFont"/>
    <w:rsid w:val="0080766A"/>
    <w:rPr>
      <w:sz w:val="16"/>
    </w:rPr>
  </w:style>
  <w:style w:type="paragraph" w:customStyle="1" w:styleId="WideTable">
    <w:name w:val="Wide Table"/>
    <w:basedOn w:val="Normal"/>
    <w:rsid w:val="00807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66A"/>
  </w:style>
  <w:style w:type="paragraph" w:styleId="Quote">
    <w:name w:val="Quote"/>
    <w:basedOn w:val="Heading1"/>
    <w:link w:val="QuoteChar"/>
    <w:qFormat/>
    <w:rsid w:val="00807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66A"/>
    <w:pPr>
      <w:pageBreakBefore/>
    </w:pPr>
  </w:style>
  <w:style w:type="paragraph" w:customStyle="1" w:styleId="Border">
    <w:name w:val="Border"/>
    <w:basedOn w:val="Normal"/>
    <w:qFormat/>
    <w:rsid w:val="00807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66A"/>
    <w:rPr>
      <w:u w:val="single"/>
    </w:rPr>
  </w:style>
  <w:style w:type="character" w:customStyle="1" w:styleId="BoldandItalics">
    <w:name w:val="Bold and Italics"/>
    <w:qFormat/>
    <w:rsid w:val="0080766A"/>
    <w:rPr>
      <w:b/>
      <w:i/>
      <w:u w:val="none"/>
    </w:rPr>
  </w:style>
  <w:style w:type="paragraph" w:styleId="BalloonText">
    <w:name w:val="Balloon Text"/>
    <w:basedOn w:val="Normal"/>
    <w:link w:val="BalloonTextChar"/>
    <w:rsid w:val="00807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66A"/>
    <w:pPr>
      <w:spacing w:before="0" w:after="0"/>
    </w:pPr>
  </w:style>
  <w:style w:type="paragraph" w:customStyle="1" w:styleId="BodyTextBold">
    <w:name w:val="Body Text Bold"/>
    <w:basedOn w:val="BodyText"/>
    <w:qFormat/>
    <w:rsid w:val="0080766A"/>
    <w:rPr>
      <w:b/>
    </w:rPr>
  </w:style>
  <w:style w:type="character" w:styleId="Hyperlink">
    <w:name w:val="Hyperlink"/>
    <w:basedOn w:val="DefaultParagraphFont"/>
    <w:uiPriority w:val="99"/>
    <w:unhideWhenUsed/>
    <w:rsid w:val="00DE6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2749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PSPGEN076 Use public sector financial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