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2D32" w:rsidP="001F2D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PSPGEN075 Build and maintain community relationships</w:t>
      </w:r>
      <w:r>
        <w:fldChar w:fldCharType="end"/>
      </w:r>
    </w:p>
    <w:p w:rsidR="001F2D32" w:rsidP="001F2D32">
      <w:pPr>
        <w:pStyle w:val="Version"/>
        <w:sectPr w:rsidSect="00AE3A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3A5F" w:rsidP="00AE3A5F">
      <w:pPr>
        <w:pStyle w:val="SuperHeading"/>
      </w:pPr>
      <w:r w:rsidRPr="00AE3A5F">
        <w:t>Assessment Requirements for PSPGEN075 Build and maintain community relationships</w:t>
      </w:r>
    </w:p>
    <w:p w:rsidR="00000000" w:rsidRPr="00AE3A5F" w:rsidP="00AE3A5F">
      <w:pPr>
        <w:pStyle w:val="Heading1"/>
      </w:pPr>
      <w:bookmarkStart w:id="1" w:name="O_819931"/>
      <w:bookmarkEnd w:id="1"/>
      <w:r w:rsidRPr="00AE3A5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1F2D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5F">
            <w:pPr>
              <w:pStyle w:val="TableHeading"/>
              <w:rPr>
                <w:lang w:val="en-NZ"/>
              </w:rPr>
            </w:pPr>
            <w:r w:rsidRPr="00AE3A5F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5F">
            <w:pPr>
              <w:pStyle w:val="TableHeading"/>
              <w:rPr>
                <w:lang w:val="en-NZ"/>
              </w:rPr>
            </w:pPr>
            <w:r w:rsidRPr="00AE3A5F">
              <w:t>Comments</w:t>
            </w:r>
          </w:p>
        </w:tc>
      </w:tr>
      <w:tr w:rsidTr="001F2D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5F">
            <w:pPr>
              <w:pStyle w:val="BodyText"/>
              <w:rPr>
                <w:lang w:val="en-NZ"/>
              </w:rPr>
            </w:pPr>
            <w:r w:rsidRPr="00AE3A5F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A5F" w:rsidP="00AE3A5F">
            <w:pPr>
              <w:pStyle w:val="BodyText"/>
            </w:pPr>
            <w:r w:rsidRPr="00AE3A5F">
              <w:t xml:space="preserve">These Assessment Requirements were released in PSP Public Sector Training Package release 1.0 and meet the Standards for Training Packages. </w:t>
            </w:r>
          </w:p>
          <w:p w:rsidR="00000000" w:rsidRPr="00AE3A5F" w:rsidP="00AE3A5F">
            <w:pPr>
              <w:pStyle w:val="BodyText"/>
            </w:pPr>
          </w:p>
          <w:p w:rsidR="00000000" w:rsidRPr="00AE3A5F" w:rsidP="00AE3A5F">
            <w:pPr>
              <w:pStyle w:val="ListBullet"/>
            </w:pPr>
            <w:r w:rsidRPr="00AE3A5F">
              <w:t>Assessment Requirements created drawing upon specified assessment information from superseded unit</w:t>
            </w:r>
          </w:p>
        </w:tc>
      </w:tr>
    </w:tbl>
    <w:p w:rsidR="00000000" w:rsidRPr="00AE3A5F" w:rsidP="00AE3A5F">
      <w:pPr>
        <w:pStyle w:val="BodyText"/>
      </w:pPr>
    </w:p>
    <w:p w:rsidR="00000000" w:rsidRPr="00AE3A5F" w:rsidP="00AE3A5F">
      <w:pPr>
        <w:pStyle w:val="AllowPageBreak"/>
      </w:pPr>
    </w:p>
    <w:p w:rsidR="00000000" w:rsidRPr="00AE3A5F" w:rsidP="00AE3A5F">
      <w:pPr>
        <w:pStyle w:val="Heading1"/>
      </w:pPr>
      <w:bookmarkStart w:id="2" w:name="O_819932"/>
      <w:bookmarkEnd w:id="2"/>
      <w:r w:rsidRPr="00AE3A5F">
        <w:t>Performance Evidence</w:t>
      </w:r>
    </w:p>
    <w:p w:rsidR="00000000" w:rsidRPr="00AE3A5F" w:rsidP="001F2D32">
      <w:pPr>
        <w:pStyle w:val="BodyText"/>
      </w:pPr>
      <w:r w:rsidRPr="00AE3A5F">
        <w:t xml:space="preserve">Evidence required to demonstrate competence must satisfy all of the requirements of the elements and performance criteria. If not otherwise specified, </w:t>
      </w:r>
      <w:r w:rsidRPr="00AE3A5F">
        <w:t>the candidate must demonstrate evidence of performance of the following on at least three occasions:</w:t>
      </w:r>
    </w:p>
    <w:p w:rsidR="00000000" w:rsidRPr="00AE3A5F" w:rsidP="00AE3A5F">
      <w:pPr>
        <w:pStyle w:val="ListBullet"/>
      </w:pPr>
      <w:r w:rsidRPr="00AE3A5F">
        <w:t>establishing and fostering transparent, trusting relationships/partnerships with individuals and communities</w:t>
      </w:r>
    </w:p>
    <w:p w:rsidR="00000000" w:rsidRPr="00AE3A5F" w:rsidP="00AE3A5F">
      <w:pPr>
        <w:pStyle w:val="ListBullet"/>
      </w:pPr>
      <w:r w:rsidRPr="00AE3A5F">
        <w:t>maintaining multiple and potentially conflict</w:t>
      </w:r>
      <w:r w:rsidRPr="00AE3A5F">
        <w:t>ing relationships/partnerships</w:t>
      </w:r>
    </w:p>
    <w:p w:rsidR="00000000" w:rsidRPr="00AE3A5F" w:rsidP="00AE3A5F">
      <w:pPr>
        <w:pStyle w:val="ListBullet"/>
      </w:pPr>
      <w:r w:rsidRPr="00AE3A5F">
        <w:t xml:space="preserve">working with diverse communities using communication styles to suit different audiences and purposes </w:t>
      </w:r>
    </w:p>
    <w:p w:rsidR="00000000" w:rsidRPr="00AE3A5F" w:rsidP="00AE3A5F">
      <w:pPr>
        <w:pStyle w:val="ListBullet"/>
      </w:pPr>
      <w:r w:rsidRPr="00AE3A5F">
        <w:t>explaining complex and formal policies and concepts to a variety of audiences</w:t>
      </w:r>
    </w:p>
    <w:p w:rsidR="00000000" w:rsidRPr="00AE3A5F" w:rsidP="00AE3A5F">
      <w:pPr>
        <w:pStyle w:val="ListBullet"/>
      </w:pPr>
      <w:r w:rsidRPr="00AE3A5F">
        <w:t>applying lateral thinking to provide solution</w:t>
      </w:r>
      <w:r w:rsidRPr="00AE3A5F">
        <w:t>s and overcome barriers to community engagement</w:t>
      </w:r>
    </w:p>
    <w:p w:rsidR="00000000" w:rsidRPr="00AE3A5F" w:rsidP="00AE3A5F">
      <w:pPr>
        <w:pStyle w:val="ListBullet"/>
      </w:pPr>
      <w:r w:rsidRPr="00AE3A5F">
        <w:t>linking people to appropriate capacity-building opportunities</w:t>
      </w:r>
    </w:p>
    <w:p w:rsidR="00000000" w:rsidRPr="00AE3A5F" w:rsidP="00AE3A5F">
      <w:pPr>
        <w:pStyle w:val="ListBullet"/>
      </w:pPr>
      <w:r w:rsidRPr="00AE3A5F">
        <w:t>applying workplace safety procedures to community engagement activities</w:t>
      </w:r>
    </w:p>
    <w:p w:rsidR="00000000" w:rsidRPr="00AE3A5F" w:rsidP="00AE3A5F">
      <w:pPr>
        <w:pStyle w:val="ListBullet"/>
      </w:pPr>
      <w:r w:rsidRPr="00AE3A5F">
        <w:t>preparing community engagement information requiring the presentation of c</w:t>
      </w:r>
      <w:r w:rsidRPr="00AE3A5F">
        <w:t>omplex information using simple language structures and precision of expression</w:t>
      </w:r>
    </w:p>
    <w:p w:rsidR="00000000" w:rsidRPr="00AE3A5F" w:rsidP="00AE3A5F">
      <w:pPr>
        <w:pStyle w:val="AllowPageBreak"/>
      </w:pPr>
    </w:p>
    <w:p w:rsidR="00000000" w:rsidRPr="00AE3A5F" w:rsidP="00AE3A5F">
      <w:pPr>
        <w:pStyle w:val="Heading1"/>
      </w:pPr>
      <w:bookmarkStart w:id="3" w:name="O_819933"/>
      <w:bookmarkEnd w:id="3"/>
      <w:r w:rsidRPr="00AE3A5F">
        <w:t>Knowledge Evidence</w:t>
      </w:r>
    </w:p>
    <w:p w:rsidR="00000000" w:rsidRPr="00AE3A5F" w:rsidP="001F2D32">
      <w:pPr>
        <w:pStyle w:val="BodyText"/>
      </w:pPr>
      <w:r w:rsidRPr="00AE3A5F">
        <w:t xml:space="preserve">Evidence required to demonstrate competence must satisfy all of the requirements of the elements and performance criteria. If not otherwise </w:t>
      </w:r>
      <w:r w:rsidRPr="00AE3A5F">
        <w:t>specified, the depth of knowledge demonstrated must be appropriate to the job context of the candidate.</w:t>
      </w:r>
    </w:p>
    <w:p w:rsidR="00000000" w:rsidRPr="00AE3A5F" w:rsidP="00AE3A5F">
      <w:pPr>
        <w:pStyle w:val="ListBullet"/>
      </w:pPr>
      <w:r w:rsidRPr="00AE3A5F">
        <w:t>legislation, regulations, policies, procedures and guidelines relating to community engagement</w:t>
      </w:r>
    </w:p>
    <w:p w:rsidR="00000000" w:rsidRPr="00AE3A5F" w:rsidP="00AE3A5F">
      <w:pPr>
        <w:pStyle w:val="ListBullet"/>
      </w:pPr>
      <w:r w:rsidRPr="00AE3A5F">
        <w:t>community engagement theory, principles, practices and t</w:t>
      </w:r>
      <w:r w:rsidRPr="00AE3A5F">
        <w:t>echniques</w:t>
      </w:r>
    </w:p>
    <w:p w:rsidR="00000000" w:rsidRPr="00AE3A5F" w:rsidP="00AE3A5F">
      <w:pPr>
        <w:pStyle w:val="ListBullet"/>
      </w:pPr>
      <w:r w:rsidRPr="00AE3A5F">
        <w:t xml:space="preserve">community development practices and principles </w:t>
      </w:r>
    </w:p>
    <w:p w:rsidR="00000000" w:rsidRPr="00AE3A5F" w:rsidP="00AE3A5F">
      <w:pPr>
        <w:pStyle w:val="ListBullet"/>
      </w:pPr>
      <w:r w:rsidRPr="00AE3A5F">
        <w:t>public sector values and codes of conduct</w:t>
      </w:r>
    </w:p>
    <w:p w:rsidR="00000000" w:rsidRPr="00AE3A5F" w:rsidP="00AE3A5F">
      <w:pPr>
        <w:pStyle w:val="ListBullet"/>
      </w:pPr>
      <w:r w:rsidRPr="00AE3A5F">
        <w:t xml:space="preserve">leadership and managing expectations in the context of community engagement </w:t>
      </w:r>
    </w:p>
    <w:p w:rsidR="00000000" w:rsidRPr="00AE3A5F" w:rsidP="00AE3A5F">
      <w:pPr>
        <w:pStyle w:val="ListBullet"/>
      </w:pPr>
      <w:r w:rsidRPr="00AE3A5F">
        <w:t>principles of cultural awareness and cross-cultural communication</w:t>
      </w:r>
    </w:p>
    <w:p w:rsidR="00000000" w:rsidRPr="00AE3A5F" w:rsidP="00AE3A5F">
      <w:pPr>
        <w:pStyle w:val="ListBullet"/>
      </w:pPr>
      <w:r w:rsidRPr="00AE3A5F">
        <w:t>equal employm</w:t>
      </w:r>
      <w:r w:rsidRPr="00AE3A5F">
        <w:t>ent opportunity, equity and diversity principles</w:t>
      </w:r>
    </w:p>
    <w:p w:rsidR="00000000" w:rsidRPr="00AE3A5F" w:rsidP="00AE3A5F">
      <w:pPr>
        <w:pStyle w:val="ListBullet"/>
      </w:pPr>
      <w:r w:rsidRPr="00AE3A5F">
        <w:t>workplace safety procedures relating to community engagement activities</w:t>
      </w:r>
    </w:p>
    <w:p w:rsidR="00000000" w:rsidRPr="00AE3A5F" w:rsidP="00AE3A5F">
      <w:pPr>
        <w:pStyle w:val="AllowPageBreak"/>
      </w:pPr>
    </w:p>
    <w:p w:rsidR="00000000" w:rsidRPr="00AE3A5F" w:rsidP="00AE3A5F">
      <w:pPr>
        <w:pStyle w:val="Heading1"/>
      </w:pPr>
      <w:bookmarkStart w:id="4" w:name="O_819934"/>
      <w:bookmarkEnd w:id="4"/>
      <w:r w:rsidRPr="00AE3A5F">
        <w:t>Assessment Conditions</w:t>
      </w:r>
    </w:p>
    <w:p w:rsidR="00000000" w:rsidRPr="00AE3A5F" w:rsidP="001F2D32">
      <w:pPr>
        <w:pStyle w:val="BodyText"/>
      </w:pPr>
      <w:r w:rsidRPr="00AE3A5F">
        <w:t xml:space="preserve">This unit contains no specific industry-mandated assessment conditions. Guidance on suggested and recommended conditions and methods can be found in the Implementation Guide. </w:t>
      </w:r>
    </w:p>
    <w:p w:rsidR="00000000" w:rsidRPr="00AE3A5F" w:rsidP="001F2D32">
      <w:pPr>
        <w:pStyle w:val="BodyText"/>
      </w:pPr>
      <w:r w:rsidRPr="00AE3A5F">
        <w:t>Assessors must satisfy the NVR/AQTF mandatory competency requirements for asses</w:t>
      </w:r>
      <w:r w:rsidRPr="00AE3A5F">
        <w:t>sors.</w:t>
      </w:r>
    </w:p>
    <w:p w:rsidR="00000000" w:rsidRPr="00AE3A5F" w:rsidP="00AE3A5F">
      <w:pPr>
        <w:pStyle w:val="Heading1"/>
      </w:pPr>
      <w:bookmarkStart w:id="5" w:name="O_819937"/>
      <w:bookmarkEnd w:id="5"/>
      <w:r w:rsidRPr="00AE3A5F">
        <w:t>Links</w:t>
      </w:r>
    </w:p>
    <w:p w:rsidR="00000000" w:rsidRPr="00AE3A5F" w:rsidP="001F2D32">
      <w:pPr>
        <w:pStyle w:val="BodyText"/>
      </w:pPr>
      <w:r w:rsidRPr="00AE3A5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13E7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E3A5F" w:rsidP="001F2D32">
      <w:pPr>
        <w:pStyle w:val="BodyText"/>
      </w:pPr>
      <w:r w:rsidRPr="00AE3A5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13E7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E3A5F" w:rsidP="001F2D32">
      <w:pPr>
        <w:pStyle w:val="BodyText"/>
      </w:pPr>
      <w:r w:rsidRPr="00AE3A5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13E7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E3A5F" w:rsidP="00AE3A5F"/>
    <w:sectPr w:rsidSect="00AE3A5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A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A5F" w:rsidRPr="001F2D32" w:rsidP="001F2D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A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D32" w:rsidP="00AE3A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F2D32" w:rsidP="00AE3A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F2D32" w:rsidP="00AE3A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A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D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3A5F" w:rsidRPr="001F2D32" w:rsidP="001F2D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A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D32" w:rsidRPr="002D2AF8" w:rsidP="00AE3A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PSPGEN075 Build and maintain community relationships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1F2D32" w:rsidP="00AE3A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61E29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C1A36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3A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3A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3A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3A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3A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3A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3A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3A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3A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3A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3A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3A5F"/>
  </w:style>
  <w:style w:type="character" w:customStyle="1" w:styleId="Heading1Char">
    <w:name w:val="Heading 1 Char"/>
    <w:basedOn w:val="DefaultParagraphFont"/>
    <w:link w:val="Heading1"/>
    <w:rsid w:val="00AE3A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3A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3A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3A5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E3A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E3A5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E3A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3A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3A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3A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3A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3A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3A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3A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3A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3A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3A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3A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3A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3A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3A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3A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3A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3A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3A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3A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3A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E3A5F"/>
    <w:rPr>
      <w:b/>
      <w:spacing w:val="0"/>
    </w:rPr>
  </w:style>
  <w:style w:type="paragraph" w:customStyle="1" w:styleId="SuperTitle">
    <w:name w:val="SuperTitle"/>
    <w:basedOn w:val="Title"/>
    <w:rsid w:val="00AE3A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3A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3A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3A5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3A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3A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3A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3A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3A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3A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3A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3A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3A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3A5F"/>
    <w:rPr>
      <w:i/>
    </w:rPr>
  </w:style>
  <w:style w:type="paragraph" w:styleId="Caption">
    <w:name w:val="caption"/>
    <w:basedOn w:val="BodyText"/>
    <w:next w:val="Normal"/>
    <w:qFormat/>
    <w:rsid w:val="00AE3A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3A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3A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3A5F"/>
  </w:style>
  <w:style w:type="paragraph" w:styleId="TableofFigures">
    <w:name w:val="table of figures"/>
    <w:basedOn w:val="Normal"/>
    <w:next w:val="Normal"/>
    <w:semiHidden/>
    <w:rsid w:val="00AE3A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3A5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E3A5F"/>
    <w:rPr>
      <w:rFonts w:ascii="Wingdings" w:hAnsi="Wingdings"/>
    </w:rPr>
  </w:style>
  <w:style w:type="character" w:customStyle="1" w:styleId="HotSpot">
    <w:name w:val="HotSpot"/>
    <w:rsid w:val="00AE3A5F"/>
    <w:rPr>
      <w:color w:val="0033CC"/>
      <w:u w:val="none"/>
    </w:rPr>
  </w:style>
  <w:style w:type="paragraph" w:customStyle="1" w:styleId="BodyTextRight">
    <w:name w:val="Body Text Right"/>
    <w:basedOn w:val="BodyText"/>
    <w:rsid w:val="00AE3A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3A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3A5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3A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3A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3A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3A5F"/>
    <w:rPr>
      <w:sz w:val="32"/>
    </w:rPr>
  </w:style>
  <w:style w:type="paragraph" w:customStyle="1" w:styleId="HeadingProcedure">
    <w:name w:val="Heading Procedure"/>
    <w:basedOn w:val="HeadingBase"/>
    <w:next w:val="Normal"/>
    <w:rsid w:val="00AE3A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3A5F"/>
    <w:pPr>
      <w:spacing w:before="60" w:after="60"/>
    </w:pPr>
  </w:style>
  <w:style w:type="paragraph" w:styleId="ListContinue">
    <w:name w:val="List Continue"/>
    <w:basedOn w:val="List"/>
    <w:rsid w:val="00AE3A5F"/>
    <w:pPr>
      <w:ind w:firstLine="0"/>
    </w:pPr>
  </w:style>
  <w:style w:type="paragraph" w:customStyle="1" w:styleId="ListNote">
    <w:name w:val="List Note"/>
    <w:basedOn w:val="List"/>
    <w:rsid w:val="00AE3A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3A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3A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3A5F"/>
    <w:rPr>
      <w:rFonts w:ascii="Courier New" w:hAnsi="Courier New"/>
    </w:rPr>
  </w:style>
  <w:style w:type="paragraph" w:customStyle="1" w:styleId="NoteBullet">
    <w:name w:val="Note Bullet"/>
    <w:basedOn w:val="Note"/>
    <w:rsid w:val="00AE3A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3A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3A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3A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3A5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E3A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3A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3A5F"/>
    <w:rPr>
      <w:b/>
      <w:smallCaps/>
    </w:rPr>
  </w:style>
  <w:style w:type="paragraph" w:customStyle="1" w:styleId="TableListNumber">
    <w:name w:val="Table List Number"/>
    <w:basedOn w:val="ListNumber"/>
    <w:rsid w:val="00AE3A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3A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3A5F"/>
    <w:pPr>
      <w:numPr>
        <w:numId w:val="8"/>
      </w:numPr>
    </w:pPr>
  </w:style>
  <w:style w:type="paragraph" w:customStyle="1" w:styleId="ListAlpha2">
    <w:name w:val="List Alpha 2"/>
    <w:basedOn w:val="List2"/>
    <w:rsid w:val="00AE3A5F"/>
    <w:pPr>
      <w:numPr>
        <w:numId w:val="7"/>
      </w:numPr>
    </w:pPr>
  </w:style>
  <w:style w:type="paragraph" w:styleId="List2">
    <w:name w:val="List 2"/>
    <w:basedOn w:val="BodyText"/>
    <w:rsid w:val="00AE3A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3A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3A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3A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3A5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3A5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E3A5F"/>
    <w:pPr>
      <w:numPr>
        <w:numId w:val="3"/>
      </w:numPr>
    </w:pPr>
  </w:style>
  <w:style w:type="paragraph" w:styleId="ListContinue2">
    <w:name w:val="List Continue 2"/>
    <w:basedOn w:val="List2"/>
    <w:rsid w:val="00AE3A5F"/>
    <w:pPr>
      <w:ind w:firstLine="0"/>
    </w:pPr>
  </w:style>
  <w:style w:type="paragraph" w:styleId="ListContinue3">
    <w:name w:val="List Continue 3"/>
    <w:basedOn w:val="List3"/>
    <w:rsid w:val="00AE3A5F"/>
    <w:pPr>
      <w:ind w:left="1021" w:firstLine="0"/>
    </w:pPr>
  </w:style>
  <w:style w:type="paragraph" w:styleId="ListContinue4">
    <w:name w:val="List Continue 4"/>
    <w:basedOn w:val="List4"/>
    <w:rsid w:val="00AE3A5F"/>
    <w:pPr>
      <w:ind w:firstLine="0"/>
    </w:pPr>
  </w:style>
  <w:style w:type="paragraph" w:styleId="ListContinue5">
    <w:name w:val="List Continue 5"/>
    <w:basedOn w:val="List5"/>
    <w:rsid w:val="00AE3A5F"/>
    <w:pPr>
      <w:ind w:firstLine="0"/>
    </w:pPr>
  </w:style>
  <w:style w:type="paragraph" w:styleId="ListNumber3">
    <w:name w:val="List Number 3"/>
    <w:basedOn w:val="List3"/>
    <w:rsid w:val="00AE3A5F"/>
    <w:pPr>
      <w:numPr>
        <w:numId w:val="4"/>
      </w:numPr>
    </w:pPr>
  </w:style>
  <w:style w:type="paragraph" w:styleId="ListNumber4">
    <w:name w:val="List Number 4"/>
    <w:basedOn w:val="List4"/>
    <w:rsid w:val="00AE3A5F"/>
    <w:pPr>
      <w:numPr>
        <w:numId w:val="5"/>
      </w:numPr>
    </w:pPr>
  </w:style>
  <w:style w:type="paragraph" w:styleId="ListNumber5">
    <w:name w:val="List Number 5"/>
    <w:basedOn w:val="List5"/>
    <w:rsid w:val="00AE3A5F"/>
    <w:pPr>
      <w:numPr>
        <w:numId w:val="6"/>
      </w:numPr>
    </w:pPr>
  </w:style>
  <w:style w:type="paragraph" w:styleId="BlockText">
    <w:name w:val="Block Text"/>
    <w:basedOn w:val="Normal"/>
    <w:rsid w:val="00AE3A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3A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3A5F"/>
    <w:rPr>
      <w:sz w:val="16"/>
      <w:vertAlign w:val="superscript"/>
    </w:rPr>
  </w:style>
  <w:style w:type="character" w:customStyle="1" w:styleId="Symbols">
    <w:name w:val="Symbols"/>
    <w:basedOn w:val="DefaultParagraphFont"/>
    <w:rsid w:val="00AE3A5F"/>
    <w:rPr>
      <w:rFonts w:ascii="Symbol" w:hAnsi="Symbol"/>
    </w:rPr>
  </w:style>
  <w:style w:type="character" w:customStyle="1" w:styleId="MenuOptions">
    <w:name w:val="Menu Options"/>
    <w:basedOn w:val="DefaultParagraphFont"/>
    <w:rsid w:val="00AE3A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3A5F"/>
    <w:rPr>
      <w:b/>
    </w:rPr>
  </w:style>
  <w:style w:type="character" w:customStyle="1" w:styleId="Underlined">
    <w:name w:val="Underlined"/>
    <w:basedOn w:val="DefaultParagraphFont"/>
    <w:rsid w:val="00AE3A5F"/>
    <w:rPr>
      <w:u w:val="single"/>
    </w:rPr>
  </w:style>
  <w:style w:type="paragraph" w:customStyle="1" w:styleId="TableBodyTextRight">
    <w:name w:val="Table Body Text Right"/>
    <w:basedOn w:val="TableBodyText"/>
    <w:rsid w:val="00AE3A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3A5F"/>
    <w:rPr>
      <w:sz w:val="18"/>
    </w:rPr>
  </w:style>
  <w:style w:type="paragraph" w:customStyle="1" w:styleId="BodySmallRight">
    <w:name w:val="Body Small Right"/>
    <w:basedOn w:val="BodyTextRight"/>
    <w:rsid w:val="00AE3A5F"/>
    <w:rPr>
      <w:sz w:val="18"/>
      <w:szCs w:val="18"/>
    </w:rPr>
  </w:style>
  <w:style w:type="paragraph" w:customStyle="1" w:styleId="MarginEdition">
    <w:name w:val="Margin Edition"/>
    <w:basedOn w:val="MarginNote"/>
    <w:rsid w:val="00AE3A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3A5F"/>
    <w:rPr>
      <w:sz w:val="2"/>
      <w:szCs w:val="2"/>
    </w:rPr>
  </w:style>
  <w:style w:type="character" w:customStyle="1" w:styleId="Small">
    <w:name w:val="Small"/>
    <w:basedOn w:val="DefaultParagraphFont"/>
    <w:rsid w:val="00AE3A5F"/>
    <w:rPr>
      <w:sz w:val="16"/>
    </w:rPr>
  </w:style>
  <w:style w:type="paragraph" w:customStyle="1" w:styleId="WideTable">
    <w:name w:val="Wide Table"/>
    <w:basedOn w:val="Normal"/>
    <w:rsid w:val="00AE3A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3A5F"/>
  </w:style>
  <w:style w:type="paragraph" w:styleId="Quote">
    <w:name w:val="Quote"/>
    <w:basedOn w:val="Heading1"/>
    <w:link w:val="QuoteChar"/>
    <w:qFormat/>
    <w:rsid w:val="00AE3A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3A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3A5F"/>
    <w:pPr>
      <w:pageBreakBefore/>
    </w:pPr>
  </w:style>
  <w:style w:type="paragraph" w:customStyle="1" w:styleId="Border">
    <w:name w:val="Border"/>
    <w:basedOn w:val="Normal"/>
    <w:qFormat/>
    <w:rsid w:val="00AE3A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3A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3A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3A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3A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3A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3A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3A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3A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3A5F"/>
    <w:rPr>
      <w:u w:val="single"/>
    </w:rPr>
  </w:style>
  <w:style w:type="character" w:customStyle="1" w:styleId="BoldandItalics">
    <w:name w:val="Bold and Italics"/>
    <w:qFormat/>
    <w:rsid w:val="00AE3A5F"/>
    <w:rPr>
      <w:b/>
      <w:i/>
      <w:u w:val="none"/>
    </w:rPr>
  </w:style>
  <w:style w:type="paragraph" w:styleId="BalloonText">
    <w:name w:val="Balloon Text"/>
    <w:basedOn w:val="Normal"/>
    <w:link w:val="BalloonTextChar"/>
    <w:rsid w:val="00AE3A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3A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3A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3A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3A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3A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3A5F"/>
    <w:pPr>
      <w:spacing w:before="0" w:after="0"/>
    </w:pPr>
  </w:style>
  <w:style w:type="paragraph" w:customStyle="1" w:styleId="BodyTextBold">
    <w:name w:val="Body Text Bold"/>
    <w:basedOn w:val="BodyText"/>
    <w:qFormat/>
    <w:rsid w:val="00AE3A5F"/>
    <w:rPr>
      <w:b/>
    </w:rPr>
  </w:style>
  <w:style w:type="character" w:styleId="Hyperlink">
    <w:name w:val="Hyperlink"/>
    <w:basedOn w:val="DefaultParagraphFont"/>
    <w:uiPriority w:val="99"/>
    <w:unhideWhenUsed/>
    <w:rsid w:val="001F2D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386</Words>
  <Characters>2984</Characters>
  <Application>Microsoft Office Word</Application>
  <DocSecurity>0</DocSecurity>
  <Lines>71</Lines>
  <Paragraphs>45</Paragraphs>
  <ScaleCrop>false</ScaleCrop>
  <Company>Author-it Software Corporation Ltd.</Company>
  <LinksUpToDate>false</LinksUpToDate>
  <CharactersWithSpaces>3325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PSPGEN075 Build and maintain community relationships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2022-11-21T09:17:00Z</dcterms:created>
  <dcterms:modified xsi:type="dcterms:W3CDTF">2022-11-21T09:17:00Z</dcterms:modified>
</cp:coreProperties>
</file>