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96C" w:rsidP="009B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PSPGEN065 Interpret data and related statistics</w:t>
      </w:r>
      <w:r>
        <w:fldChar w:fldCharType="end"/>
      </w:r>
    </w:p>
    <w:p w:rsidR="009B496C" w:rsidP="009B496C">
      <w:pPr>
        <w:pStyle w:val="Version"/>
        <w:sectPr w:rsidSect="00325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EB7" w:rsidP="00325EB7">
      <w:pPr>
        <w:pStyle w:val="SuperHeading"/>
      </w:pPr>
      <w:r w:rsidRPr="00325EB7">
        <w:t>PSPGEN065 Interpret data and related statistics</w:t>
      </w:r>
    </w:p>
    <w:p w:rsidR="00000000" w:rsidRPr="00325EB7" w:rsidP="00325EB7">
      <w:pPr>
        <w:pStyle w:val="Heading1"/>
      </w:pPr>
      <w:bookmarkStart w:id="1" w:name="O_816912"/>
      <w:bookmarkEnd w:id="1"/>
      <w:r w:rsidRPr="00325E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B4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B7" w:rsidP="00325EB7">
            <w:pPr>
              <w:pStyle w:val="TableHeading"/>
            </w:pPr>
            <w:r w:rsidRPr="00325EB7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TableHeading"/>
              <w:rPr>
                <w:lang w:val="en-NZ"/>
              </w:rPr>
            </w:pPr>
            <w:r w:rsidRPr="00325EB7">
              <w:rPr>
                <w:rStyle w:val="SpecialBold"/>
              </w:rPr>
              <w:t>Comments</w:t>
            </w:r>
          </w:p>
        </w:tc>
      </w:tr>
      <w:tr w:rsidTr="009B4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BodyText"/>
              <w:rPr>
                <w:lang w:val="en-NZ"/>
              </w:rPr>
            </w:pPr>
            <w:r w:rsidRPr="00325EB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B7" w:rsidP="00325EB7">
            <w:pPr>
              <w:pStyle w:val="BodyText"/>
            </w:pPr>
            <w:r w:rsidRPr="00325EB7">
              <w:t xml:space="preserve">This unit was released in PSP Public Sector Training Package release 1.0 and meets the Standards for Training Packages. </w:t>
            </w:r>
          </w:p>
          <w:p w:rsidR="00000000" w:rsidRPr="00325EB7" w:rsidP="00325EB7">
            <w:pPr>
              <w:pStyle w:val="BodyText"/>
            </w:pPr>
          </w:p>
          <w:p w:rsidR="00000000" w:rsidRPr="00325EB7" w:rsidP="00325EB7">
            <w:pPr>
              <w:pStyle w:val="BodyText"/>
            </w:pPr>
            <w:r w:rsidRPr="00325EB7">
              <w:t>This unit supersedes and is equivalent to PSPGOV524A Interpret data and related stati</w:t>
            </w:r>
            <w:r w:rsidRPr="00325EB7">
              <w:t>stics.</w:t>
            </w:r>
          </w:p>
          <w:p w:rsidR="00000000" w:rsidRPr="00325EB7" w:rsidP="00325EB7">
            <w:pPr>
              <w:pStyle w:val="BodyText"/>
            </w:pPr>
          </w:p>
          <w:p w:rsidR="00000000" w:rsidRPr="00325EB7" w:rsidP="00325EB7">
            <w:pPr>
              <w:pStyle w:val="ListBullet"/>
            </w:pPr>
            <w:r w:rsidRPr="00325EB7">
              <w:t>Unit code updated</w:t>
            </w:r>
          </w:p>
          <w:p w:rsidR="00000000" w:rsidRPr="00325EB7" w:rsidP="00325EB7">
            <w:pPr>
              <w:pStyle w:val="ListBullet"/>
            </w:pPr>
            <w:r w:rsidRPr="00325EB7">
              <w:t>Content and formatting updated to comply with new standards</w:t>
            </w:r>
          </w:p>
          <w:p w:rsidR="00000000" w:rsidRPr="00325EB7" w:rsidP="00325EB7">
            <w:pPr>
              <w:pStyle w:val="ListBullet"/>
            </w:pPr>
            <w:r w:rsidRPr="00325EB7">
              <w:t>All PC transitioned from passive to active voice</w:t>
            </w:r>
          </w:p>
        </w:tc>
      </w:tr>
    </w:tbl>
    <w:p w:rsidR="00000000" w:rsidRPr="00325EB7" w:rsidP="00325EB7">
      <w:pPr>
        <w:pStyle w:val="BodyText"/>
      </w:pPr>
    </w:p>
    <w:p w:rsidR="00000000" w:rsidRPr="00325EB7" w:rsidP="00325EB7">
      <w:pPr>
        <w:pStyle w:val="AllowPageBreak"/>
      </w:pPr>
    </w:p>
    <w:p w:rsidR="00000000" w:rsidRPr="00325EB7" w:rsidP="00325EB7">
      <w:pPr>
        <w:pStyle w:val="Heading1"/>
      </w:pPr>
      <w:bookmarkStart w:id="2" w:name="O_816913"/>
      <w:bookmarkEnd w:id="2"/>
      <w:r w:rsidRPr="00325EB7">
        <w:t>Application</w:t>
      </w:r>
    </w:p>
    <w:p w:rsidR="00000000" w:rsidRPr="00325EB7" w:rsidP="009B496C">
      <w:pPr>
        <w:pStyle w:val="BodyText"/>
      </w:pPr>
      <w:r w:rsidRPr="00325EB7">
        <w:t>This unit describes the skills required to interpret data and related statistics. It includes interpreting graphs or tables, interpreting data and its summarised highlights, interpreting a range of official statistics in a policy environment, presenting st</w:t>
      </w:r>
      <w:r w:rsidRPr="00325EB7">
        <w:t>atistical results and guiding others in the interpretation of data.</w:t>
      </w:r>
    </w:p>
    <w:p w:rsidR="00000000" w:rsidRPr="00325EB7" w:rsidP="009B496C">
      <w:pPr>
        <w:pStyle w:val="BodyText"/>
      </w:pPr>
      <w:r w:rsidRPr="00325EB7">
        <w:t>This unit applies to those working in generalist and specialist roles within the public sector.</w:t>
      </w:r>
    </w:p>
    <w:p w:rsidR="00000000" w:rsidRPr="00325EB7" w:rsidP="009B496C">
      <w:pPr>
        <w:pStyle w:val="BodyText"/>
      </w:pPr>
      <w:r w:rsidRPr="00325EB7">
        <w:t>The skills and knowledge described in this unit must be applied within the legislative, re</w:t>
      </w:r>
      <w:r w:rsidRPr="00325EB7">
        <w:t>gulatory and policy environment in which they are carried out. Organisational policies and procedures must be consulted and adhered to.</w:t>
      </w:r>
    </w:p>
    <w:p w:rsidR="00000000" w:rsidRPr="00325EB7" w:rsidP="009B496C">
      <w:pPr>
        <w:pStyle w:val="BodyText"/>
      </w:pPr>
      <w:r w:rsidRPr="00325EB7">
        <w:t>Those undertaking this unit would work independently seeking advice as required, performing complex tasks in a range of</w:t>
      </w:r>
      <w:r w:rsidRPr="00325EB7">
        <w:t xml:space="preserve"> familiar contexts.</w:t>
      </w:r>
    </w:p>
    <w:p w:rsidR="009B496C" w:rsidP="009B496C">
      <w:pPr>
        <w:pStyle w:val="BodyText"/>
      </w:pPr>
      <w:r w:rsidRPr="00325EB7">
        <w:t>No licensing, legislative or certification requirements apply to unit at the time of publication.</w:t>
      </w:r>
    </w:p>
    <w:p w:rsidR="00000000" w:rsidRPr="00325EB7" w:rsidP="00325EB7">
      <w:pPr>
        <w:pStyle w:val="Heading1"/>
      </w:pPr>
      <w:bookmarkStart w:id="3" w:name="O_816915"/>
      <w:bookmarkEnd w:id="3"/>
      <w:r w:rsidRPr="00325EB7">
        <w:t>Competency Field</w:t>
      </w:r>
    </w:p>
    <w:p w:rsidR="00000000" w:rsidRPr="00325EB7" w:rsidP="009B496C">
      <w:pPr>
        <w:pStyle w:val="BodyText"/>
      </w:pPr>
      <w:r w:rsidRPr="00325EB7">
        <w:t>General</w:t>
      </w:r>
    </w:p>
    <w:p w:rsidR="00000000" w:rsidRPr="00325EB7" w:rsidP="00325EB7">
      <w:pPr>
        <w:pStyle w:val="Heading1"/>
      </w:pPr>
      <w:bookmarkStart w:id="4" w:name="O_816917"/>
      <w:bookmarkEnd w:id="4"/>
      <w:r w:rsidRPr="00325E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25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TableHeading"/>
              <w:rPr>
                <w:lang w:val="en-NZ"/>
              </w:rPr>
            </w:pPr>
            <w:r w:rsidRPr="00325EB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TableHeading"/>
              <w:rPr>
                <w:lang w:val="en-NZ"/>
              </w:rPr>
            </w:pPr>
            <w:r w:rsidRPr="00325EB7">
              <w:t>PERFORMANCE CRITERIA</w:t>
            </w:r>
          </w:p>
        </w:tc>
      </w:tr>
      <w:tr w:rsidTr="00325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BodyText"/>
              <w:rPr>
                <w:lang w:val="en-NZ"/>
              </w:rPr>
            </w:pPr>
            <w:r w:rsidRPr="00325EB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BodyText"/>
              <w:rPr>
                <w:lang w:val="en-NZ"/>
              </w:rPr>
            </w:pPr>
            <w:r w:rsidRPr="00325EB7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25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List"/>
              <w:rPr>
                <w:lang w:val="en-NZ"/>
              </w:rPr>
            </w:pPr>
            <w:r w:rsidRPr="00325EB7">
              <w:rPr>
                <w:rStyle w:val="SpecialBold"/>
              </w:rPr>
              <w:t>1.</w:t>
            </w:r>
            <w:r w:rsidRPr="00325EB7">
              <w:rPr>
                <w:rStyle w:val="SpecialBold"/>
              </w:rPr>
              <w:tab/>
              <w:t>Interpret a</w:t>
            </w:r>
            <w:r w:rsidRPr="00325EB7">
              <w:rPr>
                <w:rStyle w:val="SpecialBold"/>
              </w:rPr>
              <w:t xml:space="preserve"> graph or table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B7" w:rsidP="00325EB7">
            <w:pPr>
              <w:pStyle w:val="List"/>
            </w:pPr>
            <w:r w:rsidRPr="00325EB7">
              <w:t>1.1</w:t>
            </w:r>
            <w:r w:rsidRPr="00325EB7">
              <w:tab/>
              <w:t>Write reports based on data that identify relevant relationships within data.</w:t>
            </w:r>
          </w:p>
          <w:p w:rsidR="00000000" w:rsidRPr="00325EB7" w:rsidP="00325EB7">
            <w:pPr>
              <w:pStyle w:val="List"/>
            </w:pPr>
            <w:r w:rsidRPr="00325EB7">
              <w:t>1.2</w:t>
            </w:r>
            <w:r w:rsidRPr="00325EB7">
              <w:tab/>
              <w:t>Calculate row and column percentages from a table.</w:t>
            </w:r>
          </w:p>
          <w:p w:rsidR="00000000" w:rsidP="00325EB7">
            <w:pPr>
              <w:pStyle w:val="List"/>
              <w:rPr>
                <w:lang w:val="en-NZ"/>
              </w:rPr>
            </w:pPr>
            <w:r w:rsidRPr="00325EB7">
              <w:t>1.3</w:t>
            </w:r>
            <w:r w:rsidRPr="00325EB7">
              <w:tab/>
              <w:t>Interpret data represented in a table or graph.</w:t>
            </w:r>
          </w:p>
        </w:tc>
      </w:tr>
      <w:tr w:rsidTr="00325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List"/>
              <w:rPr>
                <w:lang w:val="en-NZ"/>
              </w:rPr>
            </w:pPr>
            <w:r w:rsidRPr="00325EB7">
              <w:rPr>
                <w:rStyle w:val="SpecialBold"/>
              </w:rPr>
              <w:t>2.</w:t>
            </w:r>
            <w:r w:rsidRPr="00325EB7">
              <w:rPr>
                <w:rStyle w:val="SpecialBold"/>
              </w:rPr>
              <w:tab/>
              <w:t>Interpret data and its summarised highlights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B7" w:rsidP="00325EB7">
            <w:pPr>
              <w:pStyle w:val="List"/>
            </w:pPr>
            <w:r w:rsidRPr="00325EB7">
              <w:t>2.</w:t>
            </w:r>
            <w:r w:rsidRPr="00325EB7">
              <w:t>1</w:t>
            </w:r>
            <w:r w:rsidRPr="00325EB7">
              <w:tab/>
              <w:t>Define and explain data summaries and trends in a manner suited to the audience.</w:t>
            </w:r>
          </w:p>
          <w:p w:rsidR="00000000" w:rsidRPr="00325EB7" w:rsidP="00325EB7">
            <w:pPr>
              <w:pStyle w:val="List"/>
            </w:pPr>
            <w:r w:rsidRPr="00325EB7">
              <w:t>2.2</w:t>
            </w:r>
            <w:r w:rsidRPr="00325EB7">
              <w:tab/>
              <w:t>Interpret survey data according to accepted standards.</w:t>
            </w:r>
          </w:p>
          <w:p w:rsidR="00000000" w:rsidRPr="00325EB7" w:rsidP="00325EB7">
            <w:pPr>
              <w:pStyle w:val="List"/>
            </w:pPr>
            <w:r w:rsidRPr="00325EB7">
              <w:t>2.3</w:t>
            </w:r>
            <w:r w:rsidRPr="00325EB7">
              <w:tab/>
              <w:t>Interpret data and summarise its highlights.</w:t>
            </w:r>
          </w:p>
          <w:p w:rsidR="00000000" w:rsidP="00325EB7">
            <w:pPr>
              <w:pStyle w:val="List"/>
              <w:rPr>
                <w:lang w:val="en-NZ"/>
              </w:rPr>
            </w:pPr>
            <w:r w:rsidRPr="00325EB7">
              <w:t>2.4</w:t>
            </w:r>
            <w:r w:rsidRPr="00325EB7">
              <w:tab/>
              <w:t>Verify interpretation with a suitably qualified person.</w:t>
            </w:r>
          </w:p>
        </w:tc>
      </w:tr>
      <w:tr w:rsidTr="00325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List"/>
              <w:rPr>
                <w:lang w:val="en-NZ"/>
              </w:rPr>
            </w:pPr>
            <w:r w:rsidRPr="00325EB7">
              <w:rPr>
                <w:rStyle w:val="SpecialBold"/>
              </w:rPr>
              <w:t>3.</w:t>
            </w:r>
            <w:r w:rsidRPr="00325EB7">
              <w:rPr>
                <w:rStyle w:val="SpecialBold"/>
              </w:rPr>
              <w:tab/>
              <w:t>I</w:t>
            </w:r>
            <w:r w:rsidRPr="00325EB7">
              <w:rPr>
                <w:rStyle w:val="SpecialBold"/>
              </w:rPr>
              <w:t>nterpret a range of official statistics in a policy environment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B7" w:rsidP="00325EB7">
            <w:pPr>
              <w:pStyle w:val="List"/>
            </w:pPr>
            <w:r w:rsidRPr="00325EB7">
              <w:t>3.1</w:t>
            </w:r>
            <w:r w:rsidRPr="00325EB7">
              <w:tab/>
              <w:t>Identify and explain data summaries and trends.</w:t>
            </w:r>
          </w:p>
          <w:p w:rsidR="00000000" w:rsidRPr="00325EB7" w:rsidP="00325EB7">
            <w:pPr>
              <w:pStyle w:val="List"/>
            </w:pPr>
            <w:r w:rsidRPr="00325EB7">
              <w:t>3.2</w:t>
            </w:r>
            <w:r w:rsidRPr="00325EB7">
              <w:tab/>
              <w:t>Interpret statistical tests and explain this interpretation.</w:t>
            </w:r>
          </w:p>
          <w:p w:rsidR="00000000" w:rsidRPr="00325EB7" w:rsidP="00325EB7">
            <w:pPr>
              <w:pStyle w:val="List"/>
            </w:pPr>
            <w:r w:rsidRPr="00325EB7">
              <w:t>3.3</w:t>
            </w:r>
            <w:r w:rsidRPr="00325EB7">
              <w:tab/>
              <w:t>Critique the sampling method or survey design.</w:t>
            </w:r>
          </w:p>
          <w:p w:rsidR="00000000" w:rsidRPr="00325EB7" w:rsidP="00325EB7">
            <w:pPr>
              <w:pStyle w:val="List"/>
            </w:pPr>
            <w:r w:rsidRPr="00325EB7">
              <w:t>3.4</w:t>
            </w:r>
            <w:r w:rsidRPr="00325EB7">
              <w:tab/>
              <w:t>Interpret the data i</w:t>
            </w:r>
            <w:r w:rsidRPr="00325EB7">
              <w:t>n such a way as to inform decision making.</w:t>
            </w:r>
          </w:p>
          <w:p w:rsidR="00000000" w:rsidRPr="00325EB7" w:rsidP="00325EB7">
            <w:pPr>
              <w:pStyle w:val="List"/>
            </w:pPr>
            <w:r w:rsidRPr="00325EB7">
              <w:t>3.5</w:t>
            </w:r>
            <w:r w:rsidRPr="00325EB7">
              <w:tab/>
              <w:t>Verify interpretation with a suitably qualified person.</w:t>
            </w:r>
          </w:p>
          <w:p w:rsidR="00000000" w:rsidP="00325EB7">
            <w:pPr>
              <w:pStyle w:val="List"/>
              <w:rPr>
                <w:lang w:val="en-NZ"/>
              </w:rPr>
            </w:pPr>
            <w:r w:rsidRPr="00325EB7">
              <w:t>3.6</w:t>
            </w:r>
            <w:r w:rsidRPr="00325EB7">
              <w:tab/>
              <w:t>Identify the shortcomings of statistical applications in the policy environment.</w:t>
            </w:r>
          </w:p>
        </w:tc>
      </w:tr>
      <w:tr w:rsidTr="00325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List"/>
              <w:rPr>
                <w:lang w:val="en-NZ"/>
              </w:rPr>
            </w:pPr>
            <w:r w:rsidRPr="00325EB7">
              <w:rPr>
                <w:rStyle w:val="SpecialBold"/>
              </w:rPr>
              <w:t>4.</w:t>
            </w:r>
            <w:r w:rsidRPr="00325EB7">
              <w:rPr>
                <w:rStyle w:val="SpecialBold"/>
              </w:rPr>
              <w:tab/>
              <w:t>Present statistical results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B7" w:rsidP="00325EB7">
            <w:pPr>
              <w:pStyle w:val="List"/>
            </w:pPr>
            <w:r w:rsidRPr="00325EB7">
              <w:t>4.1</w:t>
            </w:r>
            <w:r w:rsidRPr="00325EB7">
              <w:tab/>
            </w:r>
            <w:r w:rsidRPr="00325EB7">
              <w:t>Present data in tables, charts and maps so that the reader does not misconstrue it.</w:t>
            </w:r>
          </w:p>
          <w:p w:rsidR="00000000" w:rsidRPr="00325EB7" w:rsidP="00325EB7">
            <w:pPr>
              <w:pStyle w:val="List"/>
            </w:pPr>
            <w:r w:rsidRPr="00325EB7">
              <w:t>4.2</w:t>
            </w:r>
            <w:r w:rsidRPr="00325EB7">
              <w:tab/>
              <w:t>Include glossaries, technical notes and referencing where required.</w:t>
            </w:r>
          </w:p>
          <w:p w:rsidR="00000000" w:rsidRPr="00325EB7" w:rsidP="00325EB7">
            <w:pPr>
              <w:pStyle w:val="List"/>
            </w:pPr>
            <w:r w:rsidRPr="00325EB7">
              <w:t>4.3</w:t>
            </w:r>
            <w:r w:rsidRPr="00325EB7">
              <w:tab/>
              <w:t>Prepare and present reports that include statistical concepts, tables, charts and maps.</w:t>
            </w:r>
          </w:p>
          <w:p w:rsidR="00000000" w:rsidRPr="00325EB7" w:rsidP="00325EB7">
            <w:pPr>
              <w:pStyle w:val="List"/>
            </w:pPr>
            <w:r w:rsidRPr="00325EB7">
              <w:t>4.4</w:t>
            </w:r>
            <w:r w:rsidRPr="00325EB7">
              <w:tab/>
              <w:t>Pres</w:t>
            </w:r>
            <w:r w:rsidRPr="00325EB7">
              <w:t>ent findings in a way that is most appropriate for the audience.</w:t>
            </w:r>
          </w:p>
          <w:p w:rsidR="00000000" w:rsidP="00325EB7">
            <w:pPr>
              <w:pStyle w:val="List"/>
              <w:rPr>
                <w:lang w:val="en-NZ"/>
              </w:rPr>
            </w:pPr>
            <w:r w:rsidRPr="00325EB7">
              <w:t>4.5</w:t>
            </w:r>
            <w:r w:rsidRPr="00325EB7">
              <w:tab/>
              <w:t>Use charts in presentations that are appropriate to the variables and adhere to accepted standards.</w:t>
            </w:r>
          </w:p>
        </w:tc>
      </w:tr>
      <w:tr w:rsidTr="00325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EB7">
            <w:pPr>
              <w:pStyle w:val="List"/>
              <w:rPr>
                <w:lang w:val="en-NZ"/>
              </w:rPr>
            </w:pPr>
            <w:r w:rsidRPr="00325EB7">
              <w:rPr>
                <w:rStyle w:val="SpecialBold"/>
              </w:rPr>
              <w:t>5.</w:t>
            </w:r>
            <w:r w:rsidRPr="00325EB7">
              <w:rPr>
                <w:rStyle w:val="SpecialBold"/>
              </w:rPr>
              <w:tab/>
              <w:t>Guide others in the interpretation of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EB7" w:rsidP="00325EB7">
            <w:pPr>
              <w:pStyle w:val="List"/>
            </w:pPr>
            <w:r w:rsidRPr="00325EB7">
              <w:t>5.1</w:t>
            </w:r>
            <w:r w:rsidRPr="00325EB7">
              <w:tab/>
              <w:t>Define data summaries and trends cle</w:t>
            </w:r>
            <w:r w:rsidRPr="00325EB7">
              <w:t>arly and communicate to staff involved in the project.</w:t>
            </w:r>
          </w:p>
          <w:p w:rsidR="00000000" w:rsidRPr="00325EB7" w:rsidP="00325EB7">
            <w:pPr>
              <w:pStyle w:val="List"/>
            </w:pPr>
            <w:r w:rsidRPr="00325EB7">
              <w:t>5.2</w:t>
            </w:r>
            <w:r w:rsidRPr="00325EB7">
              <w:tab/>
              <w:t>Communicate the assumptions upon which the interpretation is based, in accordance with audience needs.</w:t>
            </w:r>
          </w:p>
        </w:tc>
      </w:tr>
    </w:tbl>
    <w:p w:rsidR="00000000" w:rsidRPr="00325EB7" w:rsidP="00325EB7">
      <w:pPr>
        <w:pStyle w:val="BodyText"/>
      </w:pPr>
    </w:p>
    <w:p w:rsidR="00000000" w:rsidRPr="00325EB7" w:rsidP="00325EB7">
      <w:pPr>
        <w:pStyle w:val="AllowPageBreak"/>
      </w:pPr>
    </w:p>
    <w:p w:rsidR="00000000" w:rsidRPr="00325EB7" w:rsidP="00325EB7">
      <w:pPr>
        <w:pStyle w:val="Heading1"/>
      </w:pPr>
      <w:bookmarkStart w:id="5" w:name="O_816918"/>
      <w:bookmarkEnd w:id="5"/>
      <w:r w:rsidRPr="00325EB7">
        <w:t>Foundation Skills</w:t>
      </w:r>
    </w:p>
    <w:p w:rsidR="009B496C" w:rsidP="009B496C">
      <w:pPr>
        <w:pStyle w:val="BodyText"/>
      </w:pPr>
      <w:r w:rsidRPr="00325EB7">
        <w:t>Foundation skills are embedded within the elements and pe</w:t>
      </w:r>
      <w:r w:rsidRPr="00325EB7">
        <w:t>rformance criteria of this unit.</w:t>
      </w:r>
    </w:p>
    <w:p w:rsidR="00000000" w:rsidRPr="00325EB7" w:rsidP="00325EB7">
      <w:pPr>
        <w:pStyle w:val="Heading1"/>
      </w:pPr>
      <w:bookmarkStart w:id="6" w:name="O_816920"/>
      <w:bookmarkEnd w:id="6"/>
      <w:r w:rsidRPr="00325EB7">
        <w:t>Unit Mapping Information</w:t>
      </w:r>
    </w:p>
    <w:p w:rsidR="009B496C" w:rsidP="009B496C">
      <w:pPr>
        <w:pStyle w:val="BodyText"/>
      </w:pPr>
      <w:r w:rsidRPr="00325EB7">
        <w:t>This unit supersedes and is equivalent to PSPGOV524A Interpret data and related statistics.</w:t>
      </w:r>
    </w:p>
    <w:p w:rsidR="00000000" w:rsidRPr="00325EB7" w:rsidP="00325EB7">
      <w:pPr>
        <w:pStyle w:val="Heading1"/>
      </w:pPr>
      <w:bookmarkStart w:id="7" w:name="O_816927"/>
      <w:bookmarkEnd w:id="7"/>
      <w:r w:rsidRPr="00325EB7">
        <w:t>Links</w:t>
      </w:r>
    </w:p>
    <w:p w:rsidR="00000000" w:rsidRPr="00325EB7" w:rsidP="009B496C">
      <w:pPr>
        <w:pStyle w:val="BodyText"/>
      </w:pPr>
      <w:r w:rsidRPr="00325EB7">
        <w:t>Companion Volume</w:t>
      </w:r>
      <w:r w:rsidRPr="00325EB7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2B4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5EB7" w:rsidP="009B496C">
      <w:pPr>
        <w:pStyle w:val="BodyText"/>
      </w:pPr>
      <w:r w:rsidRPr="00325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2B4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5EB7" w:rsidP="009B496C">
      <w:pPr>
        <w:pStyle w:val="BodyText"/>
      </w:pPr>
      <w:r w:rsidRPr="00325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2B4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5EB7" w:rsidP="009B496C">
      <w:pPr>
        <w:pStyle w:val="BodyText"/>
      </w:pPr>
      <w:r w:rsidRPr="00325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2B4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5EB7" w:rsidP="00325EB7"/>
    <w:sectPr w:rsidSect="00325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B7" w:rsidRPr="009B496C" w:rsidP="009B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6C" w:rsidP="00325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96C" w:rsidP="00325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496C" w:rsidP="00325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EB7" w:rsidRPr="009B496C" w:rsidP="009B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6C" w:rsidRPr="002D2AF8" w:rsidP="00325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PSPGEN065 Interpret data and related statistics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9B496C" w:rsidP="00325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49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849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EB7"/>
  </w:style>
  <w:style w:type="character" w:customStyle="1" w:styleId="Heading1Char">
    <w:name w:val="Heading 1 Char"/>
    <w:basedOn w:val="DefaultParagraphFont"/>
    <w:link w:val="Heading1"/>
    <w:rsid w:val="00325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E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5E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5E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EB7"/>
    <w:rPr>
      <w:b/>
      <w:spacing w:val="0"/>
    </w:rPr>
  </w:style>
  <w:style w:type="paragraph" w:customStyle="1" w:styleId="SuperHeading">
    <w:name w:val="SuperHeading"/>
    <w:basedOn w:val="Normal"/>
    <w:rsid w:val="00325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5E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5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E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5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E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EB7"/>
    <w:rPr>
      <w:i/>
    </w:rPr>
  </w:style>
  <w:style w:type="paragraph" w:styleId="Caption">
    <w:name w:val="caption"/>
    <w:basedOn w:val="BodyText"/>
    <w:next w:val="Normal"/>
    <w:qFormat/>
    <w:rsid w:val="00325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EB7"/>
  </w:style>
  <w:style w:type="paragraph" w:styleId="TableofFigures">
    <w:name w:val="table of figures"/>
    <w:basedOn w:val="Normal"/>
    <w:next w:val="Normal"/>
    <w:semiHidden/>
    <w:rsid w:val="00325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E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5EB7"/>
    <w:rPr>
      <w:rFonts w:ascii="Wingdings" w:hAnsi="Wingdings"/>
    </w:rPr>
  </w:style>
  <w:style w:type="character" w:customStyle="1" w:styleId="HotSpot">
    <w:name w:val="HotSpot"/>
    <w:rsid w:val="00325EB7"/>
    <w:rPr>
      <w:color w:val="0033CC"/>
      <w:u w:val="none"/>
    </w:rPr>
  </w:style>
  <w:style w:type="paragraph" w:customStyle="1" w:styleId="BodyTextRight">
    <w:name w:val="Body Text Right"/>
    <w:basedOn w:val="BodyText"/>
    <w:rsid w:val="00325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E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EB7"/>
    <w:rPr>
      <w:sz w:val="32"/>
    </w:rPr>
  </w:style>
  <w:style w:type="paragraph" w:customStyle="1" w:styleId="HeadingProcedure">
    <w:name w:val="Heading Procedure"/>
    <w:basedOn w:val="HeadingBase"/>
    <w:next w:val="Normal"/>
    <w:rsid w:val="00325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EB7"/>
    <w:pPr>
      <w:spacing w:before="60" w:after="60"/>
    </w:pPr>
  </w:style>
  <w:style w:type="paragraph" w:styleId="ListContinue">
    <w:name w:val="List Continue"/>
    <w:basedOn w:val="List"/>
    <w:rsid w:val="00325EB7"/>
    <w:pPr>
      <w:ind w:firstLine="0"/>
    </w:pPr>
  </w:style>
  <w:style w:type="paragraph" w:customStyle="1" w:styleId="ListNote">
    <w:name w:val="List Note"/>
    <w:basedOn w:val="List"/>
    <w:rsid w:val="00325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EB7"/>
    <w:rPr>
      <w:rFonts w:ascii="Courier New" w:hAnsi="Courier New"/>
    </w:rPr>
  </w:style>
  <w:style w:type="paragraph" w:customStyle="1" w:styleId="NoteBullet">
    <w:name w:val="Note Bullet"/>
    <w:basedOn w:val="Note"/>
    <w:rsid w:val="00325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E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5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EB7"/>
    <w:rPr>
      <w:b/>
      <w:smallCaps/>
    </w:rPr>
  </w:style>
  <w:style w:type="paragraph" w:customStyle="1" w:styleId="TableListNumber">
    <w:name w:val="Table List Number"/>
    <w:basedOn w:val="ListNumber"/>
    <w:rsid w:val="00325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EB7"/>
    <w:pPr>
      <w:numPr>
        <w:numId w:val="8"/>
      </w:numPr>
    </w:pPr>
  </w:style>
  <w:style w:type="paragraph" w:customStyle="1" w:styleId="ListAlpha2">
    <w:name w:val="List Alpha 2"/>
    <w:basedOn w:val="List2"/>
    <w:rsid w:val="00325EB7"/>
    <w:pPr>
      <w:numPr>
        <w:numId w:val="7"/>
      </w:numPr>
    </w:pPr>
  </w:style>
  <w:style w:type="paragraph" w:styleId="List2">
    <w:name w:val="List 2"/>
    <w:basedOn w:val="BodyText"/>
    <w:rsid w:val="00325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E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E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5EB7"/>
    <w:pPr>
      <w:numPr>
        <w:numId w:val="3"/>
      </w:numPr>
    </w:pPr>
  </w:style>
  <w:style w:type="paragraph" w:styleId="ListContinue2">
    <w:name w:val="List Continue 2"/>
    <w:basedOn w:val="List2"/>
    <w:rsid w:val="00325EB7"/>
    <w:pPr>
      <w:ind w:firstLine="0"/>
    </w:pPr>
  </w:style>
  <w:style w:type="paragraph" w:styleId="ListContinue3">
    <w:name w:val="List Continue 3"/>
    <w:basedOn w:val="List3"/>
    <w:rsid w:val="00325EB7"/>
    <w:pPr>
      <w:ind w:left="1021" w:firstLine="0"/>
    </w:pPr>
  </w:style>
  <w:style w:type="paragraph" w:styleId="ListContinue4">
    <w:name w:val="List Continue 4"/>
    <w:basedOn w:val="List4"/>
    <w:rsid w:val="00325EB7"/>
    <w:pPr>
      <w:ind w:firstLine="0"/>
    </w:pPr>
  </w:style>
  <w:style w:type="paragraph" w:styleId="ListContinue5">
    <w:name w:val="List Continue 5"/>
    <w:basedOn w:val="List5"/>
    <w:rsid w:val="00325EB7"/>
    <w:pPr>
      <w:ind w:firstLine="0"/>
    </w:pPr>
  </w:style>
  <w:style w:type="paragraph" w:styleId="ListNumber3">
    <w:name w:val="List Number 3"/>
    <w:basedOn w:val="List3"/>
    <w:rsid w:val="00325EB7"/>
    <w:pPr>
      <w:numPr>
        <w:numId w:val="4"/>
      </w:numPr>
    </w:pPr>
  </w:style>
  <w:style w:type="paragraph" w:styleId="ListNumber4">
    <w:name w:val="List Number 4"/>
    <w:basedOn w:val="List4"/>
    <w:rsid w:val="00325EB7"/>
    <w:pPr>
      <w:numPr>
        <w:numId w:val="5"/>
      </w:numPr>
    </w:pPr>
  </w:style>
  <w:style w:type="paragraph" w:styleId="ListNumber5">
    <w:name w:val="List Number 5"/>
    <w:basedOn w:val="List5"/>
    <w:rsid w:val="00325EB7"/>
    <w:pPr>
      <w:numPr>
        <w:numId w:val="6"/>
      </w:numPr>
    </w:pPr>
  </w:style>
  <w:style w:type="paragraph" w:styleId="BlockText">
    <w:name w:val="Block Text"/>
    <w:basedOn w:val="Normal"/>
    <w:rsid w:val="00325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EB7"/>
    <w:rPr>
      <w:sz w:val="16"/>
      <w:vertAlign w:val="superscript"/>
    </w:rPr>
  </w:style>
  <w:style w:type="character" w:customStyle="1" w:styleId="Symbols">
    <w:name w:val="Symbols"/>
    <w:basedOn w:val="DefaultParagraphFont"/>
    <w:rsid w:val="00325EB7"/>
    <w:rPr>
      <w:rFonts w:ascii="Symbol" w:hAnsi="Symbol"/>
    </w:rPr>
  </w:style>
  <w:style w:type="character" w:customStyle="1" w:styleId="MenuOptions">
    <w:name w:val="Menu Options"/>
    <w:basedOn w:val="DefaultParagraphFont"/>
    <w:rsid w:val="00325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EB7"/>
    <w:rPr>
      <w:b/>
    </w:rPr>
  </w:style>
  <w:style w:type="character" w:customStyle="1" w:styleId="Underlined">
    <w:name w:val="Underlined"/>
    <w:basedOn w:val="DefaultParagraphFont"/>
    <w:rsid w:val="00325EB7"/>
    <w:rPr>
      <w:u w:val="single"/>
    </w:rPr>
  </w:style>
  <w:style w:type="paragraph" w:customStyle="1" w:styleId="TableBodyTextRight">
    <w:name w:val="Table Body Text Right"/>
    <w:basedOn w:val="TableBodyText"/>
    <w:rsid w:val="00325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EB7"/>
    <w:rPr>
      <w:sz w:val="18"/>
    </w:rPr>
  </w:style>
  <w:style w:type="paragraph" w:customStyle="1" w:styleId="BodySmallRight">
    <w:name w:val="Body Small Right"/>
    <w:basedOn w:val="BodyTextRight"/>
    <w:rsid w:val="00325EB7"/>
    <w:rPr>
      <w:sz w:val="18"/>
      <w:szCs w:val="18"/>
    </w:rPr>
  </w:style>
  <w:style w:type="paragraph" w:customStyle="1" w:styleId="MarginEdition">
    <w:name w:val="Margin Edition"/>
    <w:basedOn w:val="MarginNote"/>
    <w:rsid w:val="00325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EB7"/>
    <w:rPr>
      <w:sz w:val="2"/>
      <w:szCs w:val="2"/>
    </w:rPr>
  </w:style>
  <w:style w:type="character" w:customStyle="1" w:styleId="Small">
    <w:name w:val="Small"/>
    <w:basedOn w:val="DefaultParagraphFont"/>
    <w:rsid w:val="00325EB7"/>
    <w:rPr>
      <w:sz w:val="16"/>
    </w:rPr>
  </w:style>
  <w:style w:type="paragraph" w:customStyle="1" w:styleId="WideTable">
    <w:name w:val="Wide Table"/>
    <w:basedOn w:val="Normal"/>
    <w:rsid w:val="00325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EB7"/>
  </w:style>
  <w:style w:type="paragraph" w:styleId="Quote">
    <w:name w:val="Quote"/>
    <w:basedOn w:val="Heading1"/>
    <w:link w:val="QuoteChar"/>
    <w:qFormat/>
    <w:rsid w:val="00325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EB7"/>
    <w:pPr>
      <w:pageBreakBefore/>
    </w:pPr>
  </w:style>
  <w:style w:type="paragraph" w:customStyle="1" w:styleId="Border">
    <w:name w:val="Border"/>
    <w:basedOn w:val="Normal"/>
    <w:qFormat/>
    <w:rsid w:val="00325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EB7"/>
    <w:rPr>
      <w:u w:val="single"/>
    </w:rPr>
  </w:style>
  <w:style w:type="character" w:customStyle="1" w:styleId="BoldandItalics">
    <w:name w:val="Bold and Italics"/>
    <w:qFormat/>
    <w:rsid w:val="00325EB7"/>
    <w:rPr>
      <w:b/>
      <w:i/>
      <w:u w:val="none"/>
    </w:rPr>
  </w:style>
  <w:style w:type="paragraph" w:styleId="BalloonText">
    <w:name w:val="Balloon Text"/>
    <w:basedOn w:val="Normal"/>
    <w:link w:val="BalloonTextChar"/>
    <w:rsid w:val="00325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EB7"/>
    <w:pPr>
      <w:spacing w:before="0" w:after="0"/>
    </w:pPr>
  </w:style>
  <w:style w:type="paragraph" w:customStyle="1" w:styleId="BodyTextBold">
    <w:name w:val="Body Text Bold"/>
    <w:basedOn w:val="BodyText"/>
    <w:qFormat/>
    <w:rsid w:val="00325EB7"/>
    <w:rPr>
      <w:b/>
    </w:rPr>
  </w:style>
  <w:style w:type="character" w:styleId="Hyperlink">
    <w:name w:val="Hyperlink"/>
    <w:basedOn w:val="DefaultParagraphFont"/>
    <w:uiPriority w:val="99"/>
    <w:unhideWhenUsed/>
    <w:rsid w:val="009B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4054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PSPGEN065 Interpret data and related statistics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2022-10-25T04:49:00Z</dcterms:created>
  <dcterms:modified xsi:type="dcterms:W3CDTF">2022-10-25T04:49:00Z</dcterms:modified>
</cp:coreProperties>
</file>