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D0BE4" w:rsidP="00AD0BE4">
      <w:pPr>
        <w:pStyle w:val="Title"/>
      </w:pPr>
      <w:r>
        <w:fldChar w:fldCharType="begin"/>
      </w:r>
      <w:r>
        <w:instrText xml:space="preserve"> TITLE   \* MERGEFORMAT </w:instrText>
      </w:r>
      <w:r>
        <w:fldChar w:fldCharType="separate"/>
      </w:r>
      <w:r>
        <w:t>PSPGEN058 Coordinate risk management</w:t>
      </w:r>
      <w:r>
        <w:fldChar w:fldCharType="end"/>
      </w:r>
    </w:p>
    <w:p w:rsidR="00AD0BE4" w:rsidP="00AD0BE4">
      <w:pPr>
        <w:pStyle w:val="Version"/>
        <w:sectPr w:rsidSect="00E706A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706A9" w:rsidP="00E706A9">
      <w:pPr>
        <w:pStyle w:val="SuperHeading"/>
      </w:pPr>
      <w:r w:rsidRPr="00E706A9">
        <w:t>PSPGEN058 Coordinate risk management</w:t>
      </w:r>
    </w:p>
    <w:p w:rsidR="00000000" w:rsidRPr="00E706A9" w:rsidP="00E706A9">
      <w:pPr>
        <w:pStyle w:val="Heading1"/>
      </w:pPr>
      <w:bookmarkStart w:id="1" w:name="O_816779"/>
      <w:bookmarkEnd w:id="1"/>
      <w:r w:rsidRPr="00E706A9">
        <w:t>Modification History</w:t>
      </w:r>
    </w:p>
    <w:tbl>
      <w:tblPr>
        <w:tblW w:w="0" w:type="auto"/>
        <w:tblLayout w:type="fixed"/>
        <w:tblCellMar>
          <w:left w:w="62" w:type="dxa"/>
          <w:right w:w="62" w:type="dxa"/>
        </w:tblCellMar>
        <w:tblLook w:val="0000"/>
      </w:tblPr>
      <w:tblGrid>
        <w:gridCol w:w="1134"/>
        <w:gridCol w:w="7937"/>
      </w:tblGrid>
      <w:tr w:rsidTr="00AD0BE4">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06A9">
            <w:pPr>
              <w:pStyle w:val="TableHeading"/>
              <w:rPr>
                <w:lang w:val="en-NZ"/>
              </w:rPr>
            </w:pPr>
            <w:r w:rsidRPr="00E706A9">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06A9">
            <w:pPr>
              <w:pStyle w:val="TableHeading"/>
              <w:rPr>
                <w:lang w:val="en-NZ"/>
              </w:rPr>
            </w:pPr>
            <w:r w:rsidRPr="00E706A9">
              <w:t>Comments</w:t>
            </w:r>
          </w:p>
        </w:tc>
      </w:tr>
      <w:tr w:rsidTr="00AD0BE4">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06A9">
            <w:pPr>
              <w:pStyle w:val="BodyText"/>
              <w:rPr>
                <w:lang w:val="en-NZ"/>
              </w:rPr>
            </w:pPr>
            <w:r w:rsidRPr="00E706A9">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06A9" w:rsidP="00E706A9">
            <w:pPr>
              <w:pStyle w:val="BodyText"/>
            </w:pPr>
            <w:r w:rsidRPr="00E706A9">
              <w:t xml:space="preserve">This unit was released in PSP Public Sector Training Package release 1.0 and meets the Standards for Training Packages. </w:t>
            </w:r>
          </w:p>
          <w:p w:rsidR="00000000" w:rsidRPr="00E706A9" w:rsidP="00E706A9">
            <w:pPr>
              <w:pStyle w:val="BodyText"/>
            </w:pPr>
          </w:p>
          <w:p w:rsidR="00000000" w:rsidRPr="00E706A9" w:rsidP="00E706A9">
            <w:pPr>
              <w:pStyle w:val="BodyText"/>
            </w:pPr>
            <w:r w:rsidRPr="00E706A9">
              <w:t>This unit supersedes and is equivalent to PSPGOV517A Coordinate risk management .</w:t>
            </w:r>
          </w:p>
          <w:p w:rsidR="00000000" w:rsidRPr="00E706A9" w:rsidP="00E706A9">
            <w:pPr>
              <w:pStyle w:val="BodyText"/>
            </w:pPr>
          </w:p>
          <w:p w:rsidR="00000000" w:rsidRPr="00E706A9" w:rsidP="00E706A9">
            <w:pPr>
              <w:pStyle w:val="ListBullet"/>
            </w:pPr>
            <w:r w:rsidRPr="00E706A9">
              <w:t>Unit code</w:t>
            </w:r>
            <w:r w:rsidRPr="00E706A9">
              <w:t xml:space="preserve"> updated</w:t>
            </w:r>
          </w:p>
          <w:p w:rsidR="00000000" w:rsidRPr="00E706A9" w:rsidP="00E706A9">
            <w:pPr>
              <w:pStyle w:val="ListBullet"/>
            </w:pPr>
            <w:r w:rsidRPr="00E706A9">
              <w:t>Content and formatting updated to comply with new standards</w:t>
            </w:r>
          </w:p>
          <w:p w:rsidR="00000000" w:rsidRPr="00E706A9" w:rsidP="00E706A9">
            <w:pPr>
              <w:pStyle w:val="ListBullet"/>
            </w:pPr>
            <w:r w:rsidRPr="00E706A9">
              <w:t>All PC transitioned from passive to active voice</w:t>
            </w:r>
          </w:p>
        </w:tc>
      </w:tr>
    </w:tbl>
    <w:p w:rsidR="00000000" w:rsidRPr="00E706A9" w:rsidP="00E706A9">
      <w:pPr>
        <w:pStyle w:val="BodyText"/>
      </w:pPr>
    </w:p>
    <w:p w:rsidR="00000000" w:rsidRPr="00E706A9" w:rsidP="00E706A9">
      <w:pPr>
        <w:pStyle w:val="AllowPageBreak"/>
      </w:pPr>
    </w:p>
    <w:p w:rsidR="00000000" w:rsidRPr="00E706A9" w:rsidP="00E706A9">
      <w:pPr>
        <w:pStyle w:val="Heading1"/>
      </w:pPr>
      <w:bookmarkStart w:id="2" w:name="O_816780"/>
      <w:bookmarkEnd w:id="2"/>
      <w:r w:rsidRPr="00E706A9">
        <w:t>Application</w:t>
      </w:r>
    </w:p>
    <w:p w:rsidR="00000000" w:rsidRPr="00E706A9" w:rsidP="00AD0BE4">
      <w:pPr>
        <w:pStyle w:val="BodyText"/>
      </w:pPr>
      <w:r w:rsidRPr="00E706A9">
        <w:t>This unit describes the skills required to coordinate risk management in the organisation. It includes maintaining infrastructure and processes, supporting staff to manage risk, facilitating risk recovery, and monitoring and reviewing risk management.</w:t>
      </w:r>
    </w:p>
    <w:p w:rsidR="00000000" w:rsidRPr="00E706A9" w:rsidP="00AD0BE4">
      <w:pPr>
        <w:pStyle w:val="BodyText"/>
      </w:pPr>
      <w:r w:rsidRPr="00E706A9">
        <w:t>Thi</w:t>
      </w:r>
      <w:r w:rsidRPr="00E706A9">
        <w:t>s unit applies to those working in generalist and specialist roles within the public sector.</w:t>
      </w:r>
    </w:p>
    <w:p w:rsidR="00000000" w:rsidRPr="00E706A9" w:rsidP="00AD0BE4">
      <w:pPr>
        <w:pStyle w:val="BodyText"/>
      </w:pPr>
      <w:r w:rsidRPr="00E706A9">
        <w:t>The skills and knowledge described in this unit must be applied within the legislative, regulatory and policy environment in which they are carried out. Organisat</w:t>
      </w:r>
      <w:r w:rsidRPr="00E706A9">
        <w:t>ional policies and procedures must be consulted and adhered to.</w:t>
      </w:r>
    </w:p>
    <w:p w:rsidR="00000000" w:rsidRPr="00E706A9" w:rsidP="00AD0BE4">
      <w:pPr>
        <w:pStyle w:val="BodyText"/>
      </w:pPr>
      <w:r w:rsidRPr="00E706A9">
        <w:t>Those undertaking this unit would work independently, with supervision responsibilities, performing complex tasks in a range of familiar and unfamiliar contexts.</w:t>
      </w:r>
    </w:p>
    <w:p w:rsidR="00AD0BE4" w:rsidP="00AD0BE4">
      <w:pPr>
        <w:pStyle w:val="BodyText"/>
      </w:pPr>
      <w:r w:rsidRPr="00E706A9">
        <w:t>No licensing, legislative or</w:t>
      </w:r>
      <w:r w:rsidRPr="00E706A9">
        <w:t xml:space="preserve"> certification requirements apply to unit at the time of publication.</w:t>
      </w:r>
    </w:p>
    <w:p w:rsidR="00000000" w:rsidRPr="00E706A9" w:rsidP="00E706A9">
      <w:pPr>
        <w:pStyle w:val="Heading1"/>
      </w:pPr>
      <w:bookmarkStart w:id="3" w:name="O_816782"/>
      <w:bookmarkEnd w:id="3"/>
      <w:r w:rsidRPr="00E706A9">
        <w:t>Competency Field</w:t>
      </w:r>
    </w:p>
    <w:p w:rsidR="00000000" w:rsidRPr="00E706A9" w:rsidP="00AD0BE4">
      <w:pPr>
        <w:pStyle w:val="BodyText"/>
      </w:pPr>
      <w:r w:rsidRPr="00E706A9">
        <w:t>General</w:t>
      </w:r>
    </w:p>
    <w:p w:rsidR="00000000" w:rsidRPr="00E706A9" w:rsidP="00E706A9">
      <w:pPr>
        <w:pStyle w:val="Heading1"/>
      </w:pPr>
      <w:bookmarkStart w:id="4" w:name="O_816784"/>
      <w:bookmarkEnd w:id="4"/>
      <w:r w:rsidRPr="00E706A9">
        <w:t>Elements and Performance Criteria</w:t>
      </w:r>
    </w:p>
    <w:tbl>
      <w:tblPr>
        <w:tblW w:w="0" w:type="auto"/>
        <w:tblLayout w:type="fixed"/>
        <w:tblCellMar>
          <w:left w:w="62" w:type="dxa"/>
          <w:right w:w="62" w:type="dxa"/>
        </w:tblCellMar>
        <w:tblLook w:val="0000"/>
      </w:tblPr>
      <w:tblGrid>
        <w:gridCol w:w="2203"/>
        <w:gridCol w:w="6777"/>
      </w:tblGrid>
      <w:tr w:rsidTr="00E706A9">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06A9">
            <w:pPr>
              <w:pStyle w:val="TableHeading"/>
              <w:rPr>
                <w:lang w:val="en-NZ"/>
              </w:rPr>
            </w:pPr>
            <w:r w:rsidRPr="00E706A9">
              <w:t>ELEMENTS</w:t>
            </w:r>
          </w:p>
        </w:tc>
        <w:tc>
          <w:tcPr>
            <w:tcW w:w="6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06A9">
            <w:pPr>
              <w:pStyle w:val="TableHeading"/>
              <w:rPr>
                <w:lang w:val="en-NZ"/>
              </w:rPr>
            </w:pPr>
            <w:r w:rsidRPr="00E706A9">
              <w:t>PERFORMANCE CRITERIA</w:t>
            </w:r>
          </w:p>
        </w:tc>
      </w:tr>
      <w:tr w:rsidTr="00E706A9">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06A9">
            <w:pPr>
              <w:pStyle w:val="BodyText"/>
              <w:rPr>
                <w:lang w:val="en-NZ"/>
              </w:rPr>
            </w:pPr>
            <w:r w:rsidRPr="00E706A9">
              <w:t>Elements describe the essential outcomes</w:t>
            </w:r>
          </w:p>
        </w:tc>
        <w:tc>
          <w:tcPr>
            <w:tcW w:w="6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06A9">
            <w:pPr>
              <w:pStyle w:val="BodyText"/>
              <w:rPr>
                <w:lang w:val="en-NZ"/>
              </w:rPr>
            </w:pPr>
            <w:r w:rsidRPr="00E706A9">
              <w:t>Performance criteria describe the performance needed to demonstrate achievement of the element. Where bold italicised text is used, further information is detailed in the range of conditions section.</w:t>
            </w:r>
          </w:p>
        </w:tc>
      </w:tr>
      <w:tr w:rsidTr="00E706A9">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06A9">
            <w:pPr>
              <w:pStyle w:val="List"/>
              <w:rPr>
                <w:lang w:val="en-NZ"/>
              </w:rPr>
            </w:pPr>
            <w:r w:rsidRPr="00E706A9">
              <w:rPr>
                <w:rStyle w:val="SpecialBold"/>
              </w:rPr>
              <w:t>1.</w:t>
            </w:r>
            <w:r w:rsidRPr="00E706A9">
              <w:rPr>
                <w:rStyle w:val="SpecialBold"/>
              </w:rPr>
              <w:tab/>
              <w:t>Maintain infrastructure and processes</w:t>
            </w:r>
          </w:p>
        </w:tc>
        <w:tc>
          <w:tcPr>
            <w:tcW w:w="6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06A9" w:rsidP="00E706A9">
            <w:pPr>
              <w:pStyle w:val="List"/>
            </w:pPr>
            <w:r w:rsidRPr="00E706A9">
              <w:t>1.1</w:t>
            </w:r>
            <w:r w:rsidRPr="00E706A9">
              <w:tab/>
              <w:t>Allocate r</w:t>
            </w:r>
            <w:r w:rsidRPr="00E706A9">
              <w:t>esources to enable staff to carry out responsibilities in managing risk.</w:t>
            </w:r>
          </w:p>
          <w:p w:rsidR="00000000" w:rsidRPr="00E706A9" w:rsidP="00E706A9">
            <w:pPr>
              <w:pStyle w:val="List"/>
            </w:pPr>
            <w:r w:rsidRPr="00E706A9">
              <w:t>1.2</w:t>
            </w:r>
            <w:r w:rsidRPr="00E706A9">
              <w:tab/>
              <w:t>Maintain access and currency of required information related to risk management.</w:t>
            </w:r>
          </w:p>
          <w:p w:rsidR="00000000" w:rsidRPr="00E706A9" w:rsidP="00E706A9">
            <w:pPr>
              <w:pStyle w:val="List"/>
            </w:pPr>
            <w:r w:rsidRPr="00E706A9">
              <w:t>1.3</w:t>
            </w:r>
            <w:r w:rsidRPr="00E706A9">
              <w:tab/>
              <w:t>Collect information, costs and statistics on risk management for monitoring and review purpose</w:t>
            </w:r>
            <w:r w:rsidRPr="00E706A9">
              <w:t>s.</w:t>
            </w:r>
          </w:p>
          <w:p w:rsidR="00000000" w:rsidRPr="00E706A9" w:rsidP="00E706A9">
            <w:pPr>
              <w:pStyle w:val="List"/>
            </w:pPr>
            <w:r w:rsidRPr="00E706A9">
              <w:t>1.4</w:t>
            </w:r>
            <w:r w:rsidRPr="00E706A9">
              <w:tab/>
              <w:t>Access current information and/or training to maintain currency of own knowledge and skills in risk management.</w:t>
            </w:r>
          </w:p>
          <w:p w:rsidR="00000000" w:rsidP="00E706A9">
            <w:pPr>
              <w:pStyle w:val="List"/>
              <w:rPr>
                <w:lang w:val="en-NZ"/>
              </w:rPr>
            </w:pPr>
            <w:r w:rsidRPr="00E706A9">
              <w:t>1.5</w:t>
            </w:r>
            <w:r w:rsidRPr="00E706A9">
              <w:tab/>
              <w:t>Contribute to risk management audits.</w:t>
            </w:r>
          </w:p>
        </w:tc>
      </w:tr>
      <w:tr w:rsidTr="00E706A9">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06A9">
            <w:pPr>
              <w:pStyle w:val="List"/>
              <w:rPr>
                <w:lang w:val="en-NZ"/>
              </w:rPr>
            </w:pPr>
            <w:r w:rsidRPr="00E706A9">
              <w:rPr>
                <w:rStyle w:val="SpecialBold"/>
              </w:rPr>
              <w:t>2.</w:t>
            </w:r>
            <w:r w:rsidRPr="00E706A9">
              <w:rPr>
                <w:rStyle w:val="SpecialBold"/>
              </w:rPr>
              <w:tab/>
              <w:t>Support staff to manage risk</w:t>
            </w:r>
          </w:p>
        </w:tc>
        <w:tc>
          <w:tcPr>
            <w:tcW w:w="6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06A9" w:rsidP="00E706A9">
            <w:pPr>
              <w:pStyle w:val="List"/>
            </w:pPr>
            <w:r w:rsidRPr="00E706A9">
              <w:t>2.1</w:t>
            </w:r>
            <w:r w:rsidRPr="00E706A9">
              <w:tab/>
              <w:t>Provide staff with information and advice relating to risk</w:t>
            </w:r>
            <w:r w:rsidRPr="00E706A9">
              <w:t xml:space="preserve"> management and its implementation.</w:t>
            </w:r>
          </w:p>
          <w:p w:rsidR="00000000" w:rsidRPr="00E706A9" w:rsidP="00E706A9">
            <w:pPr>
              <w:pStyle w:val="List"/>
            </w:pPr>
            <w:r w:rsidRPr="00E706A9">
              <w:t>2.2</w:t>
            </w:r>
            <w:r w:rsidRPr="00E706A9">
              <w:tab/>
              <w:t>Manage and record staff learning and development.</w:t>
            </w:r>
          </w:p>
          <w:p w:rsidR="00000000" w:rsidRPr="00E706A9" w:rsidP="00E706A9">
            <w:pPr>
              <w:pStyle w:val="List"/>
            </w:pPr>
            <w:r w:rsidRPr="00E706A9">
              <w:t>2.3</w:t>
            </w:r>
            <w:r w:rsidRPr="00E706A9">
              <w:tab/>
              <w:t>Address problems arising with relevant staff.</w:t>
            </w:r>
          </w:p>
          <w:p w:rsidR="00000000" w:rsidRPr="00E706A9" w:rsidP="00E706A9">
            <w:pPr>
              <w:pStyle w:val="List"/>
            </w:pPr>
            <w:r w:rsidRPr="00E706A9">
              <w:t>2.4</w:t>
            </w:r>
            <w:r w:rsidRPr="00E706A9">
              <w:tab/>
              <w:t xml:space="preserve">Coordinate projects and workgroups addressing issues in risk management. </w:t>
            </w:r>
          </w:p>
          <w:p w:rsidR="00000000" w:rsidP="00E706A9">
            <w:pPr>
              <w:pStyle w:val="List"/>
              <w:rPr>
                <w:lang w:val="en-NZ"/>
              </w:rPr>
            </w:pPr>
            <w:r w:rsidRPr="00E706A9">
              <w:t>2.5</w:t>
            </w:r>
            <w:r w:rsidRPr="00E706A9">
              <w:tab/>
              <w:t>Promote the application of the org</w:t>
            </w:r>
            <w:r w:rsidRPr="00E706A9">
              <w:t xml:space="preserve">anisation’s risk management processes. </w:t>
            </w:r>
          </w:p>
        </w:tc>
      </w:tr>
      <w:tr w:rsidTr="00E706A9">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06A9">
            <w:pPr>
              <w:pStyle w:val="List"/>
              <w:rPr>
                <w:lang w:val="en-NZ"/>
              </w:rPr>
            </w:pPr>
            <w:r w:rsidRPr="00E706A9">
              <w:rPr>
                <w:rStyle w:val="SpecialBold"/>
              </w:rPr>
              <w:t>3.</w:t>
            </w:r>
            <w:r w:rsidRPr="00E706A9">
              <w:rPr>
                <w:rStyle w:val="SpecialBold"/>
              </w:rPr>
              <w:tab/>
              <w:t>Facilitate risk recovery</w:t>
            </w:r>
          </w:p>
        </w:tc>
        <w:tc>
          <w:tcPr>
            <w:tcW w:w="6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06A9" w:rsidP="00E706A9">
            <w:pPr>
              <w:pStyle w:val="List"/>
            </w:pPr>
            <w:r w:rsidRPr="00E706A9">
              <w:t>3.1</w:t>
            </w:r>
            <w:r w:rsidRPr="00E706A9">
              <w:tab/>
              <w:t>Implement contingency plans.</w:t>
            </w:r>
          </w:p>
          <w:p w:rsidR="00000000" w:rsidRPr="00E706A9" w:rsidP="00E706A9">
            <w:pPr>
              <w:pStyle w:val="List"/>
            </w:pPr>
            <w:r w:rsidRPr="00E706A9">
              <w:t>3.2</w:t>
            </w:r>
            <w:r w:rsidRPr="00E706A9">
              <w:tab/>
              <w:t>Implement processes for recovery.</w:t>
            </w:r>
          </w:p>
          <w:p w:rsidR="00000000" w:rsidRPr="00E706A9" w:rsidP="00E706A9">
            <w:pPr>
              <w:pStyle w:val="List"/>
            </w:pPr>
            <w:r w:rsidRPr="00E706A9">
              <w:t>3.3</w:t>
            </w:r>
            <w:r w:rsidRPr="00E706A9">
              <w:tab/>
              <w:t>Facilitate continuity of operations in accordance with contingency plans.</w:t>
            </w:r>
          </w:p>
          <w:p w:rsidR="00000000" w:rsidP="00E706A9">
            <w:pPr>
              <w:pStyle w:val="List"/>
              <w:rPr>
                <w:lang w:val="en-NZ"/>
              </w:rPr>
            </w:pPr>
            <w:r w:rsidRPr="00E706A9">
              <w:t>3.4</w:t>
            </w:r>
            <w:r w:rsidRPr="00E706A9">
              <w:tab/>
            </w:r>
            <w:r w:rsidRPr="00E706A9">
              <w:t>Determine strategies for minimising likelihood of recurrence and minimising impact following recovery.</w:t>
            </w:r>
          </w:p>
        </w:tc>
      </w:tr>
      <w:tr w:rsidTr="00E706A9">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06A9">
            <w:pPr>
              <w:pStyle w:val="List"/>
              <w:rPr>
                <w:lang w:val="en-NZ"/>
              </w:rPr>
            </w:pPr>
            <w:r w:rsidRPr="00E706A9">
              <w:rPr>
                <w:rStyle w:val="SpecialBold"/>
              </w:rPr>
              <w:t>4.</w:t>
            </w:r>
            <w:r w:rsidRPr="00E706A9">
              <w:rPr>
                <w:rStyle w:val="SpecialBold"/>
              </w:rPr>
              <w:tab/>
              <w:t>Monitor and review risk management system</w:t>
            </w:r>
          </w:p>
        </w:tc>
        <w:tc>
          <w:tcPr>
            <w:tcW w:w="6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06A9" w:rsidP="00E706A9">
            <w:pPr>
              <w:pStyle w:val="List"/>
            </w:pPr>
            <w:r w:rsidRPr="00E706A9">
              <w:t>4.1</w:t>
            </w:r>
            <w:r w:rsidRPr="00E706A9">
              <w:tab/>
              <w:t>Develop and implement a valid and reliable monitoring methodology.</w:t>
            </w:r>
          </w:p>
          <w:p w:rsidR="00000000" w:rsidRPr="00E706A9" w:rsidP="00E706A9">
            <w:pPr>
              <w:pStyle w:val="List"/>
            </w:pPr>
            <w:r w:rsidRPr="00E706A9">
              <w:t>4.2</w:t>
            </w:r>
            <w:r w:rsidRPr="00E706A9">
              <w:tab/>
              <w:t xml:space="preserve">Analyse effectiveness of policy </w:t>
            </w:r>
            <w:r w:rsidRPr="00E706A9">
              <w:t>and procedures for managing risk against expected outcomes.</w:t>
            </w:r>
          </w:p>
          <w:p w:rsidR="00000000" w:rsidRPr="00E706A9" w:rsidP="00E706A9">
            <w:pPr>
              <w:pStyle w:val="List"/>
            </w:pPr>
            <w:r w:rsidRPr="00E706A9">
              <w:t>4.3</w:t>
            </w:r>
            <w:r w:rsidRPr="00E706A9">
              <w:tab/>
              <w:t>Use review results to make recommendations for improvement to policy and practices, and gain approval/s for implementing changes.</w:t>
            </w:r>
          </w:p>
          <w:p w:rsidR="00000000" w:rsidRPr="00E706A9" w:rsidP="00E706A9">
            <w:pPr>
              <w:pStyle w:val="List"/>
            </w:pPr>
            <w:r w:rsidRPr="00E706A9">
              <w:t>4.4</w:t>
            </w:r>
            <w:r w:rsidRPr="00E706A9">
              <w:tab/>
              <w:t>Implement revised policy and practices.</w:t>
            </w:r>
          </w:p>
        </w:tc>
      </w:tr>
    </w:tbl>
    <w:p w:rsidR="00000000" w:rsidRPr="00E706A9" w:rsidP="00E706A9">
      <w:pPr>
        <w:pStyle w:val="BodyText"/>
      </w:pPr>
    </w:p>
    <w:p w:rsidR="00000000" w:rsidRPr="00E706A9" w:rsidP="00E706A9">
      <w:pPr>
        <w:pStyle w:val="AllowPageBreak"/>
      </w:pPr>
    </w:p>
    <w:p w:rsidR="00000000" w:rsidRPr="00E706A9" w:rsidP="00E706A9">
      <w:pPr>
        <w:pStyle w:val="Heading1"/>
      </w:pPr>
      <w:bookmarkStart w:id="5" w:name="O_816785"/>
      <w:bookmarkEnd w:id="5"/>
      <w:r w:rsidRPr="00E706A9">
        <w:t>Foundation Skills</w:t>
      </w:r>
    </w:p>
    <w:p w:rsidR="00000000" w:rsidRPr="00E706A9" w:rsidP="00AD0BE4">
      <w:pPr>
        <w:pStyle w:val="BodyText"/>
      </w:pPr>
      <w:r w:rsidRPr="00E706A9">
        <w:t>Foundation skills are embedded within the elements and performance criteria of this unit.</w:t>
      </w:r>
    </w:p>
    <w:p w:rsidR="00000000" w:rsidRPr="00E706A9" w:rsidP="00E706A9">
      <w:pPr>
        <w:pStyle w:val="Heading1"/>
      </w:pPr>
      <w:bookmarkStart w:id="6" w:name="O_816787"/>
      <w:bookmarkEnd w:id="6"/>
      <w:r w:rsidRPr="00E706A9">
        <w:t>Unit Mapping Information</w:t>
      </w:r>
    </w:p>
    <w:p w:rsidR="00000000" w:rsidRPr="00E706A9" w:rsidP="00AD0BE4">
      <w:pPr>
        <w:pStyle w:val="BodyText"/>
      </w:pPr>
      <w:r w:rsidRPr="00E706A9">
        <w:t>This unit supersedes and is equivalent to PSPGOV517A Coordinate risk management .</w:t>
      </w:r>
    </w:p>
    <w:p w:rsidR="00000000" w:rsidRPr="00E706A9" w:rsidP="00E706A9">
      <w:pPr>
        <w:pStyle w:val="Heading1"/>
      </w:pPr>
      <w:bookmarkStart w:id="7" w:name="O_816794"/>
      <w:bookmarkEnd w:id="7"/>
      <w:r w:rsidRPr="00E706A9">
        <w:t>Links</w:t>
      </w:r>
    </w:p>
    <w:p w:rsidR="00000000" w:rsidRPr="00E706A9" w:rsidP="00AD0BE4">
      <w:pPr>
        <w:pStyle w:val="BodyText"/>
      </w:pPr>
      <w:r w:rsidRPr="00E706A9">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900CB7">
        <w:rPr>
          <w:rStyle w:val="Hyperlink"/>
        </w:rPr>
        <w:t>https://vetnet.gov.au/Pages/TrainingDocs.aspx?q=bebbece7-ff48-4d2c-8876-405679019623</w:t>
      </w:r>
      <w:r>
        <w:fldChar w:fldCharType="end"/>
      </w:r>
    </w:p>
    <w:p w:rsidR="00000000" w:rsidRPr="00E706A9" w:rsidP="00AD0BE4">
      <w:pPr>
        <w:pStyle w:val="BodyText"/>
      </w:pPr>
      <w:r w:rsidRPr="00E706A9">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900CB7">
        <w:rPr>
          <w:rStyle w:val="Hyperlink"/>
        </w:rPr>
        <w:t>https://vetnet.gov.au/Pages/TrainingDocs.aspx?q=bebbece7-ff48-4d2c-8876-405679019623</w:t>
      </w:r>
      <w:r>
        <w:fldChar w:fldCharType="end"/>
      </w:r>
    </w:p>
    <w:p w:rsidR="00000000" w:rsidRPr="00E706A9" w:rsidP="00AD0BE4">
      <w:pPr>
        <w:pStyle w:val="BodyText"/>
      </w:pPr>
      <w:r w:rsidRPr="00E706A9">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900CB7">
        <w:rPr>
          <w:rStyle w:val="Hyperlink"/>
        </w:rPr>
        <w:t>https://vetnet.gov.au/Pages/TrainingDocs.aspx?q=bebbece7-ff48-4d2c-8876-405679019623</w:t>
      </w:r>
      <w:r>
        <w:fldChar w:fldCharType="end"/>
      </w:r>
    </w:p>
    <w:p w:rsidR="00000000" w:rsidRPr="00E706A9" w:rsidP="00AD0BE4">
      <w:pPr>
        <w:pStyle w:val="BodyText"/>
      </w:pPr>
      <w:r w:rsidRPr="00E706A9">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900CB7">
        <w:rPr>
          <w:rStyle w:val="Hyperlink"/>
        </w:rPr>
        <w:t>https://vetnet.gov.au/Pages/TrainingDocs.aspx?q=bebbece7-ff48-4d2c-8876-405679019623</w:t>
      </w:r>
      <w:r>
        <w:fldChar w:fldCharType="end"/>
      </w:r>
    </w:p>
    <w:p w:rsidR="00000000" w:rsidRPr="00E706A9" w:rsidP="00E706A9"/>
    <w:sectPr w:rsidSect="00E706A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06A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06A9" w:rsidRPr="00AD0BE4" w:rsidP="00AD0BE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06A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0BE4" w:rsidP="00E706A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D0BE4" w:rsidP="00E706A9">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AD0BE4" w:rsidP="00E706A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06A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0BE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706A9" w:rsidRPr="00AD0BE4" w:rsidP="00AD0BE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06A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0BE4" w:rsidRPr="002D2AF8" w:rsidP="00E706A9">
    <w:pPr>
      <w:pStyle w:val="Header"/>
      <w:framePr w:wrap="around"/>
    </w:pPr>
    <w:r>
      <w:fldChar w:fldCharType="begin"/>
    </w:r>
    <w:r>
      <w:instrText xml:space="preserve"> TITLE   \* MERGEFORMAT </w:instrText>
    </w:r>
    <w:r>
      <w:fldChar w:fldCharType="separate"/>
    </w:r>
    <w:r>
      <w:t>PSPGEN058 Coordinate risk management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November 2022</w:t>
    </w:r>
    <w:r>
      <w:fldChar w:fldCharType="end"/>
    </w:r>
  </w:p>
  <w:p w:rsidR="00AD0BE4" w:rsidP="00E706A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9383E8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8025A4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706A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706A9"/>
    <w:pPr>
      <w:spacing w:before="360" w:after="60"/>
      <w:outlineLvl w:val="0"/>
    </w:pPr>
    <w:rPr>
      <w:sz w:val="32"/>
    </w:rPr>
  </w:style>
  <w:style w:type="paragraph" w:styleId="Heading2">
    <w:name w:val="heading 2"/>
    <w:basedOn w:val="HeadingBase"/>
    <w:next w:val="BodyText"/>
    <w:link w:val="Heading2Char"/>
    <w:qFormat/>
    <w:rsid w:val="00E706A9"/>
    <w:pPr>
      <w:keepLines/>
      <w:spacing w:before="240" w:after="120"/>
      <w:outlineLvl w:val="1"/>
    </w:pPr>
    <w:rPr>
      <w:sz w:val="28"/>
      <w:szCs w:val="40"/>
    </w:rPr>
  </w:style>
  <w:style w:type="paragraph" w:styleId="Heading3">
    <w:name w:val="heading 3"/>
    <w:basedOn w:val="HeadingBase"/>
    <w:next w:val="BodyText"/>
    <w:link w:val="Heading3Char"/>
    <w:qFormat/>
    <w:rsid w:val="00E706A9"/>
    <w:pPr>
      <w:spacing w:before="180" w:after="120"/>
      <w:outlineLvl w:val="2"/>
    </w:pPr>
    <w:rPr>
      <w:spacing w:val="-10"/>
      <w:kern w:val="32"/>
    </w:rPr>
  </w:style>
  <w:style w:type="paragraph" w:styleId="Heading4">
    <w:name w:val="heading 4"/>
    <w:basedOn w:val="HeadingBase"/>
    <w:next w:val="BodyText"/>
    <w:link w:val="Heading4Char"/>
    <w:qFormat/>
    <w:rsid w:val="00E706A9"/>
    <w:pPr>
      <w:spacing w:before="160" w:after="120"/>
      <w:outlineLvl w:val="3"/>
    </w:pPr>
    <w:rPr>
      <w:sz w:val="22"/>
    </w:rPr>
  </w:style>
  <w:style w:type="paragraph" w:styleId="Heading5">
    <w:name w:val="heading 5"/>
    <w:basedOn w:val="HeadingBase"/>
    <w:next w:val="Normal"/>
    <w:link w:val="Heading5Char"/>
    <w:qFormat/>
    <w:rsid w:val="00E706A9"/>
    <w:pPr>
      <w:spacing w:before="80"/>
      <w:outlineLvl w:val="4"/>
    </w:pPr>
    <w:rPr>
      <w:color w:val="918585"/>
      <w:sz w:val="20"/>
    </w:rPr>
  </w:style>
  <w:style w:type="paragraph" w:styleId="Heading6">
    <w:name w:val="heading 6"/>
    <w:basedOn w:val="HeadingBase"/>
    <w:next w:val="Normal"/>
    <w:link w:val="Heading6Char"/>
    <w:qFormat/>
    <w:rsid w:val="00E706A9"/>
    <w:pPr>
      <w:spacing w:before="60"/>
      <w:outlineLvl w:val="5"/>
    </w:pPr>
    <w:rPr>
      <w:color w:val="918585"/>
      <w:sz w:val="20"/>
    </w:rPr>
  </w:style>
  <w:style w:type="paragraph" w:styleId="Heading7">
    <w:name w:val="heading 7"/>
    <w:basedOn w:val="Normal"/>
    <w:next w:val="Normal"/>
    <w:link w:val="Heading7Char"/>
    <w:qFormat/>
    <w:rsid w:val="00E706A9"/>
    <w:pPr>
      <w:ind w:left="720"/>
      <w:outlineLvl w:val="6"/>
    </w:pPr>
    <w:rPr>
      <w:i/>
    </w:rPr>
  </w:style>
  <w:style w:type="paragraph" w:styleId="Heading8">
    <w:name w:val="heading 8"/>
    <w:basedOn w:val="Normal"/>
    <w:next w:val="Normal"/>
    <w:link w:val="Heading8Char"/>
    <w:qFormat/>
    <w:rsid w:val="00E706A9"/>
    <w:pPr>
      <w:ind w:left="720"/>
      <w:outlineLvl w:val="7"/>
    </w:pPr>
    <w:rPr>
      <w:i/>
    </w:rPr>
  </w:style>
  <w:style w:type="paragraph" w:styleId="Heading9">
    <w:name w:val="heading 9"/>
    <w:basedOn w:val="Normal"/>
    <w:next w:val="Normal"/>
    <w:link w:val="Heading9Char"/>
    <w:qFormat/>
    <w:rsid w:val="00E706A9"/>
    <w:pPr>
      <w:ind w:left="720"/>
      <w:outlineLvl w:val="8"/>
    </w:pPr>
    <w:rPr>
      <w:i/>
    </w:rPr>
  </w:style>
  <w:style w:type="character" w:default="1" w:styleId="DefaultParagraphFont">
    <w:name w:val="Default Paragraph Font"/>
    <w:uiPriority w:val="1"/>
    <w:unhideWhenUsed/>
    <w:rsid w:val="00E706A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706A9"/>
  </w:style>
  <w:style w:type="character" w:customStyle="1" w:styleId="Heading1Char">
    <w:name w:val="Heading 1 Char"/>
    <w:basedOn w:val="DefaultParagraphFont"/>
    <w:link w:val="Heading1"/>
    <w:rsid w:val="00E706A9"/>
    <w:rPr>
      <w:rFonts w:ascii="Times New Roman" w:eastAsia="Times New Roman" w:hAnsi="Times New Roman" w:cs="Times New Roman"/>
      <w:b/>
      <w:sz w:val="32"/>
      <w:szCs w:val="20"/>
      <w:lang w:eastAsia="en-US"/>
    </w:rPr>
  </w:style>
  <w:style w:type="paragraph" w:styleId="BodyText">
    <w:name w:val="Body Text"/>
    <w:basedOn w:val="Normal"/>
    <w:link w:val="BodyTextChar"/>
    <w:rsid w:val="00E706A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706A9"/>
    <w:rPr>
      <w:rFonts w:ascii="Times New Roman" w:eastAsia="Times New Roman" w:hAnsi="Times New Roman" w:cs="Times New Roman"/>
      <w:sz w:val="24"/>
      <w:lang w:eastAsia="en-US"/>
    </w:rPr>
  </w:style>
  <w:style w:type="paragraph" w:styleId="List">
    <w:name w:val="List"/>
    <w:basedOn w:val="BodyText"/>
    <w:next w:val="BodyText"/>
    <w:rsid w:val="00E706A9"/>
    <w:pPr>
      <w:tabs>
        <w:tab w:val="left" w:pos="340"/>
      </w:tabs>
      <w:spacing w:before="60" w:after="60"/>
      <w:ind w:left="340" w:hanging="340"/>
    </w:pPr>
  </w:style>
  <w:style w:type="paragraph" w:styleId="ListBullet">
    <w:name w:val="List Bullet"/>
    <w:basedOn w:val="List"/>
    <w:rsid w:val="00E706A9"/>
    <w:pPr>
      <w:numPr>
        <w:numId w:val="11"/>
      </w:numPr>
      <w:tabs>
        <w:tab w:val="clear" w:pos="340"/>
      </w:tabs>
      <w:spacing w:before="40" w:after="40"/>
    </w:pPr>
  </w:style>
  <w:style w:type="character" w:customStyle="1" w:styleId="SpecialBold">
    <w:name w:val="Special Bold"/>
    <w:basedOn w:val="DefaultParagraphFont"/>
    <w:rsid w:val="00E706A9"/>
    <w:rPr>
      <w:b/>
      <w:spacing w:val="0"/>
    </w:rPr>
  </w:style>
  <w:style w:type="paragraph" w:customStyle="1" w:styleId="SuperHeading">
    <w:name w:val="SuperHeading"/>
    <w:basedOn w:val="Normal"/>
    <w:rsid w:val="00E706A9"/>
    <w:pPr>
      <w:spacing w:before="240" w:after="120"/>
      <w:outlineLvl w:val="0"/>
    </w:pPr>
    <w:rPr>
      <w:rFonts w:ascii="Times New Roman" w:hAnsi="Times New Roman"/>
      <w:b/>
      <w:sz w:val="32"/>
    </w:rPr>
  </w:style>
  <w:style w:type="paragraph" w:customStyle="1" w:styleId="TableHeading">
    <w:name w:val="Table Heading"/>
    <w:basedOn w:val="HeadingBase"/>
    <w:rsid w:val="00E706A9"/>
    <w:pPr>
      <w:keepLines/>
      <w:pBdr>
        <w:bottom w:val="single" w:sz="6" w:space="1" w:color="918585"/>
      </w:pBdr>
      <w:spacing w:before="240"/>
    </w:pPr>
  </w:style>
  <w:style w:type="paragraph" w:customStyle="1" w:styleId="AllowPageBreak">
    <w:name w:val="AllowPageBreak"/>
    <w:rsid w:val="00E706A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706A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706A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706A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706A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706A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706A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706A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706A9"/>
    <w:rPr>
      <w:rFonts w:ascii="Courier New" w:eastAsia="Times New Roman" w:hAnsi="Courier New" w:cs="Times New Roman"/>
      <w:i/>
      <w:szCs w:val="20"/>
      <w:lang w:eastAsia="en-US"/>
    </w:rPr>
  </w:style>
  <w:style w:type="paragraph" w:customStyle="1" w:styleId="HeadingBase">
    <w:name w:val="Heading Base"/>
    <w:rsid w:val="00E706A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706A9"/>
    <w:pPr>
      <w:tabs>
        <w:tab w:val="right" w:leader="dot" w:pos="9072"/>
      </w:tabs>
      <w:ind w:left="567"/>
    </w:pPr>
    <w:rPr>
      <w:szCs w:val="22"/>
    </w:rPr>
  </w:style>
  <w:style w:type="paragraph" w:customStyle="1" w:styleId="TOCBase">
    <w:name w:val="TOC Base"/>
    <w:rsid w:val="00E706A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706A9"/>
    <w:pPr>
      <w:tabs>
        <w:tab w:val="right" w:leader="dot" w:pos="9072"/>
      </w:tabs>
      <w:spacing w:before="40" w:after="40"/>
      <w:ind w:left="284"/>
    </w:pPr>
    <w:rPr>
      <w:rFonts w:ascii="Times New Roman" w:hAnsi="Times New Roman"/>
    </w:rPr>
  </w:style>
  <w:style w:type="paragraph" w:styleId="TOC1">
    <w:name w:val="toc 1"/>
    <w:basedOn w:val="TOCBase"/>
    <w:next w:val="Normal"/>
    <w:rsid w:val="00E706A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706A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706A9"/>
    <w:rPr>
      <w:rFonts w:ascii="Times New Roman" w:eastAsia="Times New Roman" w:hAnsi="Times New Roman" w:cs="Times New Roman"/>
      <w:sz w:val="16"/>
      <w:lang w:eastAsia="en-US"/>
    </w:rPr>
  </w:style>
  <w:style w:type="paragraph" w:styleId="Title">
    <w:name w:val="Title"/>
    <w:basedOn w:val="HeadingBase"/>
    <w:link w:val="TitleChar"/>
    <w:qFormat/>
    <w:rsid w:val="00E706A9"/>
    <w:pPr>
      <w:spacing w:before="5040"/>
      <w:jc w:val="center"/>
    </w:pPr>
    <w:rPr>
      <w:sz w:val="48"/>
      <w:szCs w:val="72"/>
      <w:lang w:val="en-US"/>
    </w:rPr>
  </w:style>
  <w:style w:type="character" w:customStyle="1" w:styleId="TitleChar">
    <w:name w:val="Title Char"/>
    <w:basedOn w:val="DefaultParagraphFont"/>
    <w:link w:val="Title"/>
    <w:rsid w:val="00E706A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706A9"/>
    <w:pPr>
      <w:tabs>
        <w:tab w:val="left" w:pos="3600"/>
        <w:tab w:val="left" w:pos="3958"/>
      </w:tabs>
    </w:pPr>
  </w:style>
  <w:style w:type="paragraph" w:customStyle="1" w:styleId="Note">
    <w:name w:val="Note"/>
    <w:basedOn w:val="BodyText"/>
    <w:rsid w:val="00E706A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706A9"/>
    <w:pPr>
      <w:framePr w:wrap="auto" w:hAnchor="text" w:y="6049"/>
    </w:pPr>
    <w:rPr>
      <w:color w:val="000000"/>
      <w:sz w:val="40"/>
    </w:rPr>
  </w:style>
  <w:style w:type="paragraph" w:customStyle="1" w:styleId="TOCTitle">
    <w:name w:val="TOCTitle"/>
    <w:basedOn w:val="Heading1"/>
    <w:rsid w:val="00E706A9"/>
    <w:pPr>
      <w:spacing w:after="240"/>
      <w:jc w:val="center"/>
      <w:outlineLvl w:val="9"/>
    </w:pPr>
    <w:rPr>
      <w:caps/>
    </w:rPr>
  </w:style>
  <w:style w:type="paragraph" w:customStyle="1" w:styleId="Version">
    <w:name w:val="Version"/>
    <w:rsid w:val="00E706A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706A9"/>
    <w:pPr>
      <w:numPr>
        <w:numId w:val="12"/>
      </w:numPr>
      <w:tabs>
        <w:tab w:val="clear" w:pos="680"/>
      </w:tabs>
    </w:pPr>
  </w:style>
  <w:style w:type="paragraph" w:styleId="Index1">
    <w:name w:val="index 1"/>
    <w:basedOn w:val="Normal"/>
    <w:next w:val="Normal"/>
    <w:semiHidden/>
    <w:rsid w:val="00E706A9"/>
    <w:pPr>
      <w:keepNext w:val="0"/>
      <w:tabs>
        <w:tab w:val="right" w:pos="4176"/>
      </w:tabs>
      <w:ind w:left="198" w:hanging="198"/>
    </w:pPr>
    <w:rPr>
      <w:rFonts w:ascii="Garamond" w:hAnsi="Garamond"/>
    </w:rPr>
  </w:style>
  <w:style w:type="paragraph" w:styleId="IndexHeading">
    <w:name w:val="index heading"/>
    <w:basedOn w:val="Normal"/>
    <w:next w:val="Index1"/>
    <w:semiHidden/>
    <w:rsid w:val="00E706A9"/>
    <w:pPr>
      <w:spacing w:before="120" w:after="120"/>
    </w:pPr>
    <w:rPr>
      <w:rFonts w:ascii="Arial" w:hAnsi="Arial"/>
      <w:b/>
      <w:color w:val="918585"/>
      <w:sz w:val="24"/>
    </w:rPr>
  </w:style>
  <w:style w:type="paragraph" w:styleId="Header">
    <w:name w:val="header"/>
    <w:basedOn w:val="Normal"/>
    <w:link w:val="HeaderChar"/>
    <w:rsid w:val="00E706A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706A9"/>
    <w:rPr>
      <w:rFonts w:ascii="Times New Roman" w:eastAsia="Times New Roman" w:hAnsi="Times New Roman" w:cs="Times New Roman"/>
      <w:sz w:val="16"/>
      <w:szCs w:val="20"/>
      <w:lang w:val="en-GB" w:eastAsia="en-US"/>
    </w:rPr>
  </w:style>
  <w:style w:type="paragraph" w:customStyle="1" w:styleId="Chapter">
    <w:name w:val="Chapter"/>
    <w:basedOn w:val="Normal"/>
    <w:rsid w:val="00E706A9"/>
    <w:pPr>
      <w:spacing w:before="240"/>
    </w:pPr>
    <w:rPr>
      <w:rFonts w:ascii="Times New Roman" w:hAnsi="Times New Roman"/>
      <w:smallCaps/>
      <w:spacing w:val="80"/>
      <w:sz w:val="28"/>
    </w:rPr>
  </w:style>
  <w:style w:type="paragraph" w:customStyle="1" w:styleId="InChapter">
    <w:name w:val="InChapter"/>
    <w:basedOn w:val="Heading3"/>
    <w:rsid w:val="00E706A9"/>
    <w:pPr>
      <w:spacing w:after="240"/>
      <w:outlineLvl w:val="9"/>
    </w:pPr>
    <w:rPr>
      <w:noProof/>
    </w:rPr>
  </w:style>
  <w:style w:type="paragraph" w:styleId="Index2">
    <w:name w:val="index 2"/>
    <w:basedOn w:val="Normal"/>
    <w:next w:val="Normal"/>
    <w:semiHidden/>
    <w:rsid w:val="00E706A9"/>
    <w:pPr>
      <w:tabs>
        <w:tab w:val="right" w:pos="4176"/>
      </w:tabs>
      <w:ind w:left="568" w:hanging="284"/>
    </w:pPr>
    <w:rPr>
      <w:rFonts w:ascii="Garamond" w:hAnsi="Garamond"/>
    </w:rPr>
  </w:style>
  <w:style w:type="paragraph" w:customStyle="1" w:styleId="Byline">
    <w:name w:val="Byline"/>
    <w:rsid w:val="00E706A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706A9"/>
    <w:pPr>
      <w:tabs>
        <w:tab w:val="clear" w:pos="3600"/>
        <w:tab w:val="clear" w:pos="3958"/>
      </w:tabs>
      <w:jc w:val="right"/>
    </w:pPr>
  </w:style>
  <w:style w:type="character" w:styleId="Emphasis">
    <w:name w:val="Emphasis"/>
    <w:basedOn w:val="DefaultParagraphFont"/>
    <w:qFormat/>
    <w:rsid w:val="00E706A9"/>
    <w:rPr>
      <w:i/>
    </w:rPr>
  </w:style>
  <w:style w:type="paragraph" w:styleId="Caption">
    <w:name w:val="caption"/>
    <w:basedOn w:val="BodyText"/>
    <w:next w:val="Normal"/>
    <w:qFormat/>
    <w:rsid w:val="00E706A9"/>
    <w:pPr>
      <w:framePr w:w="2268" w:hSpace="181" w:vSpace="181" w:wrap="around" w:vAnchor="text" w:hAnchor="page" w:x="1135" w:y="285" w:anchorLock="1"/>
    </w:pPr>
    <w:rPr>
      <w:i/>
    </w:rPr>
  </w:style>
  <w:style w:type="paragraph" w:customStyle="1" w:styleId="MiniTOCTitle">
    <w:name w:val="MiniTOCTitle"/>
    <w:basedOn w:val="Heading4"/>
    <w:rsid w:val="00E706A9"/>
    <w:pPr>
      <w:spacing w:before="240"/>
      <w:outlineLvl w:val="9"/>
    </w:pPr>
    <w:rPr>
      <w:noProof/>
      <w:sz w:val="24"/>
    </w:rPr>
  </w:style>
  <w:style w:type="paragraph" w:customStyle="1" w:styleId="MiniTOCItem">
    <w:name w:val="MiniTOCItem"/>
    <w:basedOn w:val="ListBullet"/>
    <w:rsid w:val="00E706A9"/>
    <w:pPr>
      <w:numPr>
        <w:numId w:val="0"/>
      </w:numPr>
      <w:tabs>
        <w:tab w:val="right" w:leader="dot" w:pos="6521"/>
      </w:tabs>
      <w:spacing w:before="0" w:after="0"/>
    </w:pPr>
  </w:style>
  <w:style w:type="paragraph" w:customStyle="1" w:styleId="TOFTitle">
    <w:name w:val="TOFTitle"/>
    <w:basedOn w:val="TOCTitle"/>
    <w:rsid w:val="00E706A9"/>
  </w:style>
  <w:style w:type="paragraph" w:styleId="TableofFigures">
    <w:name w:val="table of figures"/>
    <w:basedOn w:val="Normal"/>
    <w:next w:val="Normal"/>
    <w:semiHidden/>
    <w:rsid w:val="00E706A9"/>
    <w:pPr>
      <w:tabs>
        <w:tab w:val="right" w:leader="dot" w:pos="9072"/>
      </w:tabs>
      <w:ind w:left="970" w:hanging="403"/>
    </w:pPr>
    <w:rPr>
      <w:rFonts w:ascii="Times New Roman" w:hAnsi="Times New Roman"/>
      <w:b/>
    </w:rPr>
  </w:style>
  <w:style w:type="paragraph" w:styleId="ListNumber">
    <w:name w:val="List Number"/>
    <w:basedOn w:val="List"/>
    <w:rsid w:val="00E706A9"/>
    <w:pPr>
      <w:numPr>
        <w:numId w:val="14"/>
      </w:numPr>
      <w:tabs>
        <w:tab w:val="clear" w:pos="340"/>
      </w:tabs>
    </w:pPr>
  </w:style>
  <w:style w:type="character" w:customStyle="1" w:styleId="WingdingSymbols">
    <w:name w:val="Wingding Symbols"/>
    <w:rsid w:val="00E706A9"/>
    <w:rPr>
      <w:rFonts w:ascii="Wingdings" w:hAnsi="Wingdings"/>
    </w:rPr>
  </w:style>
  <w:style w:type="character" w:customStyle="1" w:styleId="HotSpot">
    <w:name w:val="HotSpot"/>
    <w:rsid w:val="00E706A9"/>
    <w:rPr>
      <w:color w:val="0033CC"/>
      <w:u w:val="none"/>
    </w:rPr>
  </w:style>
  <w:style w:type="paragraph" w:customStyle="1" w:styleId="BodyTextRight">
    <w:name w:val="Body Text Right"/>
    <w:basedOn w:val="BodyText"/>
    <w:rsid w:val="00E706A9"/>
    <w:pPr>
      <w:spacing w:before="0" w:after="0"/>
      <w:jc w:val="right"/>
    </w:pPr>
  </w:style>
  <w:style w:type="paragraph" w:styleId="Index3">
    <w:name w:val="index 3"/>
    <w:basedOn w:val="ListNumber2"/>
    <w:next w:val="Normal"/>
    <w:semiHidden/>
    <w:rsid w:val="00E706A9"/>
    <w:pPr>
      <w:numPr>
        <w:numId w:val="0"/>
      </w:numPr>
      <w:tabs>
        <w:tab w:val="right" w:leader="dot" w:pos="4176"/>
      </w:tabs>
    </w:pPr>
  </w:style>
  <w:style w:type="paragraph" w:styleId="ListNumber2">
    <w:name w:val="List Number 2"/>
    <w:basedOn w:val="List2"/>
    <w:rsid w:val="00E706A9"/>
    <w:pPr>
      <w:numPr>
        <w:numId w:val="9"/>
      </w:numPr>
      <w:tabs>
        <w:tab w:val="clear" w:pos="1060"/>
      </w:tabs>
    </w:pPr>
  </w:style>
  <w:style w:type="paragraph" w:customStyle="1" w:styleId="MarginNote">
    <w:name w:val="Margin Note"/>
    <w:basedOn w:val="BodyText"/>
    <w:rsid w:val="00E706A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706A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706A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706A9"/>
    <w:rPr>
      <w:sz w:val="32"/>
    </w:rPr>
  </w:style>
  <w:style w:type="paragraph" w:customStyle="1" w:styleId="HeadingProcedure">
    <w:name w:val="Heading Procedure"/>
    <w:basedOn w:val="HeadingBase"/>
    <w:next w:val="Normal"/>
    <w:rsid w:val="00E706A9"/>
    <w:pPr>
      <w:tabs>
        <w:tab w:val="left" w:pos="0"/>
      </w:tabs>
      <w:spacing w:before="120" w:after="60"/>
    </w:pPr>
    <w:rPr>
      <w:i/>
      <w:color w:val="918585"/>
      <w:sz w:val="22"/>
    </w:rPr>
  </w:style>
  <w:style w:type="paragraph" w:customStyle="1" w:styleId="TableBodyText">
    <w:name w:val="Table Body Text"/>
    <w:basedOn w:val="BodyText"/>
    <w:rsid w:val="00E706A9"/>
    <w:pPr>
      <w:spacing w:before="60" w:after="60"/>
    </w:pPr>
  </w:style>
  <w:style w:type="paragraph" w:styleId="ListContinue">
    <w:name w:val="List Continue"/>
    <w:basedOn w:val="List"/>
    <w:rsid w:val="00E706A9"/>
    <w:pPr>
      <w:ind w:firstLine="0"/>
    </w:pPr>
  </w:style>
  <w:style w:type="paragraph" w:customStyle="1" w:styleId="ListNote">
    <w:name w:val="List Note"/>
    <w:basedOn w:val="List"/>
    <w:rsid w:val="00E706A9"/>
    <w:pPr>
      <w:pBdr>
        <w:top w:val="single" w:sz="6" w:space="2" w:color="918585"/>
        <w:bottom w:val="single" w:sz="6" w:space="2" w:color="918585"/>
      </w:pBdr>
      <w:tabs>
        <w:tab w:val="left" w:pos="1021"/>
      </w:tabs>
      <w:ind w:firstLine="0"/>
    </w:pPr>
  </w:style>
  <w:style w:type="paragraph" w:customStyle="1" w:styleId="Warning">
    <w:name w:val="Warning"/>
    <w:basedOn w:val="BodyText"/>
    <w:rsid w:val="00E706A9"/>
    <w:pPr>
      <w:shd w:val="clear" w:color="auto" w:fill="D9D9D9"/>
      <w:tabs>
        <w:tab w:val="left" w:pos="992"/>
      </w:tabs>
      <w:ind w:left="119" w:right="119"/>
    </w:pPr>
    <w:rPr>
      <w:sz w:val="20"/>
    </w:rPr>
  </w:style>
  <w:style w:type="paragraph" w:customStyle="1" w:styleId="MarginIcons">
    <w:name w:val="Margin Icons"/>
    <w:basedOn w:val="BodyText"/>
    <w:rsid w:val="00E706A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706A9"/>
    <w:rPr>
      <w:rFonts w:ascii="Courier New" w:hAnsi="Courier New"/>
    </w:rPr>
  </w:style>
  <w:style w:type="paragraph" w:customStyle="1" w:styleId="NoteBullet">
    <w:name w:val="Note Bullet"/>
    <w:basedOn w:val="Note"/>
    <w:rsid w:val="00E706A9"/>
    <w:pPr>
      <w:tabs>
        <w:tab w:val="clear" w:pos="680"/>
      </w:tabs>
      <w:spacing w:before="60" w:after="60"/>
    </w:pPr>
  </w:style>
  <w:style w:type="paragraph" w:customStyle="1" w:styleId="SubHeading2">
    <w:name w:val="SubHeading2"/>
    <w:basedOn w:val="HeadingBase"/>
    <w:rsid w:val="00E706A9"/>
    <w:pPr>
      <w:spacing w:before="240" w:after="60"/>
    </w:pPr>
    <w:rPr>
      <w:sz w:val="20"/>
    </w:rPr>
  </w:style>
  <w:style w:type="paragraph" w:customStyle="1" w:styleId="SubHeading1">
    <w:name w:val="SubHeading1"/>
    <w:basedOn w:val="HeadingBase"/>
    <w:rsid w:val="00E706A9"/>
    <w:pPr>
      <w:spacing w:before="240" w:after="60"/>
    </w:pPr>
    <w:rPr>
      <w:color w:val="918585"/>
      <w:sz w:val="22"/>
    </w:rPr>
  </w:style>
  <w:style w:type="paragraph" w:customStyle="1" w:styleId="SideHeading">
    <w:name w:val="Side Heading"/>
    <w:basedOn w:val="HeadingBase"/>
    <w:rsid w:val="00E706A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706A9"/>
    <w:pPr>
      <w:numPr>
        <w:numId w:val="10"/>
      </w:numPr>
    </w:pPr>
  </w:style>
  <w:style w:type="paragraph" w:styleId="PlainText">
    <w:name w:val="Plain Text"/>
    <w:basedOn w:val="Normal"/>
    <w:link w:val="PlainTextChar"/>
    <w:rsid w:val="00E706A9"/>
    <w:rPr>
      <w:sz w:val="20"/>
    </w:rPr>
  </w:style>
  <w:style w:type="character" w:customStyle="1" w:styleId="PlainTextChar">
    <w:name w:val="Plain Text Char"/>
    <w:basedOn w:val="DefaultParagraphFont"/>
    <w:link w:val="PlainText"/>
    <w:rsid w:val="00E706A9"/>
    <w:rPr>
      <w:rFonts w:ascii="Courier New" w:eastAsia="Times New Roman" w:hAnsi="Courier New" w:cs="Times New Roman"/>
      <w:sz w:val="20"/>
      <w:szCs w:val="20"/>
      <w:lang w:eastAsia="en-US"/>
    </w:rPr>
  </w:style>
  <w:style w:type="character" w:customStyle="1" w:styleId="MenuOption">
    <w:name w:val="Menu Option"/>
    <w:basedOn w:val="DefaultParagraphFont"/>
    <w:rsid w:val="00E706A9"/>
    <w:rPr>
      <w:b/>
      <w:smallCaps/>
    </w:rPr>
  </w:style>
  <w:style w:type="paragraph" w:customStyle="1" w:styleId="TableListNumber">
    <w:name w:val="Table List Number"/>
    <w:basedOn w:val="ListNumber"/>
    <w:rsid w:val="00E706A9"/>
    <w:pPr>
      <w:numPr>
        <w:numId w:val="0"/>
      </w:numPr>
    </w:pPr>
  </w:style>
  <w:style w:type="paragraph" w:styleId="TOC4">
    <w:name w:val="toc 4"/>
    <w:basedOn w:val="TOCBase"/>
    <w:next w:val="Normal"/>
    <w:semiHidden/>
    <w:rsid w:val="00E706A9"/>
    <w:pPr>
      <w:tabs>
        <w:tab w:val="right" w:leader="dot" w:pos="9071"/>
      </w:tabs>
      <w:ind w:left="1701"/>
    </w:pPr>
  </w:style>
  <w:style w:type="paragraph" w:customStyle="1" w:styleId="ListAlpha">
    <w:name w:val="List Alpha"/>
    <w:basedOn w:val="List"/>
    <w:rsid w:val="00E706A9"/>
    <w:pPr>
      <w:numPr>
        <w:numId w:val="8"/>
      </w:numPr>
    </w:pPr>
  </w:style>
  <w:style w:type="paragraph" w:customStyle="1" w:styleId="ListAlpha2">
    <w:name w:val="List Alpha 2"/>
    <w:basedOn w:val="List2"/>
    <w:rsid w:val="00E706A9"/>
    <w:pPr>
      <w:numPr>
        <w:numId w:val="7"/>
      </w:numPr>
    </w:pPr>
  </w:style>
  <w:style w:type="paragraph" w:styleId="List2">
    <w:name w:val="List 2"/>
    <w:basedOn w:val="BodyText"/>
    <w:rsid w:val="00E706A9"/>
    <w:pPr>
      <w:tabs>
        <w:tab w:val="left" w:pos="680"/>
      </w:tabs>
      <w:spacing w:before="60" w:after="60"/>
      <w:ind w:left="680" w:hanging="340"/>
    </w:pPr>
  </w:style>
  <w:style w:type="paragraph" w:styleId="List3">
    <w:name w:val="List 3"/>
    <w:basedOn w:val="BodyText"/>
    <w:rsid w:val="00E706A9"/>
    <w:pPr>
      <w:tabs>
        <w:tab w:val="left" w:pos="1021"/>
      </w:tabs>
      <w:spacing w:before="60" w:after="60"/>
      <w:ind w:left="1020" w:hanging="340"/>
    </w:pPr>
  </w:style>
  <w:style w:type="paragraph" w:styleId="List4">
    <w:name w:val="List 4"/>
    <w:basedOn w:val="BodyText"/>
    <w:rsid w:val="00E706A9"/>
    <w:pPr>
      <w:tabs>
        <w:tab w:val="left" w:pos="1361"/>
      </w:tabs>
      <w:spacing w:before="60" w:after="60"/>
      <w:ind w:left="1361" w:hanging="340"/>
    </w:pPr>
  </w:style>
  <w:style w:type="paragraph" w:styleId="List5">
    <w:name w:val="List 5"/>
    <w:basedOn w:val="BodyText"/>
    <w:rsid w:val="00E706A9"/>
    <w:pPr>
      <w:tabs>
        <w:tab w:val="left" w:pos="1701"/>
      </w:tabs>
      <w:spacing w:before="60" w:after="60"/>
      <w:ind w:left="1701" w:hanging="340"/>
    </w:pPr>
  </w:style>
  <w:style w:type="paragraph" w:styleId="ListBullet3">
    <w:name w:val="List Bullet 3"/>
    <w:basedOn w:val="List3"/>
    <w:rsid w:val="00E706A9"/>
    <w:pPr>
      <w:numPr>
        <w:numId w:val="13"/>
      </w:numPr>
      <w:tabs>
        <w:tab w:val="clear" w:pos="1021"/>
      </w:tabs>
      <w:ind w:left="1037" w:hanging="357"/>
    </w:pPr>
  </w:style>
  <w:style w:type="paragraph" w:styleId="ListBullet4">
    <w:name w:val="List Bullet 4"/>
    <w:basedOn w:val="List4"/>
    <w:rsid w:val="00E706A9"/>
    <w:pPr>
      <w:numPr>
        <w:numId w:val="2"/>
      </w:numPr>
      <w:tabs>
        <w:tab w:val="clear" w:pos="1361"/>
      </w:tabs>
    </w:pPr>
  </w:style>
  <w:style w:type="paragraph" w:styleId="ListBullet5">
    <w:name w:val="List Bullet 5"/>
    <w:basedOn w:val="List5"/>
    <w:rsid w:val="00E706A9"/>
    <w:pPr>
      <w:numPr>
        <w:numId w:val="3"/>
      </w:numPr>
    </w:pPr>
  </w:style>
  <w:style w:type="paragraph" w:styleId="ListContinue2">
    <w:name w:val="List Continue 2"/>
    <w:basedOn w:val="List2"/>
    <w:rsid w:val="00E706A9"/>
    <w:pPr>
      <w:ind w:firstLine="0"/>
    </w:pPr>
  </w:style>
  <w:style w:type="paragraph" w:styleId="ListContinue3">
    <w:name w:val="List Continue 3"/>
    <w:basedOn w:val="List3"/>
    <w:rsid w:val="00E706A9"/>
    <w:pPr>
      <w:ind w:left="1021" w:firstLine="0"/>
    </w:pPr>
  </w:style>
  <w:style w:type="paragraph" w:styleId="ListContinue4">
    <w:name w:val="List Continue 4"/>
    <w:basedOn w:val="List4"/>
    <w:rsid w:val="00E706A9"/>
    <w:pPr>
      <w:ind w:firstLine="0"/>
    </w:pPr>
  </w:style>
  <w:style w:type="paragraph" w:styleId="ListContinue5">
    <w:name w:val="List Continue 5"/>
    <w:basedOn w:val="List5"/>
    <w:rsid w:val="00E706A9"/>
    <w:pPr>
      <w:ind w:firstLine="0"/>
    </w:pPr>
  </w:style>
  <w:style w:type="paragraph" w:styleId="ListNumber3">
    <w:name w:val="List Number 3"/>
    <w:basedOn w:val="List3"/>
    <w:rsid w:val="00E706A9"/>
    <w:pPr>
      <w:numPr>
        <w:numId w:val="4"/>
      </w:numPr>
    </w:pPr>
  </w:style>
  <w:style w:type="paragraph" w:styleId="ListNumber4">
    <w:name w:val="List Number 4"/>
    <w:basedOn w:val="List4"/>
    <w:rsid w:val="00E706A9"/>
    <w:pPr>
      <w:numPr>
        <w:numId w:val="5"/>
      </w:numPr>
    </w:pPr>
  </w:style>
  <w:style w:type="paragraph" w:styleId="ListNumber5">
    <w:name w:val="List Number 5"/>
    <w:basedOn w:val="List5"/>
    <w:rsid w:val="00E706A9"/>
    <w:pPr>
      <w:numPr>
        <w:numId w:val="6"/>
      </w:numPr>
    </w:pPr>
  </w:style>
  <w:style w:type="paragraph" w:styleId="BlockText">
    <w:name w:val="Block Text"/>
    <w:basedOn w:val="Normal"/>
    <w:rsid w:val="00E706A9"/>
    <w:pPr>
      <w:spacing w:after="120"/>
      <w:ind w:left="1440" w:right="1440"/>
    </w:pPr>
  </w:style>
  <w:style w:type="character" w:customStyle="1" w:styleId="Subscript">
    <w:name w:val="Subscript"/>
    <w:basedOn w:val="DefaultParagraphFont"/>
    <w:rsid w:val="00E706A9"/>
    <w:rPr>
      <w:sz w:val="16"/>
      <w:vertAlign w:val="subscript"/>
    </w:rPr>
  </w:style>
  <w:style w:type="character" w:customStyle="1" w:styleId="Superscript">
    <w:name w:val="Superscript"/>
    <w:basedOn w:val="DefaultParagraphFont"/>
    <w:rsid w:val="00E706A9"/>
    <w:rPr>
      <w:sz w:val="16"/>
      <w:vertAlign w:val="superscript"/>
    </w:rPr>
  </w:style>
  <w:style w:type="character" w:customStyle="1" w:styleId="Symbols">
    <w:name w:val="Symbols"/>
    <w:basedOn w:val="DefaultParagraphFont"/>
    <w:rsid w:val="00E706A9"/>
    <w:rPr>
      <w:rFonts w:ascii="Symbol" w:hAnsi="Symbol"/>
    </w:rPr>
  </w:style>
  <w:style w:type="character" w:customStyle="1" w:styleId="MenuOptions">
    <w:name w:val="Menu Options"/>
    <w:basedOn w:val="DefaultParagraphFont"/>
    <w:rsid w:val="00E706A9"/>
    <w:rPr>
      <w:rFonts w:ascii="Arial Narrow" w:hAnsi="Arial Narrow"/>
      <w:smallCaps/>
    </w:rPr>
  </w:style>
  <w:style w:type="character" w:customStyle="1" w:styleId="Buttons">
    <w:name w:val="Buttons"/>
    <w:basedOn w:val="DefaultParagraphFont"/>
    <w:rsid w:val="00E706A9"/>
    <w:rPr>
      <w:b/>
    </w:rPr>
  </w:style>
  <w:style w:type="character" w:customStyle="1" w:styleId="Underlined">
    <w:name w:val="Underlined"/>
    <w:basedOn w:val="DefaultParagraphFont"/>
    <w:rsid w:val="00E706A9"/>
    <w:rPr>
      <w:u w:val="single"/>
    </w:rPr>
  </w:style>
  <w:style w:type="paragraph" w:customStyle="1" w:styleId="TableBodyTextRight">
    <w:name w:val="Table Body Text Right"/>
    <w:basedOn w:val="TableBodyText"/>
    <w:rsid w:val="00E706A9"/>
    <w:pPr>
      <w:widowControl w:val="0"/>
      <w:autoSpaceDE w:val="0"/>
      <w:autoSpaceDN w:val="0"/>
      <w:adjustRightInd w:val="0"/>
      <w:jc w:val="right"/>
    </w:pPr>
    <w:rPr>
      <w:rFonts w:cs="Arial"/>
      <w:szCs w:val="18"/>
    </w:rPr>
  </w:style>
  <w:style w:type="paragraph" w:customStyle="1" w:styleId="CopyrightText">
    <w:name w:val="Copyright Text"/>
    <w:basedOn w:val="BodyText"/>
    <w:rsid w:val="00E706A9"/>
    <w:rPr>
      <w:sz w:val="18"/>
    </w:rPr>
  </w:style>
  <w:style w:type="paragraph" w:customStyle="1" w:styleId="BodySmallRight">
    <w:name w:val="Body Small Right"/>
    <w:basedOn w:val="BodyTextRight"/>
    <w:rsid w:val="00E706A9"/>
    <w:rPr>
      <w:sz w:val="18"/>
      <w:szCs w:val="18"/>
    </w:rPr>
  </w:style>
  <w:style w:type="paragraph" w:customStyle="1" w:styleId="MarginEdition">
    <w:name w:val="Margin Edition"/>
    <w:basedOn w:val="MarginNote"/>
    <w:rsid w:val="00E706A9"/>
    <w:pPr>
      <w:spacing w:before="0" w:after="0"/>
    </w:pPr>
    <w:rPr>
      <w:rFonts w:ascii="Times New Roman" w:hAnsi="Times New Roman"/>
      <w:color w:val="999999"/>
    </w:rPr>
  </w:style>
  <w:style w:type="paragraph" w:customStyle="1" w:styleId="Spacer">
    <w:name w:val="Spacer"/>
    <w:basedOn w:val="Normal"/>
    <w:rsid w:val="00E706A9"/>
    <w:rPr>
      <w:sz w:val="2"/>
      <w:szCs w:val="2"/>
    </w:rPr>
  </w:style>
  <w:style w:type="character" w:customStyle="1" w:styleId="Small">
    <w:name w:val="Small"/>
    <w:basedOn w:val="DefaultParagraphFont"/>
    <w:rsid w:val="00E706A9"/>
    <w:rPr>
      <w:sz w:val="16"/>
    </w:rPr>
  </w:style>
  <w:style w:type="paragraph" w:customStyle="1" w:styleId="WideTable">
    <w:name w:val="Wide Table"/>
    <w:basedOn w:val="Normal"/>
    <w:rsid w:val="00E706A9"/>
    <w:pPr>
      <w:ind w:left="-1418"/>
    </w:pPr>
    <w:rPr>
      <w:sz w:val="2"/>
      <w:szCs w:val="2"/>
    </w:rPr>
  </w:style>
  <w:style w:type="character" w:styleId="PageNumber">
    <w:name w:val="page number"/>
    <w:basedOn w:val="DefaultParagraphFont"/>
    <w:rsid w:val="00E706A9"/>
  </w:style>
  <w:style w:type="paragraph" w:styleId="Quote">
    <w:name w:val="Quote"/>
    <w:basedOn w:val="Heading1"/>
    <w:link w:val="QuoteChar"/>
    <w:qFormat/>
    <w:rsid w:val="00E706A9"/>
    <w:rPr>
      <w:b w:val="0"/>
      <w:sz w:val="72"/>
      <w:szCs w:val="72"/>
      <w:lang w:val="en-NZ"/>
    </w:rPr>
  </w:style>
  <w:style w:type="character" w:customStyle="1" w:styleId="QuoteChar">
    <w:name w:val="Quote Char"/>
    <w:basedOn w:val="DefaultParagraphFont"/>
    <w:link w:val="Quote"/>
    <w:rsid w:val="00E706A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706A9"/>
    <w:pPr>
      <w:pageBreakBefore/>
    </w:pPr>
  </w:style>
  <w:style w:type="paragraph" w:customStyle="1" w:styleId="Border">
    <w:name w:val="Border"/>
    <w:basedOn w:val="Normal"/>
    <w:qFormat/>
    <w:rsid w:val="00E706A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706A9"/>
    <w:rPr>
      <w:b/>
      <w:bCs/>
      <w:i/>
      <w:iCs/>
      <w:color w:val="auto"/>
    </w:rPr>
  </w:style>
  <w:style w:type="paragraph" w:styleId="IntenseQuote">
    <w:name w:val="Intense Quote"/>
    <w:basedOn w:val="Normal"/>
    <w:next w:val="Normal"/>
    <w:link w:val="IntenseQuoteChar"/>
    <w:uiPriority w:val="30"/>
    <w:qFormat/>
    <w:rsid w:val="00E706A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706A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706A9"/>
    <w:rPr>
      <w:smallCaps/>
      <w:color w:val="auto"/>
      <w:u w:val="single"/>
    </w:rPr>
  </w:style>
  <w:style w:type="character" w:styleId="IntenseReference">
    <w:name w:val="Intense Reference"/>
    <w:basedOn w:val="DefaultParagraphFont"/>
    <w:uiPriority w:val="32"/>
    <w:qFormat/>
    <w:rsid w:val="00E706A9"/>
    <w:rPr>
      <w:b/>
      <w:bCs/>
      <w:smallCaps/>
      <w:color w:val="auto"/>
      <w:spacing w:val="5"/>
      <w:u w:val="single"/>
    </w:rPr>
  </w:style>
  <w:style w:type="paragraph" w:customStyle="1" w:styleId="2ColumnHeading">
    <w:name w:val="2Column Heading"/>
    <w:basedOn w:val="BodyText"/>
    <w:qFormat/>
    <w:rsid w:val="00E706A9"/>
    <w:pPr>
      <w:spacing w:after="60"/>
      <w:ind w:left="-2268"/>
    </w:pPr>
    <w:rPr>
      <w:b/>
    </w:rPr>
  </w:style>
  <w:style w:type="paragraph" w:customStyle="1" w:styleId="Heading1TOC">
    <w:name w:val="Heading1 TOC"/>
    <w:basedOn w:val="Normal"/>
    <w:qFormat/>
    <w:rsid w:val="00E706A9"/>
    <w:pPr>
      <w:spacing w:before="240" w:after="120"/>
    </w:pPr>
    <w:rPr>
      <w:rFonts w:ascii="Times New Roman" w:hAnsi="Times New Roman"/>
      <w:b/>
      <w:sz w:val="32"/>
    </w:rPr>
  </w:style>
  <w:style w:type="paragraph" w:customStyle="1" w:styleId="Heading2TOC">
    <w:name w:val="Heading2 TOC"/>
    <w:basedOn w:val="Normal"/>
    <w:qFormat/>
    <w:rsid w:val="00E706A9"/>
    <w:pPr>
      <w:spacing w:before="240" w:after="60"/>
    </w:pPr>
    <w:rPr>
      <w:rFonts w:ascii="Times New Roman" w:hAnsi="Times New Roman"/>
      <w:b/>
      <w:sz w:val="28"/>
    </w:rPr>
  </w:style>
  <w:style w:type="character" w:customStyle="1" w:styleId="Underline">
    <w:name w:val="Underline"/>
    <w:basedOn w:val="DefaultParagraphFont"/>
    <w:qFormat/>
    <w:rsid w:val="00E706A9"/>
    <w:rPr>
      <w:u w:val="single"/>
    </w:rPr>
  </w:style>
  <w:style w:type="character" w:customStyle="1" w:styleId="BoldandItalics">
    <w:name w:val="Bold and Italics"/>
    <w:qFormat/>
    <w:rsid w:val="00E706A9"/>
    <w:rPr>
      <w:b/>
      <w:i/>
      <w:u w:val="none"/>
    </w:rPr>
  </w:style>
  <w:style w:type="paragraph" w:styleId="BalloonText">
    <w:name w:val="Balloon Text"/>
    <w:basedOn w:val="Normal"/>
    <w:link w:val="BalloonTextChar"/>
    <w:rsid w:val="00E706A9"/>
    <w:rPr>
      <w:rFonts w:ascii="Tahoma" w:hAnsi="Tahoma" w:cs="Tahoma"/>
      <w:sz w:val="16"/>
      <w:szCs w:val="16"/>
    </w:rPr>
  </w:style>
  <w:style w:type="character" w:customStyle="1" w:styleId="BalloonTextChar">
    <w:name w:val="Balloon Text Char"/>
    <w:basedOn w:val="DefaultParagraphFont"/>
    <w:link w:val="BalloonText"/>
    <w:rsid w:val="00E706A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706A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706A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706A9"/>
    <w:rPr>
      <w:b/>
      <w:color w:val="660033"/>
      <w:spacing w:val="0"/>
    </w:rPr>
  </w:style>
  <w:style w:type="paragraph" w:customStyle="1" w:styleId="Nameditemlist">
    <w:name w:val="Named item list"/>
    <w:basedOn w:val="BodyText"/>
    <w:qFormat/>
    <w:rsid w:val="00E706A9"/>
    <w:pPr>
      <w:tabs>
        <w:tab w:val="left" w:pos="2835"/>
      </w:tabs>
      <w:ind w:left="2835" w:hanging="2835"/>
    </w:pPr>
  </w:style>
  <w:style w:type="paragraph" w:customStyle="1" w:styleId="BodyTextnopadding">
    <w:name w:val="Body Text no padding"/>
    <w:basedOn w:val="BodyText"/>
    <w:qFormat/>
    <w:rsid w:val="00E706A9"/>
    <w:pPr>
      <w:spacing w:before="0" w:after="0"/>
    </w:pPr>
  </w:style>
  <w:style w:type="paragraph" w:customStyle="1" w:styleId="BodyTextBold">
    <w:name w:val="Body Text Bold"/>
    <w:basedOn w:val="BodyText"/>
    <w:qFormat/>
    <w:rsid w:val="00E706A9"/>
    <w:rPr>
      <w:b/>
    </w:rPr>
  </w:style>
  <w:style w:type="character" w:styleId="Hyperlink">
    <w:name w:val="Hyperlink"/>
    <w:basedOn w:val="DefaultParagraphFont"/>
    <w:uiPriority w:val="99"/>
    <w:unhideWhenUsed/>
    <w:rsid w:val="00AD0BE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574</Words>
  <Characters>3886</Characters>
  <Application>Microsoft Office Word</Application>
  <DocSecurity>0</DocSecurity>
  <Lines>121</Lines>
  <Paragraphs>71</Paragraphs>
  <ScaleCrop>false</ScaleCrop>
  <Company>Author-it Software Corporation Ltd.</Company>
  <LinksUpToDate>false</LinksUpToDate>
  <CharactersWithSpaces>4389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PSPGEN058 Coordinate risk management</dc:title>
  <dc:subject>Approved</dc:subject>
  <dc:creator>SkillsIQ</dc:creator>
  <cp:keywords>Release: 1</cp:keywords>
  <dc:description>Review Date: 12 April 2008</dc:description>
  <cp:lastModifiedBy>HSD_TPCMSd.prod</cp:lastModifiedBy>
  <cp:revision>3</cp:revision>
  <dcterms:created xsi:type="dcterms:W3CDTF">2022-11-21T08:53:00Z</dcterms:created>
  <dcterms:modified xsi:type="dcterms:W3CDTF">2022-11-21T08:53:00Z</dcterms:modified>
</cp:coreProperties>
</file>