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21E99" w:rsidP="00D21E9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PSPGEN058 Coordinate risk management</w:t>
      </w:r>
      <w:r>
        <w:fldChar w:fldCharType="end"/>
      </w:r>
    </w:p>
    <w:p w:rsidR="00D21E99" w:rsidP="00D21E99">
      <w:pPr>
        <w:pStyle w:val="Version"/>
        <w:sectPr w:rsidSect="00A80F8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80F82" w:rsidP="00A80F82">
      <w:pPr>
        <w:pStyle w:val="SuperHeading"/>
      </w:pPr>
      <w:r w:rsidRPr="00A80F82">
        <w:t>Assessment Requirements for PSPGEN058 Coordinate risk management</w:t>
      </w:r>
    </w:p>
    <w:p w:rsidR="00000000" w:rsidRPr="00A80F82" w:rsidP="00A80F82">
      <w:pPr>
        <w:pStyle w:val="Heading1"/>
      </w:pPr>
      <w:bookmarkStart w:id="1" w:name="O_816789"/>
      <w:bookmarkEnd w:id="1"/>
      <w:r w:rsidRPr="00A80F8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7937"/>
      </w:tblGrid>
      <w:tr w:rsidTr="00D21E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0F82">
            <w:pPr>
              <w:pStyle w:val="TableHeading"/>
              <w:rPr>
                <w:lang w:val="en-NZ"/>
              </w:rPr>
            </w:pPr>
            <w:r w:rsidRPr="00A80F82">
              <w:t>Release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0F82">
            <w:pPr>
              <w:pStyle w:val="TableHeading"/>
              <w:rPr>
                <w:lang w:val="en-NZ"/>
              </w:rPr>
            </w:pPr>
            <w:r w:rsidRPr="00A80F82">
              <w:t>Comments</w:t>
            </w:r>
          </w:p>
        </w:tc>
      </w:tr>
      <w:tr w:rsidTr="00D21E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0F82">
            <w:pPr>
              <w:pStyle w:val="BodyText"/>
              <w:rPr>
                <w:lang w:val="en-NZ"/>
              </w:rPr>
            </w:pPr>
            <w:r w:rsidRPr="00A80F82">
              <w:t>1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0F82" w:rsidP="00A80F82">
            <w:pPr>
              <w:pStyle w:val="BodyText"/>
            </w:pPr>
            <w:r w:rsidRPr="00A80F82">
              <w:t xml:space="preserve">These Assessment Requirements were released in PSP Public Sector Training Package release 1.0 and meet the Standards for Training Packages. </w:t>
            </w:r>
          </w:p>
          <w:p w:rsidR="00000000" w:rsidRPr="00A80F82" w:rsidP="00A80F82">
            <w:pPr>
              <w:pStyle w:val="BodyText"/>
            </w:pPr>
          </w:p>
          <w:p w:rsidR="00000000" w:rsidRPr="00A80F82" w:rsidP="00A80F82">
            <w:pPr>
              <w:pStyle w:val="ListBullet"/>
            </w:pPr>
            <w:r w:rsidRPr="00A80F82">
              <w:t>Assessment Requirements created drawing upon specified assessment information from superseded unit</w:t>
            </w:r>
          </w:p>
        </w:tc>
      </w:tr>
    </w:tbl>
    <w:p w:rsidR="00000000" w:rsidRPr="00A80F82" w:rsidP="00A80F82">
      <w:pPr>
        <w:pStyle w:val="BodyText"/>
      </w:pPr>
    </w:p>
    <w:p w:rsidR="00000000" w:rsidRPr="00A80F82" w:rsidP="00A80F82">
      <w:pPr>
        <w:pStyle w:val="AllowPageBreak"/>
      </w:pPr>
    </w:p>
    <w:p w:rsidR="00000000" w:rsidRPr="00A80F82" w:rsidP="00A80F82">
      <w:pPr>
        <w:pStyle w:val="Heading1"/>
      </w:pPr>
      <w:bookmarkStart w:id="2" w:name="O_816790"/>
      <w:bookmarkEnd w:id="2"/>
      <w:r w:rsidRPr="00A80F82">
        <w:t>Performance Evidence</w:t>
      </w:r>
    </w:p>
    <w:p w:rsidR="00000000" w:rsidRPr="00A80F82" w:rsidP="00D21E99">
      <w:pPr>
        <w:pStyle w:val="BodyText"/>
      </w:pPr>
      <w:r w:rsidRPr="00A80F82">
        <w:t xml:space="preserve">Evidence required to demonstrate competence must satisfy all of the requirements of the elements and performance criteria. If not otherwise specified </w:t>
      </w:r>
      <w:r w:rsidRPr="00A80F82">
        <w:t>the candidate must demonstrate evidence of performance of the following on at least one occasion.</w:t>
      </w:r>
    </w:p>
    <w:p w:rsidR="00000000" w:rsidRPr="00A80F82" w:rsidP="00A80F82">
      <w:pPr>
        <w:pStyle w:val="ListBullet"/>
      </w:pPr>
      <w:r w:rsidRPr="00A80F82">
        <w:t>applying legislation, regulations and policies relating to risk management</w:t>
      </w:r>
    </w:p>
    <w:p w:rsidR="00000000" w:rsidRPr="00A80F82" w:rsidP="00A80F82">
      <w:pPr>
        <w:pStyle w:val="ListBullet"/>
      </w:pPr>
      <w:r w:rsidRPr="00A80F82">
        <w:t>undertaking research and analysis of the wider context affecting the organisation</w:t>
      </w:r>
    </w:p>
    <w:p w:rsidR="00000000" w:rsidRPr="00A80F82" w:rsidP="00A80F82">
      <w:pPr>
        <w:pStyle w:val="ListBullet"/>
      </w:pPr>
      <w:r w:rsidRPr="00A80F82">
        <w:t>monitoring and reviewing risks and risk treatments</w:t>
      </w:r>
    </w:p>
    <w:p w:rsidR="00000000" w:rsidRPr="00A80F82" w:rsidP="00A80F82">
      <w:pPr>
        <w:pStyle w:val="ListBullet"/>
      </w:pPr>
      <w:r w:rsidRPr="00A80F82">
        <w:t>communicating and consulting with a diverse range of stakeholders</w:t>
      </w:r>
    </w:p>
    <w:p w:rsidR="00000000" w:rsidRPr="00A80F82" w:rsidP="00A80F82">
      <w:pPr>
        <w:pStyle w:val="ListBullet"/>
      </w:pPr>
      <w:r w:rsidRPr="00A80F82">
        <w:t>applying problem solving using conceptual and reasoning skills</w:t>
      </w:r>
    </w:p>
    <w:p w:rsidR="00000000" w:rsidRPr="00A80F82" w:rsidP="00A80F82">
      <w:pPr>
        <w:pStyle w:val="ListBullet"/>
      </w:pPr>
      <w:r w:rsidRPr="00A80F82">
        <w:t>using formal language and style for written plans</w:t>
      </w:r>
    </w:p>
    <w:p w:rsidR="00000000" w:rsidRPr="00A80F82" w:rsidP="00A80F82">
      <w:pPr>
        <w:pStyle w:val="ListBullet"/>
      </w:pPr>
      <w:r w:rsidRPr="00A80F82">
        <w:t>undertaking discussion usi</w:t>
      </w:r>
      <w:r w:rsidRPr="00A80F82">
        <w:t>ng exchange of complex oral information</w:t>
      </w:r>
    </w:p>
    <w:p w:rsidR="00000000" w:rsidRPr="00A80F82" w:rsidP="00A80F82">
      <w:pPr>
        <w:pStyle w:val="ListBullet"/>
      </w:pPr>
      <w:r w:rsidRPr="00A80F82">
        <w:t>explaining complex, formal documents and assisting others to apply them in the workplace</w:t>
      </w:r>
    </w:p>
    <w:p w:rsidR="00000000" w:rsidRPr="00A80F82" w:rsidP="00A80F82">
      <w:pPr>
        <w:pStyle w:val="AllowPageBreak"/>
      </w:pPr>
    </w:p>
    <w:p w:rsidR="00000000" w:rsidRPr="00A80F82" w:rsidP="00A80F82">
      <w:pPr>
        <w:pStyle w:val="Heading1"/>
      </w:pPr>
      <w:bookmarkStart w:id="3" w:name="O_816791"/>
      <w:bookmarkEnd w:id="3"/>
      <w:r w:rsidRPr="00A80F82">
        <w:t>Knowledge Evidence</w:t>
      </w:r>
    </w:p>
    <w:p w:rsidR="00000000" w:rsidRPr="00A80F82" w:rsidP="00D21E99">
      <w:pPr>
        <w:pStyle w:val="BodyText"/>
      </w:pPr>
      <w:r w:rsidRPr="00A80F82">
        <w:t>Evidence required to demonstrate competence must satisfy all of the requirements of the ele</w:t>
      </w:r>
      <w:r w:rsidRPr="00A80F82">
        <w:t>ments and performance criteria. If not otherwise specified the depth of knowledge demonstrated must be appropriate to the job context of the candidate.</w:t>
      </w:r>
    </w:p>
    <w:p w:rsidR="00000000" w:rsidRPr="00A80F82" w:rsidP="00A80F82">
      <w:pPr>
        <w:pStyle w:val="ListBullet"/>
      </w:pPr>
      <w:r w:rsidRPr="00A80F82">
        <w:t>public sector legislation including WHS and environment, regulations, policies, procedures and guidelin</w:t>
      </w:r>
      <w:r w:rsidRPr="00A80F82">
        <w:t>es relating to risk management</w:t>
      </w:r>
    </w:p>
    <w:p w:rsidR="00000000" w:rsidRPr="00A80F82" w:rsidP="00A80F82">
      <w:pPr>
        <w:pStyle w:val="ListBullet"/>
      </w:pPr>
      <w:r w:rsidRPr="00A80F82">
        <w:t>risk management strategy</w:t>
      </w:r>
    </w:p>
    <w:p w:rsidR="00000000" w:rsidRPr="00A80F82" w:rsidP="00A80F82">
      <w:pPr>
        <w:pStyle w:val="ListBullet"/>
      </w:pPr>
      <w:r w:rsidRPr="00A80F82">
        <w:t>organisational structure, functions and operation</w:t>
      </w:r>
    </w:p>
    <w:p w:rsidR="00000000" w:rsidRPr="00A80F82" w:rsidP="00A80F82">
      <w:pPr>
        <w:pStyle w:val="ListBullet"/>
      </w:pPr>
      <w:r w:rsidRPr="00A80F82">
        <w:t>audit requirements</w:t>
      </w:r>
    </w:p>
    <w:p w:rsidR="00000000" w:rsidRPr="00A80F82" w:rsidP="00A80F82">
      <w:pPr>
        <w:pStyle w:val="ListBullet"/>
      </w:pPr>
      <w:r w:rsidRPr="00A80F82">
        <w:t>risk management cycle</w:t>
      </w:r>
    </w:p>
    <w:p w:rsidR="00000000" w:rsidRPr="00A80F82" w:rsidP="00A80F82">
      <w:pPr>
        <w:pStyle w:val="ListBullet"/>
      </w:pPr>
      <w:r w:rsidRPr="00A80F82">
        <w:t>the relationship of risk to context – how the context may define the risks</w:t>
      </w:r>
    </w:p>
    <w:p w:rsidR="00000000" w:rsidRPr="00A80F82" w:rsidP="00A80F82">
      <w:pPr>
        <w:pStyle w:val="ListBullet"/>
      </w:pPr>
      <w:r w:rsidRPr="00A80F82">
        <w:t>the importance of consultation and</w:t>
      </w:r>
      <w:r w:rsidRPr="00A80F82">
        <w:t xml:space="preserve"> communication at every stage of the risk management cycle</w:t>
      </w:r>
    </w:p>
    <w:p w:rsidR="00000000" w:rsidRPr="00A80F82" w:rsidP="00A80F82">
      <w:pPr>
        <w:pStyle w:val="ListBullet"/>
      </w:pPr>
      <w:r w:rsidRPr="00A80F82">
        <w:t>approval processes</w:t>
      </w:r>
    </w:p>
    <w:p w:rsidR="00000000" w:rsidRPr="00A80F82" w:rsidP="00A80F82">
      <w:pPr>
        <w:pStyle w:val="ListBullet"/>
      </w:pPr>
      <w:r w:rsidRPr="00A80F82">
        <w:t>range of evaluation methodologies</w:t>
      </w:r>
    </w:p>
    <w:p w:rsidR="00000000" w:rsidRPr="00A80F82" w:rsidP="00A80F82">
      <w:pPr>
        <w:pStyle w:val="ListBullet"/>
      </w:pPr>
      <w:r w:rsidRPr="00A80F82">
        <w:t>the diversity of risks in the public sector</w:t>
      </w:r>
    </w:p>
    <w:p w:rsidR="00000000" w:rsidRPr="00A80F82" w:rsidP="00A80F82">
      <w:pPr>
        <w:pStyle w:val="ListBullet"/>
      </w:pPr>
      <w:r w:rsidRPr="00A80F82">
        <w:t>relevant risk management standards</w:t>
      </w:r>
    </w:p>
    <w:p w:rsidR="00000000" w:rsidRPr="00A80F82" w:rsidP="00A80F82">
      <w:pPr>
        <w:pStyle w:val="AllowPageBreak"/>
      </w:pPr>
    </w:p>
    <w:p w:rsidR="00000000" w:rsidRPr="00A80F82" w:rsidP="00A80F82">
      <w:pPr>
        <w:pStyle w:val="Heading1"/>
      </w:pPr>
      <w:bookmarkStart w:id="4" w:name="O_816792"/>
      <w:bookmarkEnd w:id="4"/>
      <w:r w:rsidRPr="00A80F82">
        <w:t>Assessment Conditions</w:t>
      </w:r>
    </w:p>
    <w:p w:rsidR="00000000" w:rsidRPr="00A80F82" w:rsidP="00D21E99">
      <w:pPr>
        <w:pStyle w:val="BodyText"/>
      </w:pPr>
      <w:r w:rsidRPr="00A80F82">
        <w:t>This unit contains no specific industry-mandated assessment conditions. Guidance on suggested and recommended conditions and methods can be found in the Implementation Guide.</w:t>
      </w:r>
    </w:p>
    <w:p w:rsidR="00D21E99" w:rsidP="00D21E99">
      <w:pPr>
        <w:pStyle w:val="BodyText"/>
      </w:pPr>
      <w:r w:rsidRPr="00A80F82">
        <w:t>Assessors must satisfy the NVR/AQTF mandatory competency requirements for assess</w:t>
      </w:r>
      <w:r w:rsidRPr="00A80F82">
        <w:t>ors.</w:t>
      </w:r>
    </w:p>
    <w:p w:rsidR="00000000" w:rsidRPr="00A80F82" w:rsidP="00A80F82">
      <w:pPr>
        <w:pStyle w:val="Heading1"/>
      </w:pPr>
      <w:bookmarkStart w:id="5" w:name="O_816795"/>
      <w:bookmarkEnd w:id="5"/>
      <w:r w:rsidRPr="00A80F82">
        <w:t>Links</w:t>
      </w:r>
    </w:p>
    <w:p w:rsidR="00000000" w:rsidRPr="00A80F82" w:rsidP="00D21E99">
      <w:pPr>
        <w:pStyle w:val="BodyText"/>
      </w:pPr>
      <w:r w:rsidRPr="00A80F8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184780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A80F82" w:rsidP="00D21E99">
      <w:pPr>
        <w:pStyle w:val="BodyText"/>
      </w:pPr>
      <w:r w:rsidRPr="00A80F8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184780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A80F82" w:rsidP="00D21E99">
      <w:pPr>
        <w:pStyle w:val="BodyText"/>
      </w:pPr>
      <w:r w:rsidRPr="00A80F8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184780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A80F82" w:rsidP="00A80F82"/>
    <w:sectPr w:rsidSect="00A80F8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0F8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0F82" w:rsidRPr="00D21E99" w:rsidP="00D21E9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0F8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1E99" w:rsidP="00A80F8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21E99" w:rsidP="00A80F8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D21E99" w:rsidP="00A80F8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0F8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1E9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80F82" w:rsidRPr="00D21E99" w:rsidP="00D21E9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0F8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1E99" w:rsidRPr="002D2AF8" w:rsidP="00A80F8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PSPGEN058 Coordinate risk management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November 2022</w:t>
    </w:r>
    <w:r>
      <w:fldChar w:fldCharType="end"/>
    </w:r>
  </w:p>
  <w:p w:rsidR="00D21E99" w:rsidP="00A80F8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380FEC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9D0CED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80F8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80F8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80F8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80F8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80F8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80F8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80F8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80F8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80F8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80F8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80F8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80F82"/>
  </w:style>
  <w:style w:type="character" w:customStyle="1" w:styleId="Heading1Char">
    <w:name w:val="Heading 1 Char"/>
    <w:basedOn w:val="DefaultParagraphFont"/>
    <w:link w:val="Heading1"/>
    <w:rsid w:val="00A80F8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80F8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80F8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80F82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A80F8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A80F82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A80F8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80F8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80F8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80F8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80F8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80F8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80F8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80F8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80F8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80F8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80F8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80F8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80F8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80F8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80F8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80F8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80F8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80F8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80F8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80F8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80F8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80F82"/>
    <w:rPr>
      <w:b/>
      <w:spacing w:val="0"/>
    </w:rPr>
  </w:style>
  <w:style w:type="paragraph" w:customStyle="1" w:styleId="SuperTitle">
    <w:name w:val="SuperTitle"/>
    <w:basedOn w:val="Title"/>
    <w:rsid w:val="00A80F8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80F8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80F8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80F8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80F8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80F8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80F8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80F8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80F8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80F8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80F8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80F8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80F8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80F82"/>
    <w:rPr>
      <w:i/>
    </w:rPr>
  </w:style>
  <w:style w:type="paragraph" w:styleId="Caption">
    <w:name w:val="caption"/>
    <w:basedOn w:val="BodyText"/>
    <w:next w:val="Normal"/>
    <w:qFormat/>
    <w:rsid w:val="00A80F8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80F8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80F8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80F82"/>
  </w:style>
  <w:style w:type="paragraph" w:styleId="TableofFigures">
    <w:name w:val="table of figures"/>
    <w:basedOn w:val="Normal"/>
    <w:next w:val="Normal"/>
    <w:semiHidden/>
    <w:rsid w:val="00A80F8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80F8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80F82"/>
    <w:rPr>
      <w:rFonts w:ascii="Wingdings" w:hAnsi="Wingdings"/>
    </w:rPr>
  </w:style>
  <w:style w:type="character" w:customStyle="1" w:styleId="HotSpot">
    <w:name w:val="HotSpot"/>
    <w:rsid w:val="00A80F82"/>
    <w:rPr>
      <w:color w:val="0033CC"/>
      <w:u w:val="none"/>
    </w:rPr>
  </w:style>
  <w:style w:type="paragraph" w:customStyle="1" w:styleId="BodyTextRight">
    <w:name w:val="Body Text Right"/>
    <w:basedOn w:val="BodyText"/>
    <w:rsid w:val="00A80F8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80F8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80F8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80F8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80F8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80F8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80F82"/>
    <w:rPr>
      <w:sz w:val="32"/>
    </w:rPr>
  </w:style>
  <w:style w:type="paragraph" w:customStyle="1" w:styleId="HeadingProcedure">
    <w:name w:val="Heading Procedure"/>
    <w:basedOn w:val="HeadingBase"/>
    <w:next w:val="Normal"/>
    <w:rsid w:val="00A80F8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80F82"/>
    <w:pPr>
      <w:spacing w:before="60" w:after="60"/>
    </w:pPr>
  </w:style>
  <w:style w:type="paragraph" w:styleId="ListContinue">
    <w:name w:val="List Continue"/>
    <w:basedOn w:val="List"/>
    <w:rsid w:val="00A80F82"/>
    <w:pPr>
      <w:ind w:firstLine="0"/>
    </w:pPr>
  </w:style>
  <w:style w:type="paragraph" w:customStyle="1" w:styleId="ListNote">
    <w:name w:val="List Note"/>
    <w:basedOn w:val="List"/>
    <w:rsid w:val="00A80F8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80F8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80F8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80F82"/>
    <w:rPr>
      <w:rFonts w:ascii="Courier New" w:hAnsi="Courier New"/>
    </w:rPr>
  </w:style>
  <w:style w:type="paragraph" w:customStyle="1" w:styleId="NoteBullet">
    <w:name w:val="Note Bullet"/>
    <w:basedOn w:val="Note"/>
    <w:rsid w:val="00A80F8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80F8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80F8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80F8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80F8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80F8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80F8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80F82"/>
    <w:rPr>
      <w:b/>
      <w:smallCaps/>
    </w:rPr>
  </w:style>
  <w:style w:type="paragraph" w:customStyle="1" w:styleId="TableListNumber">
    <w:name w:val="Table List Number"/>
    <w:basedOn w:val="ListNumber"/>
    <w:rsid w:val="00A80F8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80F8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80F82"/>
    <w:pPr>
      <w:numPr>
        <w:numId w:val="8"/>
      </w:numPr>
    </w:pPr>
  </w:style>
  <w:style w:type="paragraph" w:customStyle="1" w:styleId="ListAlpha2">
    <w:name w:val="List Alpha 2"/>
    <w:basedOn w:val="List2"/>
    <w:rsid w:val="00A80F82"/>
    <w:pPr>
      <w:numPr>
        <w:numId w:val="7"/>
      </w:numPr>
    </w:pPr>
  </w:style>
  <w:style w:type="paragraph" w:styleId="List2">
    <w:name w:val="List 2"/>
    <w:basedOn w:val="BodyText"/>
    <w:rsid w:val="00A80F8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80F8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80F8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80F8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80F8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80F8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80F82"/>
    <w:pPr>
      <w:numPr>
        <w:numId w:val="3"/>
      </w:numPr>
    </w:pPr>
  </w:style>
  <w:style w:type="paragraph" w:styleId="ListContinue2">
    <w:name w:val="List Continue 2"/>
    <w:basedOn w:val="List2"/>
    <w:rsid w:val="00A80F82"/>
    <w:pPr>
      <w:ind w:firstLine="0"/>
    </w:pPr>
  </w:style>
  <w:style w:type="paragraph" w:styleId="ListContinue3">
    <w:name w:val="List Continue 3"/>
    <w:basedOn w:val="List3"/>
    <w:rsid w:val="00A80F82"/>
    <w:pPr>
      <w:ind w:left="1021" w:firstLine="0"/>
    </w:pPr>
  </w:style>
  <w:style w:type="paragraph" w:styleId="ListContinue4">
    <w:name w:val="List Continue 4"/>
    <w:basedOn w:val="List4"/>
    <w:rsid w:val="00A80F82"/>
    <w:pPr>
      <w:ind w:firstLine="0"/>
    </w:pPr>
  </w:style>
  <w:style w:type="paragraph" w:styleId="ListContinue5">
    <w:name w:val="List Continue 5"/>
    <w:basedOn w:val="List5"/>
    <w:rsid w:val="00A80F82"/>
    <w:pPr>
      <w:ind w:firstLine="0"/>
    </w:pPr>
  </w:style>
  <w:style w:type="paragraph" w:styleId="ListNumber3">
    <w:name w:val="List Number 3"/>
    <w:basedOn w:val="List3"/>
    <w:rsid w:val="00A80F82"/>
    <w:pPr>
      <w:numPr>
        <w:numId w:val="4"/>
      </w:numPr>
    </w:pPr>
  </w:style>
  <w:style w:type="paragraph" w:styleId="ListNumber4">
    <w:name w:val="List Number 4"/>
    <w:basedOn w:val="List4"/>
    <w:rsid w:val="00A80F82"/>
    <w:pPr>
      <w:numPr>
        <w:numId w:val="5"/>
      </w:numPr>
    </w:pPr>
  </w:style>
  <w:style w:type="paragraph" w:styleId="ListNumber5">
    <w:name w:val="List Number 5"/>
    <w:basedOn w:val="List5"/>
    <w:rsid w:val="00A80F82"/>
    <w:pPr>
      <w:numPr>
        <w:numId w:val="6"/>
      </w:numPr>
    </w:pPr>
  </w:style>
  <w:style w:type="paragraph" w:styleId="BlockText">
    <w:name w:val="Block Text"/>
    <w:basedOn w:val="Normal"/>
    <w:rsid w:val="00A80F8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80F8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80F82"/>
    <w:rPr>
      <w:sz w:val="16"/>
      <w:vertAlign w:val="superscript"/>
    </w:rPr>
  </w:style>
  <w:style w:type="character" w:customStyle="1" w:styleId="Symbols">
    <w:name w:val="Symbols"/>
    <w:basedOn w:val="DefaultParagraphFont"/>
    <w:rsid w:val="00A80F82"/>
    <w:rPr>
      <w:rFonts w:ascii="Symbol" w:hAnsi="Symbol"/>
    </w:rPr>
  </w:style>
  <w:style w:type="character" w:customStyle="1" w:styleId="MenuOptions">
    <w:name w:val="Menu Options"/>
    <w:basedOn w:val="DefaultParagraphFont"/>
    <w:rsid w:val="00A80F8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80F82"/>
    <w:rPr>
      <w:b/>
    </w:rPr>
  </w:style>
  <w:style w:type="character" w:customStyle="1" w:styleId="Underlined">
    <w:name w:val="Underlined"/>
    <w:basedOn w:val="DefaultParagraphFont"/>
    <w:rsid w:val="00A80F82"/>
    <w:rPr>
      <w:u w:val="single"/>
    </w:rPr>
  </w:style>
  <w:style w:type="paragraph" w:customStyle="1" w:styleId="TableBodyTextRight">
    <w:name w:val="Table Body Text Right"/>
    <w:basedOn w:val="TableBodyText"/>
    <w:rsid w:val="00A80F8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80F82"/>
    <w:rPr>
      <w:sz w:val="18"/>
    </w:rPr>
  </w:style>
  <w:style w:type="paragraph" w:customStyle="1" w:styleId="BodySmallRight">
    <w:name w:val="Body Small Right"/>
    <w:basedOn w:val="BodyTextRight"/>
    <w:rsid w:val="00A80F82"/>
    <w:rPr>
      <w:sz w:val="18"/>
      <w:szCs w:val="18"/>
    </w:rPr>
  </w:style>
  <w:style w:type="paragraph" w:customStyle="1" w:styleId="MarginEdition">
    <w:name w:val="Margin Edition"/>
    <w:basedOn w:val="MarginNote"/>
    <w:rsid w:val="00A80F8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80F82"/>
    <w:rPr>
      <w:sz w:val="2"/>
      <w:szCs w:val="2"/>
    </w:rPr>
  </w:style>
  <w:style w:type="character" w:customStyle="1" w:styleId="Small">
    <w:name w:val="Small"/>
    <w:basedOn w:val="DefaultParagraphFont"/>
    <w:rsid w:val="00A80F82"/>
    <w:rPr>
      <w:sz w:val="16"/>
    </w:rPr>
  </w:style>
  <w:style w:type="paragraph" w:customStyle="1" w:styleId="WideTable">
    <w:name w:val="Wide Table"/>
    <w:basedOn w:val="Normal"/>
    <w:rsid w:val="00A80F8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80F82"/>
  </w:style>
  <w:style w:type="paragraph" w:styleId="Quote">
    <w:name w:val="Quote"/>
    <w:basedOn w:val="Heading1"/>
    <w:link w:val="QuoteChar"/>
    <w:qFormat/>
    <w:rsid w:val="00A80F8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80F8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80F82"/>
    <w:pPr>
      <w:pageBreakBefore/>
    </w:pPr>
  </w:style>
  <w:style w:type="paragraph" w:customStyle="1" w:styleId="Border">
    <w:name w:val="Border"/>
    <w:basedOn w:val="Normal"/>
    <w:qFormat/>
    <w:rsid w:val="00A80F8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80F8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80F8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80F8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80F8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80F8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80F8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80F8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80F8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80F82"/>
    <w:rPr>
      <w:u w:val="single"/>
    </w:rPr>
  </w:style>
  <w:style w:type="character" w:customStyle="1" w:styleId="BoldandItalics">
    <w:name w:val="Bold and Italics"/>
    <w:qFormat/>
    <w:rsid w:val="00A80F82"/>
    <w:rPr>
      <w:b/>
      <w:i/>
      <w:u w:val="none"/>
    </w:rPr>
  </w:style>
  <w:style w:type="paragraph" w:styleId="BalloonText">
    <w:name w:val="Balloon Text"/>
    <w:basedOn w:val="Normal"/>
    <w:link w:val="BalloonTextChar"/>
    <w:rsid w:val="00A80F8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80F8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80F8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80F8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80F8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80F8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80F82"/>
    <w:pPr>
      <w:spacing w:before="0" w:after="0"/>
    </w:pPr>
  </w:style>
  <w:style w:type="paragraph" w:customStyle="1" w:styleId="BodyTextBold">
    <w:name w:val="Body Text Bold"/>
    <w:basedOn w:val="BodyText"/>
    <w:qFormat/>
    <w:rsid w:val="00A80F82"/>
    <w:rPr>
      <w:b/>
    </w:rPr>
  </w:style>
  <w:style w:type="character" w:styleId="Hyperlink">
    <w:name w:val="Hyperlink"/>
    <w:basedOn w:val="DefaultParagraphFont"/>
    <w:uiPriority w:val="99"/>
    <w:unhideWhenUsed/>
    <w:rsid w:val="00D21E9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385</Words>
  <Characters>2765</Characters>
  <Application>Microsoft Office Word</Application>
  <DocSecurity>0</DocSecurity>
  <Lines>72</Lines>
  <Paragraphs>49</Paragraphs>
  <ScaleCrop>false</ScaleCrop>
  <Company>Author-it Software Corporation Ltd.</Company>
  <LinksUpToDate>false</LinksUpToDate>
  <CharactersWithSpaces>3101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PSPGEN058 Coordinate risk management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2022-11-21T08:52:00Z</dcterms:created>
  <dcterms:modified xsi:type="dcterms:W3CDTF">2022-11-21T08:52:00Z</dcterms:modified>
</cp:coreProperties>
</file>