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45D" w:rsidP="00915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PSPGEN047 Promote diversity</w:t>
      </w:r>
      <w:r>
        <w:fldChar w:fldCharType="end"/>
      </w:r>
    </w:p>
    <w:p w:rsidR="0091545D" w:rsidP="0091545D">
      <w:pPr>
        <w:pStyle w:val="Version"/>
        <w:sectPr w:rsidSect="000E5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3B1" w:rsidP="000E53B1">
      <w:pPr>
        <w:pStyle w:val="SuperHeading"/>
      </w:pPr>
      <w:r w:rsidRPr="000E53B1">
        <w:t>PSPGEN047 Promote diversity</w:t>
      </w:r>
    </w:p>
    <w:p w:rsidR="00000000" w:rsidRPr="000E53B1" w:rsidP="000E53B1">
      <w:pPr>
        <w:pStyle w:val="Heading1"/>
      </w:pPr>
      <w:bookmarkStart w:id="1" w:name="O_816563"/>
      <w:bookmarkEnd w:id="1"/>
      <w:r w:rsidRPr="000E53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15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3B1" w:rsidP="000E53B1">
            <w:pPr>
              <w:pStyle w:val="BodyText"/>
            </w:pPr>
            <w:r w:rsidRPr="000E53B1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BodyText"/>
              <w:rPr>
                <w:lang w:val="en-NZ"/>
              </w:rPr>
            </w:pPr>
            <w:r w:rsidRPr="000E53B1">
              <w:rPr>
                <w:rStyle w:val="SpecialBold"/>
              </w:rPr>
              <w:t>Comments</w:t>
            </w:r>
          </w:p>
        </w:tc>
      </w:tr>
      <w:tr w:rsidTr="009154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BodyText"/>
              <w:rPr>
                <w:lang w:val="en-NZ"/>
              </w:rPr>
            </w:pPr>
            <w:r w:rsidRPr="000E53B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3B1" w:rsidP="000E53B1">
            <w:pPr>
              <w:pStyle w:val="BodyText"/>
            </w:pPr>
            <w:r w:rsidRPr="000E53B1">
              <w:t xml:space="preserve">This unit was released in PSP Public Sector Training Package release 1.0 and meets the Standards for Training Packages. </w:t>
            </w:r>
          </w:p>
          <w:p w:rsidR="00000000" w:rsidRPr="000E53B1" w:rsidP="000E53B1">
            <w:pPr>
              <w:pStyle w:val="BodyText"/>
            </w:pPr>
          </w:p>
          <w:p w:rsidR="00000000" w:rsidRPr="000E53B1" w:rsidP="000E53B1">
            <w:pPr>
              <w:pStyle w:val="BodyText"/>
            </w:pPr>
            <w:r w:rsidRPr="000E53B1">
              <w:t>This unit supersedes and is equivalent to PSPGOV505A Promote diversity.</w:t>
            </w:r>
          </w:p>
          <w:p w:rsidR="00000000" w:rsidRPr="000E53B1" w:rsidP="000E53B1">
            <w:pPr>
              <w:pStyle w:val="BodyText"/>
            </w:pPr>
          </w:p>
          <w:p w:rsidR="00000000" w:rsidRPr="000E53B1" w:rsidP="000E53B1">
            <w:pPr>
              <w:pStyle w:val="ListBullet"/>
            </w:pPr>
            <w:r w:rsidRPr="000E53B1">
              <w:t>Unit code updated</w:t>
            </w:r>
          </w:p>
          <w:p w:rsidR="00000000" w:rsidRPr="000E53B1" w:rsidP="000E53B1">
            <w:pPr>
              <w:pStyle w:val="ListBullet"/>
            </w:pPr>
            <w:r w:rsidRPr="000E53B1">
              <w:t>C</w:t>
            </w:r>
            <w:r w:rsidRPr="000E53B1">
              <w:t>ontent and formatting updated to comply with the new standards</w:t>
            </w:r>
          </w:p>
          <w:p w:rsidR="00000000" w:rsidRPr="000E53B1" w:rsidP="000E53B1">
            <w:pPr>
              <w:pStyle w:val="ListBullet"/>
            </w:pPr>
            <w:r w:rsidRPr="000E53B1">
              <w:t>All PC transitioned from passive to active voice</w:t>
            </w:r>
          </w:p>
        </w:tc>
      </w:tr>
    </w:tbl>
    <w:p w:rsidR="00000000" w:rsidRPr="000E53B1" w:rsidP="000E53B1">
      <w:pPr>
        <w:pStyle w:val="BodyText"/>
      </w:pPr>
    </w:p>
    <w:p w:rsidR="00000000" w:rsidRPr="000E53B1" w:rsidP="000E53B1">
      <w:pPr>
        <w:pStyle w:val="AllowPageBreak"/>
      </w:pPr>
    </w:p>
    <w:p w:rsidR="00000000" w:rsidRPr="000E53B1" w:rsidP="000E53B1">
      <w:pPr>
        <w:pStyle w:val="Heading1"/>
      </w:pPr>
      <w:bookmarkStart w:id="2" w:name="O_816564"/>
      <w:bookmarkEnd w:id="2"/>
      <w:r w:rsidRPr="000E53B1">
        <w:t>Application</w:t>
      </w:r>
    </w:p>
    <w:p w:rsidR="00000000" w:rsidRPr="000E53B1" w:rsidP="0091545D">
      <w:pPr>
        <w:pStyle w:val="BodyText"/>
      </w:pPr>
      <w:r w:rsidRPr="000E53B1">
        <w:t>This unit describes the skills required to promote diversity within an organisation. It includes providing diversity input to strategies, policies and plans, attracting, developing and promoting a diverse workforce, and monitoring diversity outcomes.</w:t>
      </w:r>
    </w:p>
    <w:p w:rsidR="00000000" w:rsidRPr="000E53B1" w:rsidP="0091545D">
      <w:pPr>
        <w:pStyle w:val="BodyText"/>
      </w:pPr>
      <w:r w:rsidRPr="000E53B1">
        <w:t>This</w:t>
      </w:r>
      <w:r w:rsidRPr="000E53B1">
        <w:t xml:space="preserve"> unit applies to those working in generalist and specialist roles within the public sector.</w:t>
      </w:r>
    </w:p>
    <w:p w:rsidR="00000000" w:rsidRPr="000E53B1" w:rsidP="0091545D">
      <w:pPr>
        <w:pStyle w:val="BodyText"/>
      </w:pPr>
      <w:r w:rsidRPr="000E53B1">
        <w:t>The skills and knowledge described in this unit must be applied within the legislative, regulatory and policy environment in which they are carried out. Organisati</w:t>
      </w:r>
      <w:r w:rsidRPr="000E53B1">
        <w:t>onal policies and procedures must be consulted and adhered to.</w:t>
      </w:r>
    </w:p>
    <w:p w:rsidR="00000000" w:rsidRPr="000E53B1" w:rsidP="0091545D">
      <w:pPr>
        <w:pStyle w:val="BodyText"/>
      </w:pPr>
      <w:r w:rsidRPr="000E53B1">
        <w:t>Those undertaking this unit would work independently performing complex tasks in a range of familiar contexts.</w:t>
      </w:r>
    </w:p>
    <w:p w:rsidR="0091545D" w:rsidP="0091545D">
      <w:pPr>
        <w:pStyle w:val="BodyText"/>
      </w:pPr>
      <w:r w:rsidRPr="000E53B1">
        <w:t>No licensing, legislative or certification requirements apply to unit at the tim</w:t>
      </w:r>
      <w:r w:rsidRPr="000E53B1">
        <w:t>e of publication.</w:t>
      </w:r>
    </w:p>
    <w:p w:rsidR="00000000" w:rsidRPr="000E53B1" w:rsidP="000E53B1">
      <w:pPr>
        <w:pStyle w:val="Heading1"/>
      </w:pPr>
      <w:bookmarkStart w:id="3" w:name="O_816566"/>
      <w:bookmarkEnd w:id="3"/>
      <w:r w:rsidRPr="000E53B1">
        <w:t>Competency Field</w:t>
      </w:r>
    </w:p>
    <w:p w:rsidR="00000000" w:rsidRPr="000E53B1" w:rsidP="0091545D">
      <w:pPr>
        <w:pStyle w:val="BodyText"/>
      </w:pPr>
      <w:r w:rsidRPr="000E53B1">
        <w:t>General</w:t>
      </w:r>
    </w:p>
    <w:p w:rsidR="00000000" w:rsidRPr="000E53B1" w:rsidP="000E53B1">
      <w:pPr>
        <w:pStyle w:val="Heading1"/>
      </w:pPr>
      <w:bookmarkStart w:id="4" w:name="O_816568"/>
      <w:bookmarkEnd w:id="4"/>
      <w:r w:rsidRPr="000E53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E5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TableHeading"/>
              <w:rPr>
                <w:lang w:val="en-NZ"/>
              </w:rPr>
            </w:pPr>
            <w:r w:rsidRPr="000E53B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TableHeading"/>
              <w:rPr>
                <w:lang w:val="en-NZ"/>
              </w:rPr>
            </w:pPr>
            <w:r w:rsidRPr="000E53B1">
              <w:t>PERFORMANCE CRITERIA</w:t>
            </w:r>
          </w:p>
        </w:tc>
      </w:tr>
      <w:tr w:rsidTr="000E5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BodyText"/>
              <w:rPr>
                <w:lang w:val="en-NZ"/>
              </w:rPr>
            </w:pPr>
            <w:r w:rsidRPr="000E53B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BodyText"/>
              <w:rPr>
                <w:lang w:val="en-NZ"/>
              </w:rPr>
            </w:pPr>
            <w:r w:rsidRPr="000E53B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E5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List"/>
              <w:rPr>
                <w:lang w:val="en-NZ"/>
              </w:rPr>
            </w:pPr>
            <w:r w:rsidRPr="000E53B1">
              <w:rPr>
                <w:rStyle w:val="SpecialBold"/>
              </w:rPr>
              <w:t>1.</w:t>
            </w:r>
            <w:r w:rsidRPr="000E53B1">
              <w:rPr>
                <w:rStyle w:val="SpecialBold"/>
              </w:rPr>
              <w:tab/>
              <w:t xml:space="preserve">Provide diversity input to strategies, policies and </w:t>
            </w:r>
            <w:r w:rsidRPr="000E53B1">
              <w:rPr>
                <w:rStyle w:val="SpecialBold"/>
              </w:rPr>
              <w:t>plans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3B1" w:rsidP="000E53B1">
            <w:pPr>
              <w:pStyle w:val="List"/>
            </w:pPr>
            <w:r w:rsidRPr="000E53B1">
              <w:t>1.1</w:t>
            </w:r>
            <w:r w:rsidRPr="000E53B1">
              <w:tab/>
              <w:t>Collect, analyse and use quantitative and qualitative workplace diversity data for planning strategies, policies and plans to achieve a more diverse workforce.</w:t>
            </w:r>
          </w:p>
          <w:p w:rsidR="00000000" w:rsidRPr="000E53B1" w:rsidP="000E53B1">
            <w:pPr>
              <w:pStyle w:val="List"/>
            </w:pPr>
            <w:r w:rsidRPr="000E53B1">
              <w:t>1.2</w:t>
            </w:r>
            <w:r w:rsidRPr="000E53B1">
              <w:tab/>
              <w:t>Compare workplace diversity data with data on the diversity of the organisation</w:t>
            </w:r>
            <w:r>
              <w:t>’</w:t>
            </w:r>
            <w:r w:rsidRPr="000E53B1">
              <w:t xml:space="preserve">s </w:t>
            </w:r>
            <w:r w:rsidRPr="000E53B1">
              <w:t>client base and the community it serves to ensure strategies, policies and plans are responsive to all stakeholders.</w:t>
            </w:r>
          </w:p>
          <w:p w:rsidR="00000000" w:rsidRPr="000E53B1" w:rsidP="000E53B1">
            <w:pPr>
              <w:pStyle w:val="List"/>
            </w:pPr>
            <w:r w:rsidRPr="000E53B1">
              <w:t>1.3</w:t>
            </w:r>
            <w:r w:rsidRPr="000E53B1">
              <w:tab/>
              <w:t>Develop diversity strategies in consultation with stakeholders, including people from key equity groups and clients.</w:t>
            </w:r>
          </w:p>
          <w:p w:rsidR="00000000" w:rsidRPr="000E53B1" w:rsidP="000E53B1">
            <w:pPr>
              <w:pStyle w:val="List"/>
            </w:pPr>
            <w:r w:rsidRPr="000E53B1">
              <w:t>1.4</w:t>
            </w:r>
            <w:r w:rsidRPr="000E53B1">
              <w:tab/>
              <w:t>Develop measur</w:t>
            </w:r>
            <w:r w:rsidRPr="000E53B1">
              <w:t>es to evaluate the effectiveness and outcomes of workplace strategies, policies and plans in relation to diversity.</w:t>
            </w:r>
          </w:p>
          <w:p w:rsidR="00000000" w:rsidRPr="000E53B1" w:rsidP="000E53B1">
            <w:pPr>
              <w:pStyle w:val="List"/>
            </w:pPr>
            <w:r w:rsidRPr="000E53B1">
              <w:t>1.5</w:t>
            </w:r>
            <w:r w:rsidRPr="000E53B1">
              <w:tab/>
              <w:t>Include actions to address the implementation of workplace diversity objectives in workplace business plans.</w:t>
            </w:r>
          </w:p>
          <w:p w:rsidR="00000000" w:rsidP="000E53B1">
            <w:pPr>
              <w:pStyle w:val="List"/>
              <w:rPr>
                <w:lang w:val="en-NZ"/>
              </w:rPr>
            </w:pPr>
            <w:r w:rsidRPr="000E53B1">
              <w:t>1.6</w:t>
            </w:r>
            <w:r w:rsidRPr="000E53B1">
              <w:tab/>
              <w:t>Incorporate reporting a</w:t>
            </w:r>
            <w:r w:rsidRPr="000E53B1">
              <w:t>nd feedback processes into strategies and plans.</w:t>
            </w:r>
          </w:p>
        </w:tc>
      </w:tr>
      <w:tr w:rsidTr="000E5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List"/>
              <w:rPr>
                <w:lang w:val="en-NZ"/>
              </w:rPr>
            </w:pPr>
            <w:r w:rsidRPr="000E53B1">
              <w:rPr>
                <w:rStyle w:val="SpecialBold"/>
              </w:rPr>
              <w:t>2.</w:t>
            </w:r>
            <w:r w:rsidRPr="000E53B1">
              <w:rPr>
                <w:rStyle w:val="SpecialBold"/>
              </w:rPr>
              <w:tab/>
              <w:t>Attract, develop and promote a diverse workforce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3B1" w:rsidP="000E53B1">
            <w:pPr>
              <w:pStyle w:val="List"/>
            </w:pPr>
            <w:r w:rsidRPr="000E53B1">
              <w:t>2.1</w:t>
            </w:r>
            <w:r w:rsidRPr="000E53B1">
              <w:tab/>
              <w:t>Integrate diversity principles and underpin human resources policies and practices in the work area.</w:t>
            </w:r>
          </w:p>
          <w:p w:rsidR="00000000" w:rsidRPr="000E53B1" w:rsidP="000E53B1">
            <w:pPr>
              <w:pStyle w:val="List"/>
            </w:pPr>
            <w:r w:rsidRPr="000E53B1">
              <w:t>2.2</w:t>
            </w:r>
            <w:r w:rsidRPr="000E53B1">
              <w:tab/>
              <w:t xml:space="preserve">Promote and implement strategies to increase </w:t>
            </w:r>
            <w:r w:rsidRPr="000E53B1">
              <w:t>the recruitment and retention of equity groups and others who don</w:t>
            </w:r>
            <w:r>
              <w:t>’</w:t>
            </w:r>
            <w:r w:rsidRPr="000E53B1">
              <w:t>t fit the dominant organisational paradigm.</w:t>
            </w:r>
          </w:p>
          <w:p w:rsidR="00000000" w:rsidRPr="000E53B1" w:rsidP="000E53B1">
            <w:pPr>
              <w:pStyle w:val="List"/>
            </w:pPr>
            <w:r w:rsidRPr="000E53B1">
              <w:t>2.3</w:t>
            </w:r>
            <w:r w:rsidRPr="000E53B1">
              <w:tab/>
              <w:t xml:space="preserve">Identify barriers that prevent the recruitment, retention and progression of staff from diverse backgrounds and develop strategies to address </w:t>
            </w:r>
            <w:r w:rsidRPr="000E53B1">
              <w:t>them.</w:t>
            </w:r>
          </w:p>
          <w:p w:rsidR="00000000" w:rsidRPr="000E53B1" w:rsidP="000E53B1">
            <w:pPr>
              <w:pStyle w:val="List"/>
            </w:pPr>
            <w:r w:rsidRPr="000E53B1">
              <w:t>2.4</w:t>
            </w:r>
            <w:r w:rsidRPr="000E53B1">
              <w:tab/>
              <w:t>Identify and tailor development opportunities to address the needs of a diverse workforce in accordance with diversity objectives and resourcing constraints.</w:t>
            </w:r>
          </w:p>
          <w:p w:rsidR="00000000" w:rsidRPr="000E53B1" w:rsidP="000E53B1">
            <w:pPr>
              <w:pStyle w:val="List"/>
            </w:pPr>
            <w:r w:rsidRPr="000E53B1">
              <w:t>2.5</w:t>
            </w:r>
            <w:r w:rsidRPr="000E53B1">
              <w:tab/>
              <w:t>Identify and mentor individuals with the capacity to operate in a variety of busines</w:t>
            </w:r>
            <w:r w:rsidRPr="000E53B1">
              <w:t>s and cultural settings to maximise their contribution to the organisation and its clients.</w:t>
            </w:r>
          </w:p>
          <w:p w:rsidR="00000000" w:rsidP="000E53B1">
            <w:pPr>
              <w:pStyle w:val="List"/>
              <w:rPr>
                <w:lang w:val="en-NZ"/>
              </w:rPr>
            </w:pPr>
            <w:r w:rsidRPr="000E53B1">
              <w:t>2.6</w:t>
            </w:r>
            <w:r w:rsidRPr="000E53B1">
              <w:tab/>
              <w:t>Create a harmonious and supportive work environment by valuing and promoting the benefits of a diverse workforce to those working within the business unit and/o</w:t>
            </w:r>
            <w:r w:rsidRPr="000E53B1">
              <w:t>r the organisation.</w:t>
            </w:r>
          </w:p>
        </w:tc>
      </w:tr>
      <w:tr w:rsidTr="000E5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3B1">
            <w:pPr>
              <w:pStyle w:val="List"/>
              <w:rPr>
                <w:lang w:val="en-NZ"/>
              </w:rPr>
            </w:pPr>
            <w:r w:rsidRPr="000E53B1">
              <w:rPr>
                <w:rStyle w:val="SpecialBold"/>
              </w:rPr>
              <w:t>3.</w:t>
            </w:r>
            <w:r w:rsidRPr="000E53B1">
              <w:rPr>
                <w:rStyle w:val="SpecialBold"/>
              </w:rPr>
              <w:tab/>
              <w:t>Monitor diversity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3B1" w:rsidP="000E53B1">
            <w:pPr>
              <w:pStyle w:val="List"/>
            </w:pPr>
            <w:r w:rsidRPr="000E53B1">
              <w:t>3.1</w:t>
            </w:r>
            <w:r w:rsidRPr="000E53B1">
              <w:tab/>
              <w:t>Evaluate employee data and feedback from staff or interviews to identify changes and trends in diversity outcomes for the work area.</w:t>
            </w:r>
          </w:p>
          <w:p w:rsidR="00000000" w:rsidRPr="000E53B1" w:rsidP="000E53B1">
            <w:pPr>
              <w:pStyle w:val="List"/>
            </w:pPr>
            <w:r w:rsidRPr="000E53B1">
              <w:t>3.2</w:t>
            </w:r>
            <w:r w:rsidRPr="000E53B1">
              <w:tab/>
              <w:t>Monitor progress against workplace diversity effectiveness measu</w:t>
            </w:r>
            <w:r w:rsidRPr="000E53B1">
              <w:t xml:space="preserve">res and policy and/or legal obligations, report outcomes </w:t>
            </w:r>
            <w:r w:rsidRPr="000E53B1">
              <w:t>and make adjustments to the diversity strategy or objectives to ensure its continued relevance and success.</w:t>
            </w:r>
          </w:p>
        </w:tc>
      </w:tr>
    </w:tbl>
    <w:p w:rsidR="00000000" w:rsidRPr="000E53B1" w:rsidP="000E53B1">
      <w:pPr>
        <w:pStyle w:val="BodyText"/>
      </w:pPr>
    </w:p>
    <w:p w:rsidR="00000000" w:rsidRPr="000E53B1" w:rsidP="000E53B1">
      <w:pPr>
        <w:pStyle w:val="AllowPageBreak"/>
      </w:pPr>
    </w:p>
    <w:p w:rsidR="00000000" w:rsidRPr="000E53B1" w:rsidP="000E53B1">
      <w:pPr>
        <w:pStyle w:val="Heading1"/>
      </w:pPr>
      <w:bookmarkStart w:id="5" w:name="O_816569"/>
      <w:bookmarkEnd w:id="5"/>
      <w:r w:rsidRPr="000E53B1">
        <w:t>Foundation Skills</w:t>
      </w:r>
    </w:p>
    <w:p w:rsidR="00000000" w:rsidRPr="000E53B1" w:rsidP="0091545D">
      <w:pPr>
        <w:pStyle w:val="BodyText"/>
      </w:pPr>
      <w:r w:rsidRPr="000E53B1">
        <w:t>Foundation skills are embedded within the elements and performance criteria of this unit.</w:t>
      </w:r>
    </w:p>
    <w:p w:rsidR="00000000" w:rsidRPr="000E53B1" w:rsidP="000E53B1">
      <w:pPr>
        <w:pStyle w:val="Heading1"/>
      </w:pPr>
      <w:bookmarkStart w:id="6" w:name="O_816571"/>
      <w:bookmarkEnd w:id="6"/>
      <w:r w:rsidRPr="000E53B1">
        <w:t>Unit Mapping Information</w:t>
      </w:r>
    </w:p>
    <w:p w:rsidR="00000000" w:rsidRPr="000E53B1" w:rsidP="0091545D">
      <w:pPr>
        <w:pStyle w:val="BodyText"/>
      </w:pPr>
      <w:r w:rsidRPr="000E53B1">
        <w:t>This unit supersedes and is equivalent to PSPGOV505A Promote diversity.</w:t>
      </w:r>
    </w:p>
    <w:p w:rsidR="00000000" w:rsidRPr="000E53B1" w:rsidP="000E53B1">
      <w:pPr>
        <w:pStyle w:val="Heading1"/>
      </w:pPr>
      <w:bookmarkStart w:id="7" w:name="O_816578"/>
      <w:bookmarkEnd w:id="7"/>
      <w:r w:rsidRPr="000E53B1">
        <w:t>Links</w:t>
      </w:r>
    </w:p>
    <w:p w:rsidR="00000000" w:rsidRPr="000E53B1" w:rsidP="0091545D">
      <w:pPr>
        <w:pStyle w:val="BodyText"/>
      </w:pPr>
      <w:r w:rsidRPr="000E53B1">
        <w:t>Companion Volume implementati</w:t>
      </w:r>
      <w:r w:rsidRPr="000E53B1">
        <w:t xml:space="preserve">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562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53B1" w:rsidP="0091545D">
      <w:pPr>
        <w:pStyle w:val="BodyText"/>
      </w:pPr>
      <w:r w:rsidRPr="000E5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562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53B1" w:rsidP="0091545D">
      <w:pPr>
        <w:pStyle w:val="BodyText"/>
      </w:pPr>
      <w:r w:rsidRPr="000E5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562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53B1" w:rsidP="0091545D">
      <w:pPr>
        <w:pStyle w:val="BodyText"/>
      </w:pPr>
      <w:r w:rsidRPr="000E53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562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53B1" w:rsidP="000E53B1"/>
    <w:sectPr w:rsidSect="000E5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B1" w:rsidRPr="0091545D" w:rsidP="00915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5D" w:rsidP="000E5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45D" w:rsidP="000E5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545D" w:rsidP="000E5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3B1" w:rsidRPr="0091545D" w:rsidP="00915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5D" w:rsidRPr="002D2AF8" w:rsidP="000E5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PSPGEN047 Promote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1545D" w:rsidP="000E5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C85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66B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3B1"/>
  </w:style>
  <w:style w:type="character" w:customStyle="1" w:styleId="Heading1Char">
    <w:name w:val="Heading 1 Char"/>
    <w:basedOn w:val="DefaultParagraphFont"/>
    <w:link w:val="Heading1"/>
    <w:rsid w:val="000E5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3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53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53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53B1"/>
    <w:rPr>
      <w:b/>
      <w:spacing w:val="0"/>
    </w:rPr>
  </w:style>
  <w:style w:type="paragraph" w:customStyle="1" w:styleId="SuperHeading">
    <w:name w:val="SuperHeading"/>
    <w:basedOn w:val="Normal"/>
    <w:rsid w:val="000E5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53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5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3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5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3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3B1"/>
    <w:rPr>
      <w:i/>
    </w:rPr>
  </w:style>
  <w:style w:type="paragraph" w:styleId="Caption">
    <w:name w:val="caption"/>
    <w:basedOn w:val="BodyText"/>
    <w:next w:val="Normal"/>
    <w:qFormat/>
    <w:rsid w:val="000E5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3B1"/>
  </w:style>
  <w:style w:type="paragraph" w:styleId="TableofFigures">
    <w:name w:val="table of figures"/>
    <w:basedOn w:val="Normal"/>
    <w:next w:val="Normal"/>
    <w:semiHidden/>
    <w:rsid w:val="000E5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3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53B1"/>
    <w:rPr>
      <w:rFonts w:ascii="Wingdings" w:hAnsi="Wingdings"/>
    </w:rPr>
  </w:style>
  <w:style w:type="character" w:customStyle="1" w:styleId="HotSpot">
    <w:name w:val="HotSpot"/>
    <w:rsid w:val="000E53B1"/>
    <w:rPr>
      <w:color w:val="0033CC"/>
      <w:u w:val="none"/>
    </w:rPr>
  </w:style>
  <w:style w:type="paragraph" w:customStyle="1" w:styleId="BodyTextRight">
    <w:name w:val="Body Text Right"/>
    <w:basedOn w:val="BodyText"/>
    <w:rsid w:val="000E5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3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3B1"/>
    <w:rPr>
      <w:sz w:val="32"/>
    </w:rPr>
  </w:style>
  <w:style w:type="paragraph" w:customStyle="1" w:styleId="HeadingProcedure">
    <w:name w:val="Heading Procedure"/>
    <w:basedOn w:val="HeadingBase"/>
    <w:next w:val="Normal"/>
    <w:rsid w:val="000E5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3B1"/>
    <w:pPr>
      <w:spacing w:before="60" w:after="60"/>
    </w:pPr>
  </w:style>
  <w:style w:type="paragraph" w:styleId="ListContinue">
    <w:name w:val="List Continue"/>
    <w:basedOn w:val="List"/>
    <w:rsid w:val="000E53B1"/>
    <w:pPr>
      <w:ind w:firstLine="0"/>
    </w:pPr>
  </w:style>
  <w:style w:type="paragraph" w:customStyle="1" w:styleId="ListNote">
    <w:name w:val="List Note"/>
    <w:basedOn w:val="List"/>
    <w:rsid w:val="000E5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3B1"/>
    <w:rPr>
      <w:rFonts w:ascii="Courier New" w:hAnsi="Courier New"/>
    </w:rPr>
  </w:style>
  <w:style w:type="paragraph" w:customStyle="1" w:styleId="NoteBullet">
    <w:name w:val="Note Bullet"/>
    <w:basedOn w:val="Note"/>
    <w:rsid w:val="000E5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3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5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3B1"/>
    <w:rPr>
      <w:b/>
      <w:smallCaps/>
    </w:rPr>
  </w:style>
  <w:style w:type="paragraph" w:customStyle="1" w:styleId="TableListNumber">
    <w:name w:val="Table List Number"/>
    <w:basedOn w:val="ListNumber"/>
    <w:rsid w:val="000E5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3B1"/>
    <w:pPr>
      <w:numPr>
        <w:numId w:val="8"/>
      </w:numPr>
    </w:pPr>
  </w:style>
  <w:style w:type="paragraph" w:customStyle="1" w:styleId="ListAlpha2">
    <w:name w:val="List Alpha 2"/>
    <w:basedOn w:val="List2"/>
    <w:rsid w:val="000E53B1"/>
    <w:pPr>
      <w:numPr>
        <w:numId w:val="7"/>
      </w:numPr>
    </w:pPr>
  </w:style>
  <w:style w:type="paragraph" w:styleId="List2">
    <w:name w:val="List 2"/>
    <w:basedOn w:val="BodyText"/>
    <w:rsid w:val="000E5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3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3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53B1"/>
    <w:pPr>
      <w:numPr>
        <w:numId w:val="3"/>
      </w:numPr>
    </w:pPr>
  </w:style>
  <w:style w:type="paragraph" w:styleId="ListContinue2">
    <w:name w:val="List Continue 2"/>
    <w:basedOn w:val="List2"/>
    <w:rsid w:val="000E53B1"/>
    <w:pPr>
      <w:ind w:firstLine="0"/>
    </w:pPr>
  </w:style>
  <w:style w:type="paragraph" w:styleId="ListContinue3">
    <w:name w:val="List Continue 3"/>
    <w:basedOn w:val="List3"/>
    <w:rsid w:val="000E53B1"/>
    <w:pPr>
      <w:ind w:left="1021" w:firstLine="0"/>
    </w:pPr>
  </w:style>
  <w:style w:type="paragraph" w:styleId="ListContinue4">
    <w:name w:val="List Continue 4"/>
    <w:basedOn w:val="List4"/>
    <w:rsid w:val="000E53B1"/>
    <w:pPr>
      <w:ind w:firstLine="0"/>
    </w:pPr>
  </w:style>
  <w:style w:type="paragraph" w:styleId="ListContinue5">
    <w:name w:val="List Continue 5"/>
    <w:basedOn w:val="List5"/>
    <w:rsid w:val="000E53B1"/>
    <w:pPr>
      <w:ind w:firstLine="0"/>
    </w:pPr>
  </w:style>
  <w:style w:type="paragraph" w:styleId="ListNumber3">
    <w:name w:val="List Number 3"/>
    <w:basedOn w:val="List3"/>
    <w:rsid w:val="000E53B1"/>
    <w:pPr>
      <w:numPr>
        <w:numId w:val="4"/>
      </w:numPr>
    </w:pPr>
  </w:style>
  <w:style w:type="paragraph" w:styleId="ListNumber4">
    <w:name w:val="List Number 4"/>
    <w:basedOn w:val="List4"/>
    <w:rsid w:val="000E53B1"/>
    <w:pPr>
      <w:numPr>
        <w:numId w:val="5"/>
      </w:numPr>
    </w:pPr>
  </w:style>
  <w:style w:type="paragraph" w:styleId="ListNumber5">
    <w:name w:val="List Number 5"/>
    <w:basedOn w:val="List5"/>
    <w:rsid w:val="000E53B1"/>
    <w:pPr>
      <w:numPr>
        <w:numId w:val="6"/>
      </w:numPr>
    </w:pPr>
  </w:style>
  <w:style w:type="paragraph" w:styleId="BlockText">
    <w:name w:val="Block Text"/>
    <w:basedOn w:val="Normal"/>
    <w:rsid w:val="000E5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3B1"/>
    <w:rPr>
      <w:sz w:val="16"/>
      <w:vertAlign w:val="superscript"/>
    </w:rPr>
  </w:style>
  <w:style w:type="character" w:customStyle="1" w:styleId="Symbols">
    <w:name w:val="Symbols"/>
    <w:basedOn w:val="DefaultParagraphFont"/>
    <w:rsid w:val="000E53B1"/>
    <w:rPr>
      <w:rFonts w:ascii="Symbol" w:hAnsi="Symbol"/>
    </w:rPr>
  </w:style>
  <w:style w:type="character" w:customStyle="1" w:styleId="MenuOptions">
    <w:name w:val="Menu Options"/>
    <w:basedOn w:val="DefaultParagraphFont"/>
    <w:rsid w:val="000E5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3B1"/>
    <w:rPr>
      <w:b/>
    </w:rPr>
  </w:style>
  <w:style w:type="character" w:customStyle="1" w:styleId="Underlined">
    <w:name w:val="Underlined"/>
    <w:basedOn w:val="DefaultParagraphFont"/>
    <w:rsid w:val="000E53B1"/>
    <w:rPr>
      <w:u w:val="single"/>
    </w:rPr>
  </w:style>
  <w:style w:type="paragraph" w:customStyle="1" w:styleId="TableBodyTextRight">
    <w:name w:val="Table Body Text Right"/>
    <w:basedOn w:val="TableBodyText"/>
    <w:rsid w:val="000E5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3B1"/>
    <w:rPr>
      <w:sz w:val="18"/>
    </w:rPr>
  </w:style>
  <w:style w:type="paragraph" w:customStyle="1" w:styleId="BodySmallRight">
    <w:name w:val="Body Small Right"/>
    <w:basedOn w:val="BodyTextRight"/>
    <w:rsid w:val="000E53B1"/>
    <w:rPr>
      <w:sz w:val="18"/>
      <w:szCs w:val="18"/>
    </w:rPr>
  </w:style>
  <w:style w:type="paragraph" w:customStyle="1" w:styleId="MarginEdition">
    <w:name w:val="Margin Edition"/>
    <w:basedOn w:val="MarginNote"/>
    <w:rsid w:val="000E5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3B1"/>
    <w:rPr>
      <w:sz w:val="2"/>
      <w:szCs w:val="2"/>
    </w:rPr>
  </w:style>
  <w:style w:type="character" w:customStyle="1" w:styleId="Small">
    <w:name w:val="Small"/>
    <w:basedOn w:val="DefaultParagraphFont"/>
    <w:rsid w:val="000E53B1"/>
    <w:rPr>
      <w:sz w:val="16"/>
    </w:rPr>
  </w:style>
  <w:style w:type="paragraph" w:customStyle="1" w:styleId="WideTable">
    <w:name w:val="Wide Table"/>
    <w:basedOn w:val="Normal"/>
    <w:rsid w:val="000E5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3B1"/>
  </w:style>
  <w:style w:type="paragraph" w:styleId="Quote">
    <w:name w:val="Quote"/>
    <w:basedOn w:val="Heading1"/>
    <w:link w:val="QuoteChar"/>
    <w:qFormat/>
    <w:rsid w:val="000E5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3B1"/>
    <w:pPr>
      <w:pageBreakBefore/>
    </w:pPr>
  </w:style>
  <w:style w:type="paragraph" w:customStyle="1" w:styleId="Border">
    <w:name w:val="Border"/>
    <w:basedOn w:val="Normal"/>
    <w:qFormat/>
    <w:rsid w:val="000E5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3B1"/>
    <w:rPr>
      <w:u w:val="single"/>
    </w:rPr>
  </w:style>
  <w:style w:type="character" w:customStyle="1" w:styleId="BoldandItalics">
    <w:name w:val="Bold and Italics"/>
    <w:qFormat/>
    <w:rsid w:val="000E53B1"/>
    <w:rPr>
      <w:b/>
      <w:i/>
      <w:u w:val="none"/>
    </w:rPr>
  </w:style>
  <w:style w:type="paragraph" w:styleId="BalloonText">
    <w:name w:val="Balloon Text"/>
    <w:basedOn w:val="Normal"/>
    <w:link w:val="BalloonTextChar"/>
    <w:rsid w:val="000E5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3B1"/>
    <w:pPr>
      <w:spacing w:before="0" w:after="0"/>
    </w:pPr>
  </w:style>
  <w:style w:type="paragraph" w:customStyle="1" w:styleId="BodyTextBold">
    <w:name w:val="Body Text Bold"/>
    <w:basedOn w:val="BodyText"/>
    <w:qFormat/>
    <w:rsid w:val="000E53B1"/>
    <w:rPr>
      <w:b/>
    </w:rPr>
  </w:style>
  <w:style w:type="character" w:styleId="Hyperlink">
    <w:name w:val="Hyperlink"/>
    <w:basedOn w:val="DefaultParagraphFont"/>
    <w:uiPriority w:val="99"/>
    <w:unhideWhenUsed/>
    <w:rsid w:val="00915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4426</Characters>
  <Application>Microsoft Office Word</Application>
  <DocSecurity>0</DocSecurity>
  <Lines>126</Lines>
  <Paragraphs>64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PSPGEN047 Promote diversity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