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1D4A" w:rsidP="00E81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PSPGEN043 Apply government processes</w:t>
      </w:r>
      <w:r>
        <w:fldChar w:fldCharType="end"/>
      </w:r>
    </w:p>
    <w:p w:rsidR="00E81D4A" w:rsidP="00E81D4A">
      <w:pPr>
        <w:pStyle w:val="Version"/>
        <w:sectPr w:rsidSect="006470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0B1" w:rsidP="006470B1">
      <w:pPr>
        <w:pStyle w:val="SuperHeading"/>
      </w:pPr>
      <w:r w:rsidRPr="006470B1">
        <w:t>Assessment Re</w:t>
      </w:r>
      <w:r w:rsidRPr="006470B1">
        <w:t>quirements for PSPGEN043 Apply government processes</w:t>
      </w:r>
    </w:p>
    <w:p w:rsidR="00000000" w:rsidRPr="006470B1" w:rsidP="006470B1">
      <w:pPr>
        <w:pStyle w:val="Heading1"/>
      </w:pPr>
      <w:bookmarkStart w:id="1" w:name="O_816459"/>
      <w:bookmarkEnd w:id="1"/>
      <w:r w:rsidRPr="006470B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8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B1" w:rsidP="006470B1">
            <w:pPr>
              <w:pStyle w:val="BodyText"/>
            </w:pPr>
            <w:r w:rsidRPr="006470B1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B1">
            <w:pPr>
              <w:pStyle w:val="BodyText"/>
              <w:rPr>
                <w:lang w:val="en-NZ"/>
              </w:rPr>
            </w:pPr>
            <w:r w:rsidRPr="006470B1">
              <w:rPr>
                <w:rStyle w:val="SpecialBold"/>
              </w:rPr>
              <w:t>Comments</w:t>
            </w:r>
          </w:p>
        </w:tc>
      </w:tr>
      <w:tr w:rsidTr="00E81D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0B1">
            <w:pPr>
              <w:pStyle w:val="BodyText"/>
              <w:rPr>
                <w:lang w:val="en-NZ"/>
              </w:rPr>
            </w:pPr>
            <w:r w:rsidRPr="006470B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0B1" w:rsidP="006470B1">
            <w:pPr>
              <w:pStyle w:val="BodyText"/>
            </w:pPr>
            <w:r w:rsidRPr="006470B1">
              <w:t xml:space="preserve">These Assessment Requirements were released in PSP Public Sector Training Package release 1.0 and meet the Standards for Training Packages. </w:t>
            </w:r>
          </w:p>
          <w:p w:rsidR="00000000" w:rsidRPr="006470B1" w:rsidP="006470B1">
            <w:pPr>
              <w:pStyle w:val="BodyText"/>
            </w:pPr>
          </w:p>
          <w:p w:rsidR="00000000" w:rsidRPr="006470B1" w:rsidP="006470B1">
            <w:pPr>
              <w:pStyle w:val="ListBullet"/>
            </w:pPr>
            <w:r w:rsidRPr="006470B1">
              <w:t>Assessment Requirements created drawing upon specified assessment information from superseded unit</w:t>
            </w:r>
          </w:p>
        </w:tc>
      </w:tr>
    </w:tbl>
    <w:p w:rsidR="00000000" w:rsidRPr="006470B1" w:rsidP="006470B1">
      <w:pPr>
        <w:pStyle w:val="BodyText"/>
      </w:pPr>
    </w:p>
    <w:p w:rsidR="00000000" w:rsidRPr="006470B1" w:rsidP="006470B1">
      <w:pPr>
        <w:pStyle w:val="AllowPageBreak"/>
      </w:pPr>
    </w:p>
    <w:p w:rsidR="00000000" w:rsidRPr="006470B1" w:rsidP="006470B1">
      <w:pPr>
        <w:pStyle w:val="Heading1"/>
      </w:pPr>
      <w:bookmarkStart w:id="2" w:name="O_816460"/>
      <w:bookmarkEnd w:id="2"/>
      <w:r w:rsidRPr="006470B1">
        <w:t>Performance Evidence</w:t>
      </w:r>
    </w:p>
    <w:p w:rsidR="00000000" w:rsidRPr="006470B1" w:rsidP="00E81D4A">
      <w:pPr>
        <w:pStyle w:val="BodyText"/>
      </w:pPr>
      <w:r w:rsidRPr="006470B1">
        <w:t>Evidence required to demonstrate competence must satisfy all of the requirements of the elements and performance crit</w:t>
      </w:r>
      <w:r w:rsidRPr="006470B1">
        <w:t>eria. If not otherwise specified the candidate must demonstrate evidence of performance of the following on at least one occasion.</w:t>
      </w:r>
    </w:p>
    <w:p w:rsidR="00000000" w:rsidRPr="006470B1" w:rsidP="006470B1">
      <w:pPr>
        <w:pStyle w:val="ListBullet"/>
      </w:pPr>
      <w:r w:rsidRPr="006470B1">
        <w:t>locating and accessing information</w:t>
      </w:r>
    </w:p>
    <w:p w:rsidR="00000000" w:rsidRPr="006470B1" w:rsidP="006470B1">
      <w:pPr>
        <w:pStyle w:val="ListBullet"/>
      </w:pPr>
      <w:r w:rsidRPr="006470B1">
        <w:t>acquiring, retaining and recalling information</w:t>
      </w:r>
    </w:p>
    <w:p w:rsidR="00000000" w:rsidRPr="006470B1" w:rsidP="006470B1">
      <w:pPr>
        <w:pStyle w:val="ListBullet"/>
      </w:pPr>
      <w:r w:rsidRPr="006470B1">
        <w:t>applying information and protocols</w:t>
      </w:r>
    </w:p>
    <w:p w:rsidR="00000000" w:rsidRPr="006470B1" w:rsidP="006470B1">
      <w:pPr>
        <w:pStyle w:val="ListBullet"/>
      </w:pPr>
      <w:r w:rsidRPr="006470B1">
        <w:t>discarding redundant information</w:t>
      </w:r>
    </w:p>
    <w:p w:rsidR="00000000" w:rsidRPr="006470B1" w:rsidP="006470B1">
      <w:pPr>
        <w:pStyle w:val="ListBullet"/>
      </w:pPr>
      <w:r w:rsidRPr="006470B1">
        <w:t>dealing with ambiguity and machinery of Government changes</w:t>
      </w:r>
    </w:p>
    <w:p w:rsidR="00000000" w:rsidRPr="006470B1" w:rsidP="006470B1">
      <w:pPr>
        <w:pStyle w:val="ListBullet"/>
      </w:pPr>
      <w:r w:rsidRPr="006470B1">
        <w:t>communicating with a diverse workforce</w:t>
      </w:r>
    </w:p>
    <w:p w:rsidR="00000000" w:rsidRPr="006470B1" w:rsidP="006470B1">
      <w:pPr>
        <w:pStyle w:val="AllowPageBreak"/>
      </w:pPr>
    </w:p>
    <w:p w:rsidR="00000000" w:rsidRPr="006470B1" w:rsidP="006470B1">
      <w:pPr>
        <w:pStyle w:val="Heading1"/>
      </w:pPr>
      <w:bookmarkStart w:id="3" w:name="O_816461"/>
      <w:bookmarkEnd w:id="3"/>
      <w:r w:rsidRPr="006470B1">
        <w:t>Knowledge Evidence</w:t>
      </w:r>
    </w:p>
    <w:p w:rsidR="00000000" w:rsidRPr="006470B1" w:rsidP="00E81D4A">
      <w:pPr>
        <w:pStyle w:val="BodyText"/>
      </w:pPr>
      <w:r w:rsidRPr="006470B1">
        <w:t>Evidence required to demonstrate competence must satisfy all of the requirements of the e</w:t>
      </w:r>
      <w:r w:rsidRPr="006470B1">
        <w:t>lements and performance criteria. If not otherwise specified the depth of knowledge demonstrated must be appropriate to the job context of the candidate.</w:t>
      </w:r>
    </w:p>
    <w:p w:rsidR="00000000" w:rsidRPr="006470B1" w:rsidP="006470B1">
      <w:pPr>
        <w:pStyle w:val="ListBullet"/>
      </w:pPr>
      <w:r w:rsidRPr="006470B1">
        <w:t>Westminster System</w:t>
      </w:r>
    </w:p>
    <w:p w:rsidR="00000000" w:rsidRPr="006470B1" w:rsidP="006470B1">
      <w:pPr>
        <w:pStyle w:val="ListBullet"/>
      </w:pPr>
      <w:r w:rsidRPr="006470B1">
        <w:t>separation of powers</w:t>
      </w:r>
    </w:p>
    <w:p w:rsidR="00000000" w:rsidRPr="006470B1" w:rsidP="006470B1">
      <w:pPr>
        <w:pStyle w:val="ListBullet"/>
      </w:pPr>
      <w:r w:rsidRPr="006470B1">
        <w:t xml:space="preserve">systems of government </w:t>
      </w:r>
    </w:p>
    <w:p w:rsidR="00000000" w:rsidRPr="006470B1" w:rsidP="006470B1">
      <w:pPr>
        <w:pStyle w:val="ListBullet"/>
      </w:pPr>
      <w:r w:rsidRPr="006470B1">
        <w:t>Parliamentary structures (bicameral/un</w:t>
      </w:r>
      <w:r w:rsidRPr="006470B1">
        <w:t>icameral)</w:t>
      </w:r>
    </w:p>
    <w:p w:rsidR="00000000" w:rsidRPr="006470B1" w:rsidP="006470B1">
      <w:pPr>
        <w:pStyle w:val="ListBullet"/>
      </w:pPr>
      <w:r w:rsidRPr="006470B1">
        <w:t>role and function of Parliament</w:t>
      </w:r>
    </w:p>
    <w:p w:rsidR="00000000" w:rsidRPr="006470B1" w:rsidP="006470B1">
      <w:pPr>
        <w:pStyle w:val="ListBullet"/>
      </w:pPr>
      <w:r w:rsidRPr="006470B1">
        <w:t>role and structures of Parliamentary committees</w:t>
      </w:r>
    </w:p>
    <w:p w:rsidR="00000000" w:rsidRPr="006470B1" w:rsidP="006470B1">
      <w:pPr>
        <w:pStyle w:val="ListBullet"/>
      </w:pPr>
      <w:r w:rsidRPr="006470B1">
        <w:t>application of statutory requirements imposed by central agencies, including Treasury, Premiers, Prime Minister and Cabinet</w:t>
      </w:r>
    </w:p>
    <w:p w:rsidR="00000000" w:rsidRPr="006470B1" w:rsidP="006470B1">
      <w:pPr>
        <w:pStyle w:val="ListBullet"/>
      </w:pPr>
      <w:r w:rsidRPr="006470B1">
        <w:t xml:space="preserve">Parliamentary procedures impacting on the </w:t>
      </w:r>
      <w:r w:rsidRPr="006470B1">
        <w:t>organisation (including petitions, Ministerial statements, Question Time, Questions without Notice, Questions on Notice)</w:t>
      </w:r>
    </w:p>
    <w:p w:rsidR="00000000" w:rsidRPr="006470B1" w:rsidP="006470B1">
      <w:pPr>
        <w:pStyle w:val="ListBullet"/>
      </w:pPr>
      <w:r w:rsidRPr="006470B1">
        <w:t>Parliamentary process and how it affects operational objectives and timeframes</w:t>
      </w:r>
    </w:p>
    <w:p w:rsidR="00000000" w:rsidRPr="006470B1" w:rsidP="006470B1">
      <w:pPr>
        <w:pStyle w:val="ListBullet"/>
      </w:pPr>
      <w:r w:rsidRPr="006470B1">
        <w:t>Cabinet processes</w:t>
      </w:r>
    </w:p>
    <w:p w:rsidR="00000000" w:rsidRPr="006470B1" w:rsidP="006470B1">
      <w:pPr>
        <w:pStyle w:val="ListBullet"/>
      </w:pPr>
      <w:r w:rsidRPr="006470B1">
        <w:t>Bill to Act process</w:t>
      </w:r>
    </w:p>
    <w:p w:rsidR="00000000" w:rsidRPr="006470B1" w:rsidP="006470B1">
      <w:pPr>
        <w:pStyle w:val="ListBullet"/>
      </w:pPr>
      <w:r w:rsidRPr="006470B1">
        <w:t>Machinery of Gover</w:t>
      </w:r>
      <w:r w:rsidRPr="006470B1">
        <w:t>nment and administrative arrangements</w:t>
      </w:r>
    </w:p>
    <w:p w:rsidR="00000000" w:rsidRPr="006470B1" w:rsidP="006470B1">
      <w:pPr>
        <w:pStyle w:val="ListBullet"/>
      </w:pPr>
      <w:r w:rsidRPr="006470B1">
        <w:t>range and type of legislation relating to the public sector including occupational health and safety</w:t>
      </w:r>
    </w:p>
    <w:p w:rsidR="00000000" w:rsidRPr="006470B1" w:rsidP="006470B1">
      <w:pPr>
        <w:pStyle w:val="ListBullet"/>
      </w:pPr>
      <w:r w:rsidRPr="006470B1">
        <w:t>public sector code/s of ethics, code/s of conduct and statements of values</w:t>
      </w:r>
    </w:p>
    <w:p w:rsidR="00000000" w:rsidRPr="006470B1" w:rsidP="006470B1">
      <w:pPr>
        <w:pStyle w:val="AllowPageBreak"/>
      </w:pPr>
    </w:p>
    <w:p w:rsidR="00000000" w:rsidRPr="006470B1" w:rsidP="006470B1">
      <w:pPr>
        <w:pStyle w:val="Heading1"/>
      </w:pPr>
      <w:bookmarkStart w:id="4" w:name="O_816462"/>
      <w:bookmarkEnd w:id="4"/>
      <w:r w:rsidRPr="006470B1">
        <w:t>Assessment Conditions</w:t>
      </w:r>
    </w:p>
    <w:p w:rsidR="00000000" w:rsidRPr="006470B1" w:rsidP="00E81D4A">
      <w:pPr>
        <w:pStyle w:val="BodyText"/>
      </w:pPr>
      <w:r w:rsidRPr="006470B1">
        <w:t>This unit contains no specific industry-mandated assessment conditions. Guidance on suggested and recommended conditions and methods can be found in the Implementation Guide.</w:t>
      </w:r>
    </w:p>
    <w:p w:rsidR="00E81D4A" w:rsidP="00E81D4A">
      <w:pPr>
        <w:pStyle w:val="BodyText"/>
      </w:pPr>
      <w:r w:rsidRPr="006470B1">
        <w:t>Assessors must satisfy the NVR/AQTF mandatory competency requirements for assess</w:t>
      </w:r>
      <w:r w:rsidRPr="006470B1">
        <w:t>ors.</w:t>
      </w:r>
    </w:p>
    <w:p w:rsidR="00000000" w:rsidRPr="006470B1" w:rsidP="006470B1">
      <w:pPr>
        <w:pStyle w:val="Heading1"/>
      </w:pPr>
      <w:bookmarkStart w:id="5" w:name="O_816465"/>
      <w:bookmarkEnd w:id="5"/>
      <w:r w:rsidRPr="006470B1">
        <w:t>Links</w:t>
      </w:r>
    </w:p>
    <w:p w:rsidR="00000000" w:rsidRPr="006470B1" w:rsidP="00E81D4A">
      <w:pPr>
        <w:pStyle w:val="BodyText"/>
      </w:pPr>
      <w:r w:rsidRPr="00647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3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470B1" w:rsidP="00E81D4A">
      <w:pPr>
        <w:pStyle w:val="BodyText"/>
      </w:pPr>
      <w:r w:rsidRPr="00647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3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470B1" w:rsidP="00E81D4A">
      <w:pPr>
        <w:pStyle w:val="BodyText"/>
      </w:pPr>
      <w:r w:rsidRPr="006470B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1F032D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470B1" w:rsidP="006470B1"/>
    <w:sectPr w:rsidSect="006470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B1" w:rsidRPr="00E81D4A" w:rsidP="00E81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A" w:rsidP="006470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1D4A" w:rsidP="006470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81D4A" w:rsidP="006470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0B1" w:rsidRPr="00E81D4A" w:rsidP="00E81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0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D4A" w:rsidRPr="002D2AF8" w:rsidP="006470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PSPGEN043 Apply government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E81D4A" w:rsidP="006470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869F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0A04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0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0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0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0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0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0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0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0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0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0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0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0B1"/>
  </w:style>
  <w:style w:type="character" w:customStyle="1" w:styleId="Heading1Char">
    <w:name w:val="Heading 1 Char"/>
    <w:basedOn w:val="DefaultParagraphFont"/>
    <w:link w:val="Heading1"/>
    <w:rsid w:val="006470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0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0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70B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70B1"/>
    <w:rPr>
      <w:b/>
      <w:spacing w:val="0"/>
    </w:rPr>
  </w:style>
  <w:style w:type="paragraph" w:customStyle="1" w:styleId="SuperHeading">
    <w:name w:val="SuperHeading"/>
    <w:basedOn w:val="Normal"/>
    <w:rsid w:val="006470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0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0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0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0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0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0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0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0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0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0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0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0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0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0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0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0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0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0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70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0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0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0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0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0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0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0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0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0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0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0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0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0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0B1"/>
    <w:rPr>
      <w:i/>
    </w:rPr>
  </w:style>
  <w:style w:type="paragraph" w:styleId="Caption">
    <w:name w:val="caption"/>
    <w:basedOn w:val="BodyText"/>
    <w:next w:val="Normal"/>
    <w:qFormat/>
    <w:rsid w:val="006470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0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0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0B1"/>
  </w:style>
  <w:style w:type="paragraph" w:styleId="TableofFigures">
    <w:name w:val="table of figures"/>
    <w:basedOn w:val="Normal"/>
    <w:next w:val="Normal"/>
    <w:semiHidden/>
    <w:rsid w:val="006470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0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70B1"/>
    <w:rPr>
      <w:rFonts w:ascii="Wingdings" w:hAnsi="Wingdings"/>
    </w:rPr>
  </w:style>
  <w:style w:type="paragraph" w:customStyle="1" w:styleId="TableHeading">
    <w:name w:val="Table Heading"/>
    <w:basedOn w:val="HeadingBase"/>
    <w:rsid w:val="006470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0B1"/>
    <w:rPr>
      <w:color w:val="0033CC"/>
      <w:u w:val="none"/>
    </w:rPr>
  </w:style>
  <w:style w:type="paragraph" w:customStyle="1" w:styleId="BodyTextRight">
    <w:name w:val="Body Text Right"/>
    <w:basedOn w:val="BodyText"/>
    <w:rsid w:val="006470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0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0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0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0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0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0B1"/>
    <w:rPr>
      <w:sz w:val="32"/>
    </w:rPr>
  </w:style>
  <w:style w:type="paragraph" w:customStyle="1" w:styleId="HeadingProcedure">
    <w:name w:val="Heading Procedure"/>
    <w:basedOn w:val="HeadingBase"/>
    <w:next w:val="Normal"/>
    <w:rsid w:val="006470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0B1"/>
    <w:pPr>
      <w:spacing w:before="60" w:after="60"/>
    </w:pPr>
  </w:style>
  <w:style w:type="paragraph" w:styleId="ListContinue">
    <w:name w:val="List Continue"/>
    <w:basedOn w:val="List"/>
    <w:rsid w:val="006470B1"/>
    <w:pPr>
      <w:ind w:firstLine="0"/>
    </w:pPr>
  </w:style>
  <w:style w:type="paragraph" w:customStyle="1" w:styleId="ListNote">
    <w:name w:val="List Note"/>
    <w:basedOn w:val="List"/>
    <w:rsid w:val="006470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0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0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0B1"/>
    <w:rPr>
      <w:rFonts w:ascii="Courier New" w:hAnsi="Courier New"/>
    </w:rPr>
  </w:style>
  <w:style w:type="paragraph" w:customStyle="1" w:styleId="NoteBullet">
    <w:name w:val="Note Bullet"/>
    <w:basedOn w:val="Note"/>
    <w:rsid w:val="006470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0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0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0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0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70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0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0B1"/>
    <w:rPr>
      <w:b/>
      <w:smallCaps/>
    </w:rPr>
  </w:style>
  <w:style w:type="paragraph" w:customStyle="1" w:styleId="TableListNumber">
    <w:name w:val="Table List Number"/>
    <w:basedOn w:val="ListNumber"/>
    <w:rsid w:val="006470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0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0B1"/>
    <w:pPr>
      <w:numPr>
        <w:numId w:val="8"/>
      </w:numPr>
    </w:pPr>
  </w:style>
  <w:style w:type="paragraph" w:customStyle="1" w:styleId="ListAlpha2">
    <w:name w:val="List Alpha 2"/>
    <w:basedOn w:val="List2"/>
    <w:rsid w:val="006470B1"/>
    <w:pPr>
      <w:numPr>
        <w:numId w:val="7"/>
      </w:numPr>
    </w:pPr>
  </w:style>
  <w:style w:type="paragraph" w:styleId="List2">
    <w:name w:val="List 2"/>
    <w:basedOn w:val="BodyText"/>
    <w:rsid w:val="006470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0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0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0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0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0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70B1"/>
    <w:pPr>
      <w:numPr>
        <w:numId w:val="3"/>
      </w:numPr>
    </w:pPr>
  </w:style>
  <w:style w:type="paragraph" w:styleId="ListContinue2">
    <w:name w:val="List Continue 2"/>
    <w:basedOn w:val="List2"/>
    <w:rsid w:val="006470B1"/>
    <w:pPr>
      <w:ind w:firstLine="0"/>
    </w:pPr>
  </w:style>
  <w:style w:type="paragraph" w:styleId="ListContinue3">
    <w:name w:val="List Continue 3"/>
    <w:basedOn w:val="List3"/>
    <w:rsid w:val="006470B1"/>
    <w:pPr>
      <w:ind w:left="1021" w:firstLine="0"/>
    </w:pPr>
  </w:style>
  <w:style w:type="paragraph" w:styleId="ListContinue4">
    <w:name w:val="List Continue 4"/>
    <w:basedOn w:val="List4"/>
    <w:rsid w:val="006470B1"/>
    <w:pPr>
      <w:ind w:firstLine="0"/>
    </w:pPr>
  </w:style>
  <w:style w:type="paragraph" w:styleId="ListContinue5">
    <w:name w:val="List Continue 5"/>
    <w:basedOn w:val="List5"/>
    <w:rsid w:val="006470B1"/>
    <w:pPr>
      <w:ind w:firstLine="0"/>
    </w:pPr>
  </w:style>
  <w:style w:type="paragraph" w:styleId="ListNumber3">
    <w:name w:val="List Number 3"/>
    <w:basedOn w:val="List3"/>
    <w:rsid w:val="006470B1"/>
    <w:pPr>
      <w:numPr>
        <w:numId w:val="4"/>
      </w:numPr>
    </w:pPr>
  </w:style>
  <w:style w:type="paragraph" w:styleId="ListNumber4">
    <w:name w:val="List Number 4"/>
    <w:basedOn w:val="List4"/>
    <w:rsid w:val="006470B1"/>
    <w:pPr>
      <w:numPr>
        <w:numId w:val="5"/>
      </w:numPr>
    </w:pPr>
  </w:style>
  <w:style w:type="paragraph" w:styleId="ListNumber5">
    <w:name w:val="List Number 5"/>
    <w:basedOn w:val="List5"/>
    <w:rsid w:val="006470B1"/>
    <w:pPr>
      <w:numPr>
        <w:numId w:val="6"/>
      </w:numPr>
    </w:pPr>
  </w:style>
  <w:style w:type="paragraph" w:styleId="BlockText">
    <w:name w:val="Block Text"/>
    <w:basedOn w:val="Normal"/>
    <w:rsid w:val="006470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0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0B1"/>
    <w:rPr>
      <w:sz w:val="16"/>
      <w:vertAlign w:val="superscript"/>
    </w:rPr>
  </w:style>
  <w:style w:type="character" w:customStyle="1" w:styleId="Symbols">
    <w:name w:val="Symbols"/>
    <w:basedOn w:val="DefaultParagraphFont"/>
    <w:rsid w:val="006470B1"/>
    <w:rPr>
      <w:rFonts w:ascii="Symbol" w:hAnsi="Symbol"/>
    </w:rPr>
  </w:style>
  <w:style w:type="character" w:customStyle="1" w:styleId="MenuOptions">
    <w:name w:val="Menu Options"/>
    <w:basedOn w:val="DefaultParagraphFont"/>
    <w:rsid w:val="006470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0B1"/>
    <w:rPr>
      <w:b/>
    </w:rPr>
  </w:style>
  <w:style w:type="character" w:customStyle="1" w:styleId="Underlined">
    <w:name w:val="Underlined"/>
    <w:basedOn w:val="DefaultParagraphFont"/>
    <w:rsid w:val="006470B1"/>
    <w:rPr>
      <w:u w:val="single"/>
    </w:rPr>
  </w:style>
  <w:style w:type="paragraph" w:customStyle="1" w:styleId="TableBodyTextRight">
    <w:name w:val="Table Body Text Right"/>
    <w:basedOn w:val="TableBodyText"/>
    <w:rsid w:val="006470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0B1"/>
    <w:rPr>
      <w:sz w:val="18"/>
    </w:rPr>
  </w:style>
  <w:style w:type="paragraph" w:customStyle="1" w:styleId="BodySmallRight">
    <w:name w:val="Body Small Right"/>
    <w:basedOn w:val="BodyTextRight"/>
    <w:rsid w:val="006470B1"/>
    <w:rPr>
      <w:sz w:val="18"/>
      <w:szCs w:val="18"/>
    </w:rPr>
  </w:style>
  <w:style w:type="paragraph" w:customStyle="1" w:styleId="MarginEdition">
    <w:name w:val="Margin Edition"/>
    <w:basedOn w:val="MarginNote"/>
    <w:rsid w:val="006470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0B1"/>
    <w:rPr>
      <w:sz w:val="2"/>
      <w:szCs w:val="2"/>
    </w:rPr>
  </w:style>
  <w:style w:type="character" w:customStyle="1" w:styleId="Small">
    <w:name w:val="Small"/>
    <w:basedOn w:val="DefaultParagraphFont"/>
    <w:rsid w:val="006470B1"/>
    <w:rPr>
      <w:sz w:val="16"/>
    </w:rPr>
  </w:style>
  <w:style w:type="paragraph" w:customStyle="1" w:styleId="WideTable">
    <w:name w:val="Wide Table"/>
    <w:basedOn w:val="Normal"/>
    <w:rsid w:val="006470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0B1"/>
  </w:style>
  <w:style w:type="paragraph" w:styleId="Quote">
    <w:name w:val="Quote"/>
    <w:basedOn w:val="Heading1"/>
    <w:link w:val="QuoteChar"/>
    <w:qFormat/>
    <w:rsid w:val="006470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0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0B1"/>
    <w:pPr>
      <w:pageBreakBefore/>
    </w:pPr>
  </w:style>
  <w:style w:type="paragraph" w:customStyle="1" w:styleId="Border">
    <w:name w:val="Border"/>
    <w:basedOn w:val="Normal"/>
    <w:qFormat/>
    <w:rsid w:val="006470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0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0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0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0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0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0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0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0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0B1"/>
    <w:rPr>
      <w:u w:val="single"/>
    </w:rPr>
  </w:style>
  <w:style w:type="character" w:customStyle="1" w:styleId="BoldandItalics">
    <w:name w:val="Bold and Italics"/>
    <w:qFormat/>
    <w:rsid w:val="006470B1"/>
    <w:rPr>
      <w:b/>
      <w:i/>
      <w:u w:val="none"/>
    </w:rPr>
  </w:style>
  <w:style w:type="paragraph" w:styleId="BalloonText">
    <w:name w:val="Balloon Text"/>
    <w:basedOn w:val="Normal"/>
    <w:link w:val="BalloonTextChar"/>
    <w:rsid w:val="006470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0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0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0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0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0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0B1"/>
    <w:pPr>
      <w:spacing w:before="0" w:after="0"/>
    </w:pPr>
  </w:style>
  <w:style w:type="paragraph" w:customStyle="1" w:styleId="BodyTextBold">
    <w:name w:val="Body Text Bold"/>
    <w:basedOn w:val="BodyText"/>
    <w:qFormat/>
    <w:rsid w:val="006470B1"/>
    <w:rPr>
      <w:b/>
    </w:rPr>
  </w:style>
  <w:style w:type="character" w:styleId="Hyperlink">
    <w:name w:val="Hyperlink"/>
    <w:basedOn w:val="DefaultParagraphFont"/>
    <w:uiPriority w:val="99"/>
    <w:unhideWhenUsed/>
    <w:rsid w:val="00E81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2764</Characters>
  <Application>Microsoft Office Word</Application>
  <DocSecurity>0</DocSecurity>
  <Lines>72</Lines>
  <Paragraphs>50</Paragraphs>
  <ScaleCrop>false</ScaleCrop>
  <Company>Author-it Software Corporation Ltd.</Company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PSPGEN043 Apply government processes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2023-07-02T02:24:00Z</dcterms:created>
  <dcterms:modified xsi:type="dcterms:W3CDTF">2023-07-02T02:24:00Z</dcterms:modified>
</cp:coreProperties>
</file>