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F83" w:rsidP="00C23F83">
      <w:pPr>
        <w:pStyle w:val="Title"/>
      </w:pPr>
      <w:r>
        <w:fldChar w:fldCharType="begin"/>
      </w:r>
      <w:r>
        <w:instrText xml:space="preserve"> TITLE   \* MERGEFORMAT </w:instrText>
      </w:r>
      <w:r>
        <w:fldChar w:fldCharType="separate"/>
      </w:r>
      <w:r>
        <w:t>PSPGEN030 Provide support to Parliament</w:t>
      </w:r>
      <w:r>
        <w:fldChar w:fldCharType="end"/>
      </w:r>
    </w:p>
    <w:p w:rsidR="00C23F83" w:rsidP="00C23F83">
      <w:pPr>
        <w:pStyle w:val="Version"/>
        <w:sectPr w:rsidSect="003B66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66F2" w:rsidP="003B66F2">
      <w:pPr>
        <w:pStyle w:val="SuperHeading"/>
      </w:pPr>
      <w:r w:rsidRPr="003B66F2">
        <w:t>PSPGEN030 Provide support to Parliament</w:t>
      </w:r>
    </w:p>
    <w:p w:rsidR="00000000" w:rsidRPr="003B66F2" w:rsidP="003B66F2">
      <w:pPr>
        <w:pStyle w:val="Heading1"/>
      </w:pPr>
      <w:bookmarkStart w:id="1" w:name="O_816176"/>
      <w:bookmarkEnd w:id="1"/>
      <w:r w:rsidRPr="003B66F2">
        <w:t>Modification History</w:t>
      </w:r>
    </w:p>
    <w:tbl>
      <w:tblPr>
        <w:tblW w:w="0" w:type="auto"/>
        <w:tblLayout w:type="fixed"/>
        <w:tblCellMar>
          <w:left w:w="62" w:type="dxa"/>
          <w:right w:w="62" w:type="dxa"/>
        </w:tblCellMar>
        <w:tblLook w:val="0000"/>
      </w:tblPr>
      <w:tblGrid>
        <w:gridCol w:w="1134"/>
        <w:gridCol w:w="7937"/>
      </w:tblGrid>
      <w:tr w:rsidTr="00C23F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6F2" w:rsidP="003B66F2">
            <w:pPr>
              <w:pStyle w:val="BodyText"/>
            </w:pPr>
            <w:r w:rsidRPr="003B66F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6F2">
            <w:pPr>
              <w:pStyle w:val="BodyText"/>
              <w:rPr>
                <w:lang w:val="en-NZ"/>
              </w:rPr>
            </w:pPr>
            <w:r w:rsidRPr="003B66F2">
              <w:rPr>
                <w:rStyle w:val="SpecialBold"/>
              </w:rPr>
              <w:t>Comments</w:t>
            </w:r>
          </w:p>
        </w:tc>
      </w:tr>
      <w:tr w:rsidTr="00C23F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6F2">
            <w:pPr>
              <w:pStyle w:val="BodyText"/>
              <w:rPr>
                <w:lang w:val="en-NZ"/>
              </w:rPr>
            </w:pPr>
            <w:r w:rsidRPr="003B66F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6F2" w:rsidP="003B66F2">
            <w:pPr>
              <w:pStyle w:val="BodyText"/>
            </w:pPr>
            <w:r w:rsidRPr="003B66F2">
              <w:t xml:space="preserve">This unit was released in PSP Public Sector Training Package release 1.0 and meets the Standards for Training Packages. </w:t>
            </w:r>
          </w:p>
          <w:p w:rsidR="00000000" w:rsidRPr="003B66F2" w:rsidP="003B66F2">
            <w:pPr>
              <w:pStyle w:val="BodyText"/>
            </w:pPr>
          </w:p>
          <w:p w:rsidR="00000000" w:rsidRPr="003B66F2" w:rsidP="003B66F2">
            <w:pPr>
              <w:pStyle w:val="BodyText"/>
            </w:pPr>
            <w:r w:rsidRPr="003B66F2">
              <w:t>This unit supersedes and is equivalent to PSPGOV409A Provide support to Parliament.</w:t>
            </w:r>
          </w:p>
          <w:p w:rsidR="00000000" w:rsidRPr="003B66F2" w:rsidP="003B66F2">
            <w:pPr>
              <w:pStyle w:val="BodyText"/>
            </w:pPr>
          </w:p>
          <w:p w:rsidR="00000000" w:rsidRPr="003B66F2" w:rsidP="003B66F2">
            <w:pPr>
              <w:pStyle w:val="ListBullet"/>
            </w:pPr>
            <w:r w:rsidRPr="003B66F2">
              <w:t>Unit co</w:t>
            </w:r>
            <w:r w:rsidRPr="003B66F2">
              <w:t>de updated</w:t>
            </w:r>
          </w:p>
          <w:p w:rsidR="00000000" w:rsidRPr="003B66F2" w:rsidP="003B66F2">
            <w:pPr>
              <w:pStyle w:val="ListBullet"/>
            </w:pPr>
            <w:r w:rsidRPr="003B66F2">
              <w:t>Content and formatting updated to comply with the new standards</w:t>
            </w:r>
          </w:p>
          <w:p w:rsidR="00000000" w:rsidRPr="003B66F2" w:rsidP="003B66F2">
            <w:pPr>
              <w:pStyle w:val="ListBullet"/>
            </w:pPr>
            <w:r w:rsidRPr="003B66F2">
              <w:t>All PC transitioned from passive to active voice</w:t>
            </w:r>
          </w:p>
        </w:tc>
      </w:tr>
    </w:tbl>
    <w:p w:rsidR="00000000" w:rsidRPr="003B66F2" w:rsidP="003B66F2">
      <w:pPr>
        <w:pStyle w:val="BodyText"/>
      </w:pPr>
    </w:p>
    <w:p w:rsidR="00000000" w:rsidRPr="003B66F2" w:rsidP="003B66F2">
      <w:pPr>
        <w:pStyle w:val="AllowPageBreak"/>
      </w:pPr>
    </w:p>
    <w:p w:rsidR="00000000" w:rsidRPr="003B66F2" w:rsidP="003B66F2">
      <w:pPr>
        <w:pStyle w:val="Heading1"/>
      </w:pPr>
      <w:bookmarkStart w:id="2" w:name="O_816177"/>
      <w:bookmarkEnd w:id="2"/>
      <w:r w:rsidRPr="003B66F2">
        <w:t>Application</w:t>
      </w:r>
    </w:p>
    <w:p w:rsidR="00000000" w:rsidRPr="003B66F2" w:rsidP="00C23F83">
      <w:pPr>
        <w:pStyle w:val="BodyText"/>
      </w:pPr>
      <w:r w:rsidRPr="003B66F2">
        <w:t>This unit describes the skills required to provide procedural and administrative support and advice to the Parliament, its committees and services. It includes exercising Parliamentary protocols, providing secretariat services, researching and presenting i</w:t>
      </w:r>
      <w:r w:rsidRPr="003B66F2">
        <w:t>nformation and advice, assisting in the preparation of proposed legislation, providing community liaison and Parliamentary relations services, and presenting seminars.</w:t>
      </w:r>
    </w:p>
    <w:p w:rsidR="00000000" w:rsidRPr="003B66F2" w:rsidP="00C23F83">
      <w:pPr>
        <w:pStyle w:val="BodyText"/>
      </w:pPr>
      <w:r w:rsidRPr="003B66F2">
        <w:t>This unit applies to those working in generalist and specialist roles within the public</w:t>
      </w:r>
      <w:r w:rsidRPr="003B66F2">
        <w:t xml:space="preserve"> sector.</w:t>
      </w:r>
    </w:p>
    <w:p w:rsidR="00000000" w:rsidRPr="003B66F2" w:rsidP="00C23F83">
      <w:pPr>
        <w:pStyle w:val="BodyText"/>
      </w:pPr>
      <w:r w:rsidRPr="003B66F2">
        <w:t>The skills and knowledge described in this unit must be applied within the legislative, regulatory and policy environment in which they are carried out. Organisational policies and procedures must be consulted and adhered to.</w:t>
      </w:r>
    </w:p>
    <w:p w:rsidR="00000000" w:rsidRPr="003B66F2" w:rsidP="00C23F83">
      <w:pPr>
        <w:pStyle w:val="BodyText"/>
      </w:pPr>
      <w:r w:rsidRPr="003B66F2">
        <w:t>Those undertaking t</w:t>
      </w:r>
      <w:r w:rsidRPr="003B66F2">
        <w:t>his unit would work independently, performing complex tasks in a range of familiar contexts.</w:t>
      </w:r>
    </w:p>
    <w:p w:rsidR="00C23F83" w:rsidP="00C23F83">
      <w:pPr>
        <w:pStyle w:val="BodyText"/>
      </w:pPr>
      <w:r w:rsidRPr="003B66F2">
        <w:t>No licensing, legislative or certification requirements apply to unit at the time of publication.</w:t>
      </w:r>
    </w:p>
    <w:p w:rsidR="00000000" w:rsidRPr="003B66F2" w:rsidP="003B66F2">
      <w:pPr>
        <w:pStyle w:val="Heading1"/>
      </w:pPr>
      <w:bookmarkStart w:id="3" w:name="O_816179"/>
      <w:bookmarkEnd w:id="3"/>
      <w:r w:rsidRPr="003B66F2">
        <w:t>Competency Field</w:t>
      </w:r>
    </w:p>
    <w:p w:rsidR="00000000" w:rsidRPr="003B66F2" w:rsidP="00C23F83">
      <w:pPr>
        <w:pStyle w:val="BodyText"/>
      </w:pPr>
      <w:r w:rsidRPr="003B66F2">
        <w:t>General</w:t>
      </w:r>
    </w:p>
    <w:p w:rsidR="00000000" w:rsidRPr="003B66F2" w:rsidP="003B66F2">
      <w:pPr>
        <w:pStyle w:val="Heading1"/>
      </w:pPr>
      <w:bookmarkStart w:id="4" w:name="O_816181"/>
      <w:bookmarkEnd w:id="4"/>
      <w:r w:rsidRPr="003B66F2">
        <w:t>Elem</w:t>
      </w:r>
      <w:r w:rsidRPr="003B66F2">
        <w:t>ents and Performance Criteria</w:t>
      </w:r>
    </w:p>
    <w:tbl>
      <w:tblPr>
        <w:tblW w:w="0" w:type="auto"/>
        <w:tblLayout w:type="fixed"/>
        <w:tblCellMar>
          <w:left w:w="62" w:type="dxa"/>
          <w:right w:w="62" w:type="dxa"/>
        </w:tblCellMar>
        <w:tblLook w:val="0000"/>
      </w:tblPr>
      <w:tblGrid>
        <w:gridCol w:w="2203"/>
        <w:gridCol w:w="6804"/>
      </w:tblGrid>
      <w:tr w:rsidTr="003B66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6F2">
            <w:pPr>
              <w:pStyle w:val="TableHeading"/>
              <w:rPr>
                <w:lang w:val="en-NZ"/>
              </w:rPr>
            </w:pPr>
            <w:r w:rsidRPr="003B66F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6F2">
            <w:pPr>
              <w:pStyle w:val="TableHeading"/>
              <w:rPr>
                <w:lang w:val="en-NZ"/>
              </w:rPr>
            </w:pPr>
            <w:r w:rsidRPr="003B66F2">
              <w:t>PERFORMANCE CRITERIA</w:t>
            </w:r>
          </w:p>
        </w:tc>
      </w:tr>
      <w:tr w:rsidTr="003B66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6F2">
            <w:pPr>
              <w:pStyle w:val="BodyText"/>
              <w:rPr>
                <w:lang w:val="en-NZ"/>
              </w:rPr>
            </w:pPr>
            <w:r w:rsidRPr="003B66F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6F2">
            <w:pPr>
              <w:pStyle w:val="BodyText"/>
              <w:rPr>
                <w:lang w:val="en-NZ"/>
              </w:rPr>
            </w:pPr>
            <w:r w:rsidRPr="003B66F2">
              <w:t xml:space="preserve">Performance criteria describe the performance needed to demonstrate achievement of the element. Where bold italicised text is used, further information </w:t>
            </w:r>
            <w:r w:rsidRPr="003B66F2">
              <w:t>is detailed in the range of conditions section.</w:t>
            </w:r>
          </w:p>
        </w:tc>
      </w:tr>
      <w:tr w:rsidTr="003B66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6F2">
            <w:pPr>
              <w:pStyle w:val="List"/>
              <w:rPr>
                <w:lang w:val="en-NZ"/>
              </w:rPr>
            </w:pPr>
            <w:r w:rsidRPr="003B66F2">
              <w:rPr>
                <w:rStyle w:val="SpecialBold"/>
              </w:rPr>
              <w:t>1.</w:t>
            </w:r>
            <w:r w:rsidRPr="003B66F2">
              <w:rPr>
                <w:rStyle w:val="SpecialBold"/>
              </w:rPr>
              <w:tab/>
              <w:t>Exercise Parliamentary protocols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6F2" w:rsidP="003B66F2">
            <w:pPr>
              <w:pStyle w:val="List"/>
            </w:pPr>
            <w:r w:rsidRPr="003B66F2">
              <w:t>1.1</w:t>
            </w:r>
            <w:r w:rsidRPr="003B66F2">
              <w:tab/>
              <w:t>Identify confidential and sensitive issues and maintain confidentiality.</w:t>
            </w:r>
          </w:p>
          <w:p w:rsidR="00000000" w:rsidRPr="003B66F2" w:rsidP="003B66F2">
            <w:pPr>
              <w:pStyle w:val="List"/>
            </w:pPr>
            <w:r w:rsidRPr="003B66F2">
              <w:t>1.2</w:t>
            </w:r>
            <w:r w:rsidRPr="003B66F2">
              <w:tab/>
              <w:t>Identify and apply Parliamentary conventions and traditions according to the occasion, loc</w:t>
            </w:r>
            <w:r w:rsidRPr="003B66F2">
              <w:t>ation and participants.</w:t>
            </w:r>
          </w:p>
          <w:p w:rsidR="00000000" w:rsidRPr="003B66F2" w:rsidP="003B66F2">
            <w:pPr>
              <w:pStyle w:val="List"/>
            </w:pPr>
            <w:r w:rsidRPr="003B66F2">
              <w:t>1.3</w:t>
            </w:r>
            <w:r w:rsidRPr="003B66F2">
              <w:tab/>
              <w:t>Identify and adhere to strict protocols for Parliament, and assist others in the application of these protocols in accordance with required behaviour.</w:t>
            </w:r>
          </w:p>
          <w:p w:rsidR="00000000" w:rsidRPr="003B66F2" w:rsidP="003B66F2">
            <w:pPr>
              <w:pStyle w:val="List"/>
            </w:pPr>
            <w:r w:rsidRPr="003B66F2">
              <w:t>1.4</w:t>
            </w:r>
            <w:r w:rsidRPr="003B66F2">
              <w:tab/>
              <w:t xml:space="preserve">Assess situations and conduct self to suit the occasion. </w:t>
            </w:r>
          </w:p>
          <w:p w:rsidR="00000000" w:rsidP="003B66F2">
            <w:pPr>
              <w:pStyle w:val="List"/>
              <w:rPr>
                <w:lang w:val="en-NZ"/>
              </w:rPr>
            </w:pPr>
            <w:r w:rsidRPr="003B66F2">
              <w:t>1.5</w:t>
            </w:r>
            <w:r w:rsidRPr="003B66F2">
              <w:tab/>
              <w:t>Assess situ</w:t>
            </w:r>
            <w:r w:rsidRPr="003B66F2">
              <w:t>ations where apparently conflicting protocols might apply and decide on appropriate action, or refer for advice.</w:t>
            </w:r>
          </w:p>
        </w:tc>
      </w:tr>
      <w:tr w:rsidTr="003B66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6F2">
            <w:pPr>
              <w:pStyle w:val="List"/>
              <w:rPr>
                <w:lang w:val="en-NZ"/>
              </w:rPr>
            </w:pPr>
            <w:r w:rsidRPr="003B66F2">
              <w:rPr>
                <w:rStyle w:val="SpecialBold"/>
              </w:rPr>
              <w:t>2.</w:t>
            </w:r>
            <w:r w:rsidRPr="003B66F2">
              <w:rPr>
                <w:rStyle w:val="SpecialBold"/>
              </w:rPr>
              <w:tab/>
              <w:t>Provide secretariat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6F2" w:rsidP="003B66F2">
            <w:pPr>
              <w:pStyle w:val="List"/>
            </w:pPr>
            <w:r w:rsidRPr="003B66F2">
              <w:t>2.1</w:t>
            </w:r>
            <w:r w:rsidRPr="003B66F2">
              <w:tab/>
              <w:t>Identify the scope and type of committee, and the Chair’s role and responsibilities to ensure the provisio</w:t>
            </w:r>
            <w:r w:rsidRPr="003B66F2">
              <w:t>n of advice and administrative support meets committee requirements.</w:t>
            </w:r>
          </w:p>
          <w:p w:rsidR="00000000" w:rsidRPr="003B66F2" w:rsidP="003B66F2">
            <w:pPr>
              <w:pStyle w:val="List"/>
            </w:pPr>
            <w:r w:rsidRPr="003B66F2">
              <w:t>2.2</w:t>
            </w:r>
            <w:r w:rsidRPr="003B66F2">
              <w:tab/>
              <w:t>Provide administrative services to support the committee system and the individual inquiries.</w:t>
            </w:r>
          </w:p>
          <w:p w:rsidR="00000000" w:rsidRPr="003B66F2" w:rsidP="003B66F2">
            <w:pPr>
              <w:pStyle w:val="List"/>
            </w:pPr>
            <w:r w:rsidRPr="003B66F2">
              <w:t>2.3</w:t>
            </w:r>
            <w:r w:rsidRPr="003B66F2">
              <w:tab/>
              <w:t>Provide briefing papers for meetings and information gathering activities in the time</w:t>
            </w:r>
            <w:r w:rsidRPr="003B66F2">
              <w:t>frame set by the relevant committee.</w:t>
            </w:r>
          </w:p>
          <w:p w:rsidR="00000000" w:rsidRPr="003B66F2" w:rsidP="003B66F2">
            <w:pPr>
              <w:pStyle w:val="List"/>
            </w:pPr>
            <w:r w:rsidRPr="003B66F2">
              <w:t>2.4</w:t>
            </w:r>
            <w:r w:rsidRPr="003B66F2">
              <w:tab/>
              <w:t>Provide drafting services that result in reports that are well structured, defensible, based on comprehensive and balanced information and meet organisational requirements for style, language and content.</w:t>
            </w:r>
          </w:p>
          <w:p w:rsidR="00000000" w:rsidP="003B66F2">
            <w:pPr>
              <w:pStyle w:val="List"/>
              <w:rPr>
                <w:lang w:val="en-NZ"/>
              </w:rPr>
            </w:pPr>
            <w:r w:rsidRPr="003B66F2">
              <w:t>2.5</w:t>
            </w:r>
            <w:r w:rsidRPr="003B66F2">
              <w:tab/>
              <w:t>Implem</w:t>
            </w:r>
            <w:r w:rsidRPr="003B66F2">
              <w:t>ent strategies to ensure the effective promotion of committee reports.</w:t>
            </w:r>
          </w:p>
        </w:tc>
      </w:tr>
      <w:tr w:rsidTr="003B66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6F2">
            <w:pPr>
              <w:pStyle w:val="List"/>
              <w:rPr>
                <w:lang w:val="en-NZ"/>
              </w:rPr>
            </w:pPr>
            <w:r w:rsidRPr="003B66F2">
              <w:rPr>
                <w:rStyle w:val="SpecialBold"/>
              </w:rPr>
              <w:t>3.</w:t>
            </w:r>
            <w:r w:rsidRPr="003B66F2">
              <w:rPr>
                <w:rStyle w:val="SpecialBold"/>
              </w:rPr>
              <w:tab/>
              <w:t>Research and present information and advice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6F2" w:rsidP="003B66F2">
            <w:pPr>
              <w:pStyle w:val="List"/>
            </w:pPr>
            <w:r w:rsidRPr="003B66F2">
              <w:t>3.1</w:t>
            </w:r>
            <w:r w:rsidRPr="003B66F2">
              <w:tab/>
              <w:t>Conduct research to respond to requests for information and/or advice and to support the information gathering activities of committe</w:t>
            </w:r>
            <w:r w:rsidRPr="003B66F2">
              <w:t>es.</w:t>
            </w:r>
          </w:p>
          <w:p w:rsidR="00000000" w:rsidRPr="003B66F2" w:rsidP="003B66F2">
            <w:pPr>
              <w:pStyle w:val="List"/>
            </w:pPr>
            <w:r w:rsidRPr="003B66F2">
              <w:t>3.2</w:t>
            </w:r>
            <w:r w:rsidRPr="003B66F2">
              <w:tab/>
              <w:t>Determine the context, purpose and audience for the information and/or advice and develop a research methodology to suit.</w:t>
            </w:r>
          </w:p>
          <w:p w:rsidR="00000000" w:rsidRPr="003B66F2" w:rsidP="003B66F2">
            <w:pPr>
              <w:pStyle w:val="List"/>
            </w:pPr>
            <w:r w:rsidRPr="003B66F2">
              <w:t>3.3</w:t>
            </w:r>
            <w:r w:rsidRPr="003B66F2">
              <w:tab/>
              <w:t>Analyse policy and legislation, search databases and conduct interviews as required to obtain the necessary information in</w:t>
            </w:r>
            <w:r w:rsidRPr="003B66F2">
              <w:t xml:space="preserve"> accordance with the research methodology.</w:t>
            </w:r>
          </w:p>
          <w:p w:rsidR="00000000" w:rsidRPr="003B66F2" w:rsidP="003B66F2">
            <w:pPr>
              <w:pStyle w:val="List"/>
            </w:pPr>
            <w:r w:rsidRPr="003B66F2">
              <w:t>3.4</w:t>
            </w:r>
            <w:r w:rsidRPr="003B66F2">
              <w:tab/>
              <w:t xml:space="preserve">Provide, analyse and present information and/or advice. </w:t>
            </w:r>
          </w:p>
          <w:p w:rsidR="00000000" w:rsidP="003B66F2">
            <w:pPr>
              <w:pStyle w:val="List"/>
              <w:rPr>
                <w:lang w:val="en-NZ"/>
              </w:rPr>
            </w:pPr>
            <w:r w:rsidRPr="003B66F2">
              <w:t>3.5</w:t>
            </w:r>
            <w:r w:rsidRPr="003B66F2">
              <w:tab/>
              <w:t>Respond to requests for information and/or advice or provide information on what steps are being taken to address the request.</w:t>
            </w:r>
          </w:p>
        </w:tc>
      </w:tr>
      <w:tr w:rsidTr="003B66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6F2">
            <w:pPr>
              <w:pStyle w:val="List"/>
              <w:rPr>
                <w:lang w:val="en-NZ"/>
              </w:rPr>
            </w:pPr>
            <w:r w:rsidRPr="003B66F2">
              <w:rPr>
                <w:rStyle w:val="SpecialBold"/>
              </w:rPr>
              <w:t>4.</w:t>
            </w:r>
            <w:r w:rsidRPr="003B66F2">
              <w:rPr>
                <w:rStyle w:val="SpecialBold"/>
              </w:rPr>
              <w:tab/>
            </w:r>
            <w:r w:rsidRPr="003B66F2">
              <w:rPr>
                <w:rStyle w:val="SpecialBold"/>
              </w:rPr>
              <w:t>Assist in the preparation of proposed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6F2" w:rsidP="003B66F2">
            <w:pPr>
              <w:pStyle w:val="List"/>
            </w:pPr>
            <w:r w:rsidRPr="003B66F2">
              <w:t>4.1</w:t>
            </w:r>
            <w:r w:rsidRPr="003B66F2">
              <w:tab/>
              <w:t>Provide administrative services to support departmental processes for the preparation and submission of proposed legislation.</w:t>
            </w:r>
          </w:p>
          <w:p w:rsidR="00000000" w:rsidRPr="003B66F2" w:rsidP="003B66F2">
            <w:pPr>
              <w:pStyle w:val="List"/>
            </w:pPr>
            <w:r w:rsidRPr="003B66F2">
              <w:t>4.2</w:t>
            </w:r>
            <w:r w:rsidRPr="003B66F2">
              <w:tab/>
              <w:t>Provide administrative services to support the Parliamentary and Cabinet</w:t>
            </w:r>
            <w:r w:rsidRPr="003B66F2">
              <w:t xml:space="preserve"> process for the enacting of legislation.</w:t>
            </w:r>
          </w:p>
          <w:p w:rsidR="00000000" w:rsidP="003B66F2">
            <w:pPr>
              <w:pStyle w:val="List"/>
              <w:rPr>
                <w:lang w:val="en-NZ"/>
              </w:rPr>
            </w:pPr>
            <w:r w:rsidRPr="003B66F2">
              <w:t>4.3</w:t>
            </w:r>
            <w:r w:rsidRPr="003B66F2">
              <w:tab/>
              <w:t>Provide administrative support to assist with the drafting of amendments and Private Members’ Bills.</w:t>
            </w:r>
          </w:p>
        </w:tc>
      </w:tr>
      <w:tr w:rsidTr="003B66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6F2">
            <w:pPr>
              <w:pStyle w:val="List"/>
              <w:rPr>
                <w:lang w:val="en-NZ"/>
              </w:rPr>
            </w:pPr>
            <w:r w:rsidRPr="003B66F2">
              <w:rPr>
                <w:rStyle w:val="SpecialBold"/>
              </w:rPr>
              <w:t>5.</w:t>
            </w:r>
            <w:r w:rsidRPr="003B66F2">
              <w:rPr>
                <w:rStyle w:val="SpecialBold"/>
              </w:rPr>
              <w:tab/>
              <w:t>Provide community liaison and Parliamentary relations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6F2" w:rsidP="003B66F2">
            <w:pPr>
              <w:pStyle w:val="List"/>
            </w:pPr>
            <w:r w:rsidRPr="003B66F2">
              <w:t>5.1</w:t>
            </w:r>
            <w:r w:rsidRPr="003B66F2">
              <w:tab/>
              <w:t>Implement strategies to promote public</w:t>
            </w:r>
            <w:r w:rsidRPr="003B66F2">
              <w:t xml:space="preserve"> awareness of, and participation in, committee inquiries.</w:t>
            </w:r>
          </w:p>
          <w:p w:rsidR="00000000" w:rsidRPr="003B66F2" w:rsidP="003B66F2">
            <w:pPr>
              <w:pStyle w:val="List"/>
            </w:pPr>
            <w:r w:rsidRPr="003B66F2">
              <w:t>5.2</w:t>
            </w:r>
            <w:r w:rsidRPr="003B66F2">
              <w:tab/>
              <w:t>Promote inter Parliamentary relations through the provision of advice and support that facilitates the conduct of Parliament’s regional and international affairs.</w:t>
            </w:r>
          </w:p>
          <w:p w:rsidR="00000000" w:rsidRPr="003B66F2" w:rsidP="003B66F2">
            <w:pPr>
              <w:pStyle w:val="List"/>
            </w:pPr>
            <w:r w:rsidRPr="003B66F2">
              <w:t>5.3</w:t>
            </w:r>
            <w:r w:rsidRPr="003B66F2">
              <w:tab/>
              <w:t>Assist incoming and/or outg</w:t>
            </w:r>
            <w:r w:rsidRPr="003B66F2">
              <w:t>oing delegations and Parliamentary visitors in accordance with the agreed program and visit objectives.</w:t>
            </w:r>
          </w:p>
          <w:p w:rsidR="00000000" w:rsidP="003B66F2">
            <w:pPr>
              <w:pStyle w:val="List"/>
              <w:rPr>
                <w:lang w:val="en-NZ"/>
              </w:rPr>
            </w:pPr>
            <w:r w:rsidRPr="003B66F2">
              <w:t>5.4</w:t>
            </w:r>
            <w:r w:rsidRPr="003B66F2">
              <w:tab/>
              <w:t>Facilitate international cooperation through provision of assistance and information.</w:t>
            </w:r>
          </w:p>
        </w:tc>
      </w:tr>
      <w:tr w:rsidTr="003B66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66F2">
            <w:pPr>
              <w:pStyle w:val="List"/>
              <w:rPr>
                <w:lang w:val="en-NZ"/>
              </w:rPr>
            </w:pPr>
            <w:r w:rsidRPr="003B66F2">
              <w:rPr>
                <w:rStyle w:val="SpecialBold"/>
              </w:rPr>
              <w:t>6.</w:t>
            </w:r>
            <w:r w:rsidRPr="003B66F2">
              <w:rPr>
                <w:rStyle w:val="SpecialBold"/>
              </w:rPr>
              <w:tab/>
              <w:t>Present seminars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66F2" w:rsidP="003B66F2">
            <w:pPr>
              <w:pStyle w:val="List"/>
            </w:pPr>
            <w:r w:rsidRPr="003B66F2">
              <w:t>6.1</w:t>
            </w:r>
            <w:r w:rsidRPr="003B66F2">
              <w:tab/>
              <w:t>Update seminar content and supporting</w:t>
            </w:r>
            <w:r w:rsidRPr="003B66F2">
              <w:t xml:space="preserve"> documentation and tailor to meet specific audience needs and interests.</w:t>
            </w:r>
          </w:p>
          <w:p w:rsidR="00000000" w:rsidRPr="003B66F2" w:rsidP="003B66F2">
            <w:pPr>
              <w:pStyle w:val="List"/>
            </w:pPr>
            <w:r w:rsidRPr="003B66F2">
              <w:t>6.2</w:t>
            </w:r>
            <w:r w:rsidRPr="003B66F2">
              <w:tab/>
              <w:t>Provide information and education services to promote public knowledge and awareness of, and interaction with, the Parliament.</w:t>
            </w:r>
          </w:p>
          <w:p w:rsidR="00000000" w:rsidRPr="003B66F2" w:rsidP="003B66F2">
            <w:pPr>
              <w:pStyle w:val="List"/>
            </w:pPr>
            <w:r w:rsidRPr="003B66F2">
              <w:t>6.3</w:t>
            </w:r>
            <w:r w:rsidRPr="003B66F2">
              <w:tab/>
              <w:t>Seek feedback from seminar participants to gauge</w:t>
            </w:r>
            <w:r w:rsidRPr="003B66F2">
              <w:t xml:space="preserve"> satisfaction and suggestions for improvement, and act on recommendations.</w:t>
            </w:r>
          </w:p>
        </w:tc>
      </w:tr>
    </w:tbl>
    <w:p w:rsidR="00000000" w:rsidRPr="003B66F2" w:rsidP="003B66F2">
      <w:pPr>
        <w:pStyle w:val="BodyText"/>
      </w:pPr>
    </w:p>
    <w:p w:rsidR="00000000" w:rsidRPr="003B66F2" w:rsidP="003B66F2">
      <w:pPr>
        <w:pStyle w:val="AllowPageBreak"/>
      </w:pPr>
    </w:p>
    <w:p w:rsidR="00000000" w:rsidRPr="003B66F2" w:rsidP="003B66F2">
      <w:pPr>
        <w:pStyle w:val="Heading1"/>
      </w:pPr>
      <w:bookmarkStart w:id="5" w:name="O_816182"/>
      <w:bookmarkEnd w:id="5"/>
      <w:r w:rsidRPr="003B66F2">
        <w:t>Foundation Skills</w:t>
      </w:r>
    </w:p>
    <w:p w:rsidR="00000000" w:rsidRPr="003B66F2" w:rsidP="00C23F83">
      <w:pPr>
        <w:pStyle w:val="BodyText"/>
      </w:pPr>
      <w:r w:rsidRPr="003B66F2">
        <w:t>Foundation skills are embedded within the elements and performance criteria of this unit.</w:t>
      </w:r>
    </w:p>
    <w:p w:rsidR="00000000" w:rsidRPr="003B66F2" w:rsidP="003B66F2">
      <w:pPr>
        <w:pStyle w:val="Heading1"/>
      </w:pPr>
      <w:bookmarkStart w:id="6" w:name="O_816184"/>
      <w:bookmarkEnd w:id="6"/>
      <w:r w:rsidRPr="003B66F2">
        <w:t>Unit Mapping Information</w:t>
      </w:r>
    </w:p>
    <w:p w:rsidR="00000000" w:rsidRPr="003B66F2" w:rsidP="00C23F83">
      <w:pPr>
        <w:pStyle w:val="BodyText"/>
      </w:pPr>
      <w:r w:rsidRPr="003B66F2">
        <w:t>This unit supersedes and is equivalent to PSPGOV409A Provide support to Parliament.</w:t>
      </w:r>
    </w:p>
    <w:p w:rsidR="00000000" w:rsidRPr="003B66F2" w:rsidP="003B66F2">
      <w:pPr>
        <w:pStyle w:val="Heading1"/>
      </w:pPr>
      <w:bookmarkStart w:id="7" w:name="O_816191"/>
      <w:bookmarkEnd w:id="7"/>
      <w:r w:rsidRPr="003B66F2">
        <w:t>Links</w:t>
      </w:r>
    </w:p>
    <w:p w:rsidR="00000000" w:rsidRPr="003B66F2" w:rsidP="00C23F83">
      <w:pPr>
        <w:pStyle w:val="BodyText"/>
      </w:pPr>
      <w:r w:rsidRPr="003B66F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16CD">
        <w:rPr>
          <w:rStyle w:val="Hyperlink"/>
        </w:rPr>
        <w:t>https://vetnet.gov.au/Pages/TrainingDocs.aspx?q=bebbece7-ff48-4d2c-8876-405679019623</w:t>
      </w:r>
      <w:r>
        <w:fldChar w:fldCharType="end"/>
      </w:r>
    </w:p>
    <w:p w:rsidR="00000000" w:rsidRPr="003B66F2" w:rsidP="00C23F83">
      <w:pPr>
        <w:pStyle w:val="BodyText"/>
      </w:pPr>
      <w:r w:rsidRPr="003B66F2">
        <w:t>Com</w:t>
      </w:r>
      <w:r w:rsidRPr="003B66F2">
        <w:t xml:space="preserve">panion Volume implementation guides are found in VETNet - </w:t>
      </w:r>
      <w:r>
        <w:fldChar w:fldCharType="begin"/>
      </w:r>
      <w:r>
        <w:instrText xml:space="preserve"> HYPERLINK "https://vetnet.gov.au/Pages/TrainingDocs.aspx?q=bebbece7-ff48-4d2c-8876-405679019623" </w:instrText>
      </w:r>
      <w:r>
        <w:fldChar w:fldCharType="separate"/>
      </w:r>
      <w:r w:rsidRPr="002916CD">
        <w:rPr>
          <w:rStyle w:val="Hyperlink"/>
        </w:rPr>
        <w:t>https://vetnet.gov.au/Pages/TrainingDocs.aspx?q=bebbece7-ff48-4d2c-8876-405679019623</w:t>
      </w:r>
      <w:r>
        <w:fldChar w:fldCharType="end"/>
      </w:r>
    </w:p>
    <w:p w:rsidR="00000000" w:rsidRPr="003B66F2" w:rsidP="00C23F83">
      <w:pPr>
        <w:pStyle w:val="BodyText"/>
      </w:pPr>
      <w:r w:rsidRPr="003B66F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16CD">
        <w:rPr>
          <w:rStyle w:val="Hyperlink"/>
        </w:rPr>
        <w:t>https://vetnet.gov.au/Pages/TrainingDocs.aspx?q=bebbece7-ff48-4d2c-8876-405679019623</w:t>
      </w:r>
      <w:r>
        <w:fldChar w:fldCharType="end"/>
      </w:r>
    </w:p>
    <w:p w:rsidR="00000000" w:rsidRPr="003B66F2" w:rsidP="00C23F83">
      <w:pPr>
        <w:pStyle w:val="BodyText"/>
      </w:pPr>
      <w:r w:rsidRPr="003B66F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16CD">
        <w:rPr>
          <w:rStyle w:val="Hyperlink"/>
        </w:rPr>
        <w:t>https://vetnet.gov.au/Pages/TrainingDocs.aspx?q=bebbece7-ff48-4d2c-8876-405679019623</w:t>
      </w:r>
      <w:r>
        <w:fldChar w:fldCharType="end"/>
      </w:r>
    </w:p>
    <w:p w:rsidR="00000000" w:rsidRPr="003B66F2" w:rsidP="003B66F2"/>
    <w:sectPr w:rsidSect="003B66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6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6F2" w:rsidRPr="00C23F83" w:rsidP="00C23F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6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F83" w:rsidP="003B66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3F83" w:rsidP="003B66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23F83" w:rsidP="003B66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6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F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66F2" w:rsidRPr="00C23F83" w:rsidP="00C23F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6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F83" w:rsidRPr="002D2AF8" w:rsidP="003B66F2">
    <w:pPr>
      <w:pStyle w:val="Header"/>
      <w:framePr w:wrap="around"/>
    </w:pPr>
    <w:r>
      <w:fldChar w:fldCharType="begin"/>
    </w:r>
    <w:r>
      <w:instrText xml:space="preserve"> TITLE   \* MERGEFORMAT </w:instrText>
    </w:r>
    <w:r>
      <w:fldChar w:fldCharType="separate"/>
    </w:r>
    <w:r>
      <w:t>PSPGEN030 Provide support to Parliament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C23F83" w:rsidP="003B66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02C8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A89A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6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66F2"/>
    <w:pPr>
      <w:spacing w:before="360" w:after="60"/>
      <w:outlineLvl w:val="0"/>
    </w:pPr>
    <w:rPr>
      <w:sz w:val="32"/>
    </w:rPr>
  </w:style>
  <w:style w:type="paragraph" w:styleId="Heading2">
    <w:name w:val="heading 2"/>
    <w:basedOn w:val="HeadingBase"/>
    <w:next w:val="BodyText"/>
    <w:link w:val="Heading2Char"/>
    <w:qFormat/>
    <w:rsid w:val="003B66F2"/>
    <w:pPr>
      <w:keepLines/>
      <w:spacing w:before="240" w:after="120"/>
      <w:outlineLvl w:val="1"/>
    </w:pPr>
    <w:rPr>
      <w:sz w:val="28"/>
      <w:szCs w:val="40"/>
    </w:rPr>
  </w:style>
  <w:style w:type="paragraph" w:styleId="Heading3">
    <w:name w:val="heading 3"/>
    <w:basedOn w:val="HeadingBase"/>
    <w:next w:val="BodyText"/>
    <w:link w:val="Heading3Char"/>
    <w:qFormat/>
    <w:rsid w:val="003B66F2"/>
    <w:pPr>
      <w:spacing w:before="180" w:after="120"/>
      <w:outlineLvl w:val="2"/>
    </w:pPr>
    <w:rPr>
      <w:spacing w:val="-10"/>
      <w:kern w:val="32"/>
    </w:rPr>
  </w:style>
  <w:style w:type="paragraph" w:styleId="Heading4">
    <w:name w:val="heading 4"/>
    <w:basedOn w:val="HeadingBase"/>
    <w:next w:val="BodyText"/>
    <w:link w:val="Heading4Char"/>
    <w:qFormat/>
    <w:rsid w:val="003B66F2"/>
    <w:pPr>
      <w:spacing w:before="160" w:after="120"/>
      <w:outlineLvl w:val="3"/>
    </w:pPr>
    <w:rPr>
      <w:sz w:val="22"/>
    </w:rPr>
  </w:style>
  <w:style w:type="paragraph" w:styleId="Heading5">
    <w:name w:val="heading 5"/>
    <w:basedOn w:val="HeadingBase"/>
    <w:next w:val="Normal"/>
    <w:link w:val="Heading5Char"/>
    <w:qFormat/>
    <w:rsid w:val="003B66F2"/>
    <w:pPr>
      <w:spacing w:before="80"/>
      <w:outlineLvl w:val="4"/>
    </w:pPr>
    <w:rPr>
      <w:color w:val="918585"/>
      <w:sz w:val="20"/>
    </w:rPr>
  </w:style>
  <w:style w:type="paragraph" w:styleId="Heading6">
    <w:name w:val="heading 6"/>
    <w:basedOn w:val="HeadingBase"/>
    <w:next w:val="Normal"/>
    <w:link w:val="Heading6Char"/>
    <w:qFormat/>
    <w:rsid w:val="003B66F2"/>
    <w:pPr>
      <w:spacing w:before="60"/>
      <w:outlineLvl w:val="5"/>
    </w:pPr>
    <w:rPr>
      <w:color w:val="918585"/>
      <w:sz w:val="20"/>
    </w:rPr>
  </w:style>
  <w:style w:type="paragraph" w:styleId="Heading7">
    <w:name w:val="heading 7"/>
    <w:basedOn w:val="Normal"/>
    <w:next w:val="Normal"/>
    <w:link w:val="Heading7Char"/>
    <w:qFormat/>
    <w:rsid w:val="003B66F2"/>
    <w:pPr>
      <w:ind w:left="720"/>
      <w:outlineLvl w:val="6"/>
    </w:pPr>
    <w:rPr>
      <w:i/>
    </w:rPr>
  </w:style>
  <w:style w:type="paragraph" w:styleId="Heading8">
    <w:name w:val="heading 8"/>
    <w:basedOn w:val="Normal"/>
    <w:next w:val="Normal"/>
    <w:link w:val="Heading8Char"/>
    <w:qFormat/>
    <w:rsid w:val="003B66F2"/>
    <w:pPr>
      <w:ind w:left="720"/>
      <w:outlineLvl w:val="7"/>
    </w:pPr>
    <w:rPr>
      <w:i/>
    </w:rPr>
  </w:style>
  <w:style w:type="paragraph" w:styleId="Heading9">
    <w:name w:val="heading 9"/>
    <w:basedOn w:val="Normal"/>
    <w:next w:val="Normal"/>
    <w:link w:val="Heading9Char"/>
    <w:qFormat/>
    <w:rsid w:val="003B66F2"/>
    <w:pPr>
      <w:ind w:left="720"/>
      <w:outlineLvl w:val="8"/>
    </w:pPr>
    <w:rPr>
      <w:i/>
    </w:rPr>
  </w:style>
  <w:style w:type="character" w:default="1" w:styleId="DefaultParagraphFont">
    <w:name w:val="Default Paragraph Font"/>
    <w:uiPriority w:val="1"/>
    <w:unhideWhenUsed/>
    <w:rsid w:val="003B66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6F2"/>
  </w:style>
  <w:style w:type="character" w:customStyle="1" w:styleId="Heading1Char">
    <w:name w:val="Heading 1 Char"/>
    <w:basedOn w:val="DefaultParagraphFont"/>
    <w:link w:val="Heading1"/>
    <w:rsid w:val="003B66F2"/>
    <w:rPr>
      <w:rFonts w:ascii="Times New Roman" w:eastAsia="Times New Roman" w:hAnsi="Times New Roman" w:cs="Times New Roman"/>
      <w:b/>
      <w:sz w:val="32"/>
      <w:szCs w:val="20"/>
      <w:lang w:eastAsia="en-US"/>
    </w:rPr>
  </w:style>
  <w:style w:type="paragraph" w:styleId="BodyText">
    <w:name w:val="Body Text"/>
    <w:basedOn w:val="Normal"/>
    <w:link w:val="BodyTextChar"/>
    <w:rsid w:val="003B66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66F2"/>
    <w:rPr>
      <w:rFonts w:ascii="Times New Roman" w:eastAsia="Times New Roman" w:hAnsi="Times New Roman" w:cs="Times New Roman"/>
      <w:sz w:val="24"/>
      <w:lang w:eastAsia="en-US"/>
    </w:rPr>
  </w:style>
  <w:style w:type="paragraph" w:styleId="List">
    <w:name w:val="List"/>
    <w:basedOn w:val="BodyText"/>
    <w:next w:val="BodyText"/>
    <w:rsid w:val="003B66F2"/>
    <w:pPr>
      <w:tabs>
        <w:tab w:val="left" w:pos="340"/>
      </w:tabs>
      <w:spacing w:before="60" w:after="60"/>
      <w:ind w:left="340" w:hanging="340"/>
    </w:pPr>
  </w:style>
  <w:style w:type="paragraph" w:styleId="ListBullet">
    <w:name w:val="List Bullet"/>
    <w:basedOn w:val="List"/>
    <w:rsid w:val="003B66F2"/>
    <w:pPr>
      <w:numPr>
        <w:numId w:val="11"/>
      </w:numPr>
      <w:tabs>
        <w:tab w:val="clear" w:pos="340"/>
      </w:tabs>
      <w:spacing w:before="40" w:after="40"/>
    </w:pPr>
  </w:style>
  <w:style w:type="character" w:customStyle="1" w:styleId="SpecialBold">
    <w:name w:val="Special Bold"/>
    <w:basedOn w:val="DefaultParagraphFont"/>
    <w:rsid w:val="003B66F2"/>
    <w:rPr>
      <w:b/>
      <w:spacing w:val="0"/>
    </w:rPr>
  </w:style>
  <w:style w:type="paragraph" w:customStyle="1" w:styleId="SuperHeading">
    <w:name w:val="SuperHeading"/>
    <w:basedOn w:val="Normal"/>
    <w:rsid w:val="003B66F2"/>
    <w:pPr>
      <w:spacing w:before="240" w:after="120"/>
      <w:outlineLvl w:val="0"/>
    </w:pPr>
    <w:rPr>
      <w:rFonts w:ascii="Times New Roman" w:hAnsi="Times New Roman"/>
      <w:b/>
      <w:sz w:val="32"/>
    </w:rPr>
  </w:style>
  <w:style w:type="paragraph" w:customStyle="1" w:styleId="TableHeading">
    <w:name w:val="Table Heading"/>
    <w:basedOn w:val="HeadingBase"/>
    <w:rsid w:val="003B66F2"/>
    <w:pPr>
      <w:keepLines/>
      <w:pBdr>
        <w:bottom w:val="single" w:sz="6" w:space="1" w:color="918585"/>
      </w:pBdr>
      <w:spacing w:before="240"/>
    </w:pPr>
  </w:style>
  <w:style w:type="paragraph" w:customStyle="1" w:styleId="AllowPageBreak">
    <w:name w:val="AllowPageBreak"/>
    <w:rsid w:val="003B66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66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66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66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66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66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6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66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66F2"/>
    <w:rPr>
      <w:rFonts w:ascii="Courier New" w:eastAsia="Times New Roman" w:hAnsi="Courier New" w:cs="Times New Roman"/>
      <w:i/>
      <w:szCs w:val="20"/>
      <w:lang w:eastAsia="en-US"/>
    </w:rPr>
  </w:style>
  <w:style w:type="paragraph" w:customStyle="1" w:styleId="HeadingBase">
    <w:name w:val="Heading Base"/>
    <w:rsid w:val="003B66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6F2"/>
    <w:pPr>
      <w:tabs>
        <w:tab w:val="right" w:leader="dot" w:pos="9072"/>
      </w:tabs>
      <w:ind w:left="567"/>
    </w:pPr>
    <w:rPr>
      <w:szCs w:val="22"/>
    </w:rPr>
  </w:style>
  <w:style w:type="paragraph" w:customStyle="1" w:styleId="TOCBase">
    <w:name w:val="TOC Base"/>
    <w:rsid w:val="003B66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6F2"/>
    <w:pPr>
      <w:tabs>
        <w:tab w:val="right" w:leader="dot" w:pos="9072"/>
      </w:tabs>
      <w:spacing w:before="40" w:after="40"/>
      <w:ind w:left="284"/>
    </w:pPr>
    <w:rPr>
      <w:rFonts w:ascii="Times New Roman" w:hAnsi="Times New Roman"/>
    </w:rPr>
  </w:style>
  <w:style w:type="paragraph" w:styleId="TOC1">
    <w:name w:val="toc 1"/>
    <w:basedOn w:val="TOCBase"/>
    <w:next w:val="Normal"/>
    <w:rsid w:val="003B66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66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66F2"/>
    <w:rPr>
      <w:rFonts w:ascii="Times New Roman" w:eastAsia="Times New Roman" w:hAnsi="Times New Roman" w:cs="Times New Roman"/>
      <w:sz w:val="16"/>
      <w:lang w:eastAsia="en-US"/>
    </w:rPr>
  </w:style>
  <w:style w:type="paragraph" w:styleId="Title">
    <w:name w:val="Title"/>
    <w:basedOn w:val="HeadingBase"/>
    <w:link w:val="TitleChar"/>
    <w:qFormat/>
    <w:rsid w:val="003B66F2"/>
    <w:pPr>
      <w:spacing w:before="5040"/>
      <w:jc w:val="center"/>
    </w:pPr>
    <w:rPr>
      <w:sz w:val="48"/>
      <w:szCs w:val="72"/>
      <w:lang w:val="en-US"/>
    </w:rPr>
  </w:style>
  <w:style w:type="character" w:customStyle="1" w:styleId="TitleChar">
    <w:name w:val="Title Char"/>
    <w:basedOn w:val="DefaultParagraphFont"/>
    <w:link w:val="Title"/>
    <w:rsid w:val="003B66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6F2"/>
    <w:pPr>
      <w:tabs>
        <w:tab w:val="left" w:pos="3600"/>
        <w:tab w:val="left" w:pos="3958"/>
      </w:tabs>
    </w:pPr>
  </w:style>
  <w:style w:type="paragraph" w:customStyle="1" w:styleId="Note">
    <w:name w:val="Note"/>
    <w:basedOn w:val="BodyText"/>
    <w:rsid w:val="003B66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66F2"/>
    <w:pPr>
      <w:framePr w:wrap="auto" w:hAnchor="text" w:y="6049"/>
    </w:pPr>
    <w:rPr>
      <w:color w:val="000000"/>
      <w:sz w:val="40"/>
    </w:rPr>
  </w:style>
  <w:style w:type="paragraph" w:customStyle="1" w:styleId="TOCTitle">
    <w:name w:val="TOCTitle"/>
    <w:basedOn w:val="Heading1"/>
    <w:rsid w:val="003B66F2"/>
    <w:pPr>
      <w:spacing w:after="240"/>
      <w:jc w:val="center"/>
      <w:outlineLvl w:val="9"/>
    </w:pPr>
    <w:rPr>
      <w:caps/>
    </w:rPr>
  </w:style>
  <w:style w:type="paragraph" w:customStyle="1" w:styleId="Version">
    <w:name w:val="Version"/>
    <w:rsid w:val="003B66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66F2"/>
    <w:pPr>
      <w:numPr>
        <w:numId w:val="12"/>
      </w:numPr>
      <w:tabs>
        <w:tab w:val="clear" w:pos="680"/>
      </w:tabs>
    </w:pPr>
  </w:style>
  <w:style w:type="paragraph" w:styleId="Index1">
    <w:name w:val="index 1"/>
    <w:basedOn w:val="Normal"/>
    <w:next w:val="Normal"/>
    <w:semiHidden/>
    <w:rsid w:val="003B66F2"/>
    <w:pPr>
      <w:keepNext w:val="0"/>
      <w:tabs>
        <w:tab w:val="right" w:pos="4176"/>
      </w:tabs>
      <w:ind w:left="198" w:hanging="198"/>
    </w:pPr>
    <w:rPr>
      <w:rFonts w:ascii="Garamond" w:hAnsi="Garamond"/>
    </w:rPr>
  </w:style>
  <w:style w:type="paragraph" w:styleId="IndexHeading">
    <w:name w:val="index heading"/>
    <w:basedOn w:val="Normal"/>
    <w:next w:val="Index1"/>
    <w:semiHidden/>
    <w:rsid w:val="003B66F2"/>
    <w:pPr>
      <w:spacing w:before="120" w:after="120"/>
    </w:pPr>
    <w:rPr>
      <w:rFonts w:ascii="Arial" w:hAnsi="Arial"/>
      <w:b/>
      <w:color w:val="918585"/>
      <w:sz w:val="24"/>
    </w:rPr>
  </w:style>
  <w:style w:type="paragraph" w:styleId="Header">
    <w:name w:val="header"/>
    <w:basedOn w:val="Normal"/>
    <w:link w:val="HeaderChar"/>
    <w:rsid w:val="003B66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66F2"/>
    <w:rPr>
      <w:rFonts w:ascii="Times New Roman" w:eastAsia="Times New Roman" w:hAnsi="Times New Roman" w:cs="Times New Roman"/>
      <w:sz w:val="16"/>
      <w:szCs w:val="20"/>
      <w:lang w:val="en-GB" w:eastAsia="en-US"/>
    </w:rPr>
  </w:style>
  <w:style w:type="paragraph" w:customStyle="1" w:styleId="Chapter">
    <w:name w:val="Chapter"/>
    <w:basedOn w:val="Normal"/>
    <w:rsid w:val="003B66F2"/>
    <w:pPr>
      <w:spacing w:before="240"/>
    </w:pPr>
    <w:rPr>
      <w:rFonts w:ascii="Times New Roman" w:hAnsi="Times New Roman"/>
      <w:smallCaps/>
      <w:spacing w:val="80"/>
      <w:sz w:val="28"/>
    </w:rPr>
  </w:style>
  <w:style w:type="paragraph" w:customStyle="1" w:styleId="InChapter">
    <w:name w:val="InChapter"/>
    <w:basedOn w:val="Heading3"/>
    <w:rsid w:val="003B66F2"/>
    <w:pPr>
      <w:spacing w:after="240"/>
      <w:outlineLvl w:val="9"/>
    </w:pPr>
    <w:rPr>
      <w:noProof/>
    </w:rPr>
  </w:style>
  <w:style w:type="paragraph" w:styleId="Index2">
    <w:name w:val="index 2"/>
    <w:basedOn w:val="Normal"/>
    <w:next w:val="Normal"/>
    <w:semiHidden/>
    <w:rsid w:val="003B66F2"/>
    <w:pPr>
      <w:tabs>
        <w:tab w:val="right" w:pos="4176"/>
      </w:tabs>
      <w:ind w:left="568" w:hanging="284"/>
    </w:pPr>
    <w:rPr>
      <w:rFonts w:ascii="Garamond" w:hAnsi="Garamond"/>
    </w:rPr>
  </w:style>
  <w:style w:type="paragraph" w:customStyle="1" w:styleId="Byline">
    <w:name w:val="Byline"/>
    <w:rsid w:val="003B66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6F2"/>
    <w:pPr>
      <w:tabs>
        <w:tab w:val="clear" w:pos="3600"/>
        <w:tab w:val="clear" w:pos="3958"/>
      </w:tabs>
      <w:jc w:val="right"/>
    </w:pPr>
  </w:style>
  <w:style w:type="character" w:styleId="Emphasis">
    <w:name w:val="Emphasis"/>
    <w:basedOn w:val="DefaultParagraphFont"/>
    <w:qFormat/>
    <w:rsid w:val="003B66F2"/>
    <w:rPr>
      <w:i/>
    </w:rPr>
  </w:style>
  <w:style w:type="paragraph" w:styleId="Caption">
    <w:name w:val="caption"/>
    <w:basedOn w:val="BodyText"/>
    <w:next w:val="Normal"/>
    <w:qFormat/>
    <w:rsid w:val="003B66F2"/>
    <w:pPr>
      <w:framePr w:w="2268" w:hSpace="181" w:vSpace="181" w:wrap="around" w:vAnchor="text" w:hAnchor="page" w:x="1135" w:y="285" w:anchorLock="1"/>
    </w:pPr>
    <w:rPr>
      <w:i/>
    </w:rPr>
  </w:style>
  <w:style w:type="paragraph" w:customStyle="1" w:styleId="MiniTOCTitle">
    <w:name w:val="MiniTOCTitle"/>
    <w:basedOn w:val="Heading4"/>
    <w:rsid w:val="003B66F2"/>
    <w:pPr>
      <w:spacing w:before="240"/>
      <w:outlineLvl w:val="9"/>
    </w:pPr>
    <w:rPr>
      <w:noProof/>
      <w:sz w:val="24"/>
    </w:rPr>
  </w:style>
  <w:style w:type="paragraph" w:customStyle="1" w:styleId="MiniTOCItem">
    <w:name w:val="MiniTOCItem"/>
    <w:basedOn w:val="ListBullet"/>
    <w:rsid w:val="003B66F2"/>
    <w:pPr>
      <w:numPr>
        <w:numId w:val="0"/>
      </w:numPr>
      <w:tabs>
        <w:tab w:val="right" w:leader="dot" w:pos="6521"/>
      </w:tabs>
      <w:spacing w:before="0" w:after="0"/>
    </w:pPr>
  </w:style>
  <w:style w:type="paragraph" w:customStyle="1" w:styleId="TOFTitle">
    <w:name w:val="TOFTitle"/>
    <w:basedOn w:val="TOCTitle"/>
    <w:rsid w:val="003B66F2"/>
  </w:style>
  <w:style w:type="paragraph" w:styleId="TableofFigures">
    <w:name w:val="table of figures"/>
    <w:basedOn w:val="Normal"/>
    <w:next w:val="Normal"/>
    <w:semiHidden/>
    <w:rsid w:val="003B66F2"/>
    <w:pPr>
      <w:tabs>
        <w:tab w:val="right" w:leader="dot" w:pos="9072"/>
      </w:tabs>
      <w:ind w:left="970" w:hanging="403"/>
    </w:pPr>
    <w:rPr>
      <w:rFonts w:ascii="Times New Roman" w:hAnsi="Times New Roman"/>
      <w:b/>
    </w:rPr>
  </w:style>
  <w:style w:type="paragraph" w:styleId="ListNumber">
    <w:name w:val="List Number"/>
    <w:basedOn w:val="List"/>
    <w:rsid w:val="003B66F2"/>
    <w:pPr>
      <w:numPr>
        <w:numId w:val="14"/>
      </w:numPr>
      <w:tabs>
        <w:tab w:val="clear" w:pos="340"/>
      </w:tabs>
    </w:pPr>
  </w:style>
  <w:style w:type="character" w:customStyle="1" w:styleId="WingdingSymbols">
    <w:name w:val="Wingding Symbols"/>
    <w:rsid w:val="003B66F2"/>
    <w:rPr>
      <w:rFonts w:ascii="Wingdings" w:hAnsi="Wingdings"/>
    </w:rPr>
  </w:style>
  <w:style w:type="character" w:customStyle="1" w:styleId="HotSpot">
    <w:name w:val="HotSpot"/>
    <w:rsid w:val="003B66F2"/>
    <w:rPr>
      <w:color w:val="0033CC"/>
      <w:u w:val="none"/>
    </w:rPr>
  </w:style>
  <w:style w:type="paragraph" w:customStyle="1" w:styleId="BodyTextRight">
    <w:name w:val="Body Text Right"/>
    <w:basedOn w:val="BodyText"/>
    <w:rsid w:val="003B66F2"/>
    <w:pPr>
      <w:spacing w:before="0" w:after="0"/>
      <w:jc w:val="right"/>
    </w:pPr>
  </w:style>
  <w:style w:type="paragraph" w:styleId="Index3">
    <w:name w:val="index 3"/>
    <w:basedOn w:val="ListNumber2"/>
    <w:next w:val="Normal"/>
    <w:semiHidden/>
    <w:rsid w:val="003B66F2"/>
    <w:pPr>
      <w:numPr>
        <w:numId w:val="0"/>
      </w:numPr>
      <w:tabs>
        <w:tab w:val="right" w:leader="dot" w:pos="4176"/>
      </w:tabs>
    </w:pPr>
  </w:style>
  <w:style w:type="paragraph" w:styleId="ListNumber2">
    <w:name w:val="List Number 2"/>
    <w:basedOn w:val="List2"/>
    <w:rsid w:val="003B66F2"/>
    <w:pPr>
      <w:numPr>
        <w:numId w:val="9"/>
      </w:numPr>
      <w:tabs>
        <w:tab w:val="clear" w:pos="1060"/>
      </w:tabs>
    </w:pPr>
  </w:style>
  <w:style w:type="paragraph" w:customStyle="1" w:styleId="MarginNote">
    <w:name w:val="Margin Note"/>
    <w:basedOn w:val="BodyText"/>
    <w:rsid w:val="003B66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6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66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66F2"/>
    <w:rPr>
      <w:sz w:val="32"/>
    </w:rPr>
  </w:style>
  <w:style w:type="paragraph" w:customStyle="1" w:styleId="HeadingProcedure">
    <w:name w:val="Heading Procedure"/>
    <w:basedOn w:val="HeadingBase"/>
    <w:next w:val="Normal"/>
    <w:rsid w:val="003B66F2"/>
    <w:pPr>
      <w:tabs>
        <w:tab w:val="left" w:pos="0"/>
      </w:tabs>
      <w:spacing w:before="120" w:after="60"/>
    </w:pPr>
    <w:rPr>
      <w:i/>
      <w:color w:val="918585"/>
      <w:sz w:val="22"/>
    </w:rPr>
  </w:style>
  <w:style w:type="paragraph" w:customStyle="1" w:styleId="TableBodyText">
    <w:name w:val="Table Body Text"/>
    <w:basedOn w:val="BodyText"/>
    <w:rsid w:val="003B66F2"/>
    <w:pPr>
      <w:spacing w:before="60" w:after="60"/>
    </w:pPr>
  </w:style>
  <w:style w:type="paragraph" w:styleId="ListContinue">
    <w:name w:val="List Continue"/>
    <w:basedOn w:val="List"/>
    <w:rsid w:val="003B66F2"/>
    <w:pPr>
      <w:ind w:firstLine="0"/>
    </w:pPr>
  </w:style>
  <w:style w:type="paragraph" w:customStyle="1" w:styleId="ListNote">
    <w:name w:val="List Note"/>
    <w:basedOn w:val="List"/>
    <w:rsid w:val="003B66F2"/>
    <w:pPr>
      <w:pBdr>
        <w:top w:val="single" w:sz="6" w:space="2" w:color="918585"/>
        <w:bottom w:val="single" w:sz="6" w:space="2" w:color="918585"/>
      </w:pBdr>
      <w:tabs>
        <w:tab w:val="left" w:pos="1021"/>
      </w:tabs>
      <w:ind w:firstLine="0"/>
    </w:pPr>
  </w:style>
  <w:style w:type="paragraph" w:customStyle="1" w:styleId="Warning">
    <w:name w:val="Warning"/>
    <w:basedOn w:val="BodyText"/>
    <w:rsid w:val="003B66F2"/>
    <w:pPr>
      <w:shd w:val="clear" w:color="auto" w:fill="D9D9D9"/>
      <w:tabs>
        <w:tab w:val="left" w:pos="992"/>
      </w:tabs>
      <w:ind w:left="119" w:right="119"/>
    </w:pPr>
    <w:rPr>
      <w:sz w:val="20"/>
    </w:rPr>
  </w:style>
  <w:style w:type="paragraph" w:customStyle="1" w:styleId="MarginIcons">
    <w:name w:val="Margin Icons"/>
    <w:basedOn w:val="BodyText"/>
    <w:rsid w:val="003B66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66F2"/>
    <w:rPr>
      <w:rFonts w:ascii="Courier New" w:hAnsi="Courier New"/>
    </w:rPr>
  </w:style>
  <w:style w:type="paragraph" w:customStyle="1" w:styleId="NoteBullet">
    <w:name w:val="Note Bullet"/>
    <w:basedOn w:val="Note"/>
    <w:rsid w:val="003B66F2"/>
    <w:pPr>
      <w:tabs>
        <w:tab w:val="clear" w:pos="680"/>
      </w:tabs>
      <w:spacing w:before="60" w:after="60"/>
    </w:pPr>
  </w:style>
  <w:style w:type="paragraph" w:customStyle="1" w:styleId="SubHeading2">
    <w:name w:val="SubHeading2"/>
    <w:basedOn w:val="HeadingBase"/>
    <w:rsid w:val="003B66F2"/>
    <w:pPr>
      <w:spacing w:before="240" w:after="60"/>
    </w:pPr>
    <w:rPr>
      <w:sz w:val="20"/>
    </w:rPr>
  </w:style>
  <w:style w:type="paragraph" w:customStyle="1" w:styleId="SubHeading1">
    <w:name w:val="SubHeading1"/>
    <w:basedOn w:val="HeadingBase"/>
    <w:rsid w:val="003B66F2"/>
    <w:pPr>
      <w:spacing w:before="240" w:after="60"/>
    </w:pPr>
    <w:rPr>
      <w:color w:val="918585"/>
      <w:sz w:val="22"/>
    </w:rPr>
  </w:style>
  <w:style w:type="paragraph" w:customStyle="1" w:styleId="SideHeading">
    <w:name w:val="Side Heading"/>
    <w:basedOn w:val="HeadingBase"/>
    <w:rsid w:val="003B66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6F2"/>
    <w:pPr>
      <w:numPr>
        <w:numId w:val="10"/>
      </w:numPr>
    </w:pPr>
  </w:style>
  <w:style w:type="paragraph" w:styleId="PlainText">
    <w:name w:val="Plain Text"/>
    <w:basedOn w:val="Normal"/>
    <w:link w:val="PlainTextChar"/>
    <w:rsid w:val="003B66F2"/>
    <w:rPr>
      <w:sz w:val="20"/>
    </w:rPr>
  </w:style>
  <w:style w:type="character" w:customStyle="1" w:styleId="PlainTextChar">
    <w:name w:val="Plain Text Char"/>
    <w:basedOn w:val="DefaultParagraphFont"/>
    <w:link w:val="PlainText"/>
    <w:rsid w:val="003B66F2"/>
    <w:rPr>
      <w:rFonts w:ascii="Courier New" w:eastAsia="Times New Roman" w:hAnsi="Courier New" w:cs="Times New Roman"/>
      <w:sz w:val="20"/>
      <w:szCs w:val="20"/>
      <w:lang w:eastAsia="en-US"/>
    </w:rPr>
  </w:style>
  <w:style w:type="character" w:customStyle="1" w:styleId="MenuOption">
    <w:name w:val="Menu Option"/>
    <w:basedOn w:val="DefaultParagraphFont"/>
    <w:rsid w:val="003B66F2"/>
    <w:rPr>
      <w:b/>
      <w:smallCaps/>
    </w:rPr>
  </w:style>
  <w:style w:type="paragraph" w:customStyle="1" w:styleId="TableListNumber">
    <w:name w:val="Table List Number"/>
    <w:basedOn w:val="ListNumber"/>
    <w:rsid w:val="003B66F2"/>
    <w:pPr>
      <w:numPr>
        <w:numId w:val="0"/>
      </w:numPr>
    </w:pPr>
  </w:style>
  <w:style w:type="paragraph" w:styleId="TOC4">
    <w:name w:val="toc 4"/>
    <w:basedOn w:val="TOCBase"/>
    <w:next w:val="Normal"/>
    <w:semiHidden/>
    <w:rsid w:val="003B66F2"/>
    <w:pPr>
      <w:tabs>
        <w:tab w:val="right" w:leader="dot" w:pos="9071"/>
      </w:tabs>
      <w:ind w:left="1701"/>
    </w:pPr>
  </w:style>
  <w:style w:type="paragraph" w:customStyle="1" w:styleId="ListAlpha">
    <w:name w:val="List Alpha"/>
    <w:basedOn w:val="List"/>
    <w:rsid w:val="003B66F2"/>
    <w:pPr>
      <w:numPr>
        <w:numId w:val="8"/>
      </w:numPr>
    </w:pPr>
  </w:style>
  <w:style w:type="paragraph" w:customStyle="1" w:styleId="ListAlpha2">
    <w:name w:val="List Alpha 2"/>
    <w:basedOn w:val="List2"/>
    <w:rsid w:val="003B66F2"/>
    <w:pPr>
      <w:numPr>
        <w:numId w:val="7"/>
      </w:numPr>
    </w:pPr>
  </w:style>
  <w:style w:type="paragraph" w:styleId="List2">
    <w:name w:val="List 2"/>
    <w:basedOn w:val="BodyText"/>
    <w:rsid w:val="003B66F2"/>
    <w:pPr>
      <w:tabs>
        <w:tab w:val="left" w:pos="680"/>
      </w:tabs>
      <w:spacing w:before="60" w:after="60"/>
      <w:ind w:left="680" w:hanging="340"/>
    </w:pPr>
  </w:style>
  <w:style w:type="paragraph" w:styleId="List3">
    <w:name w:val="List 3"/>
    <w:basedOn w:val="BodyText"/>
    <w:rsid w:val="003B66F2"/>
    <w:pPr>
      <w:tabs>
        <w:tab w:val="left" w:pos="1021"/>
      </w:tabs>
      <w:spacing w:before="60" w:after="60"/>
      <w:ind w:left="1020" w:hanging="340"/>
    </w:pPr>
  </w:style>
  <w:style w:type="paragraph" w:styleId="List4">
    <w:name w:val="List 4"/>
    <w:basedOn w:val="BodyText"/>
    <w:rsid w:val="003B66F2"/>
    <w:pPr>
      <w:tabs>
        <w:tab w:val="left" w:pos="1361"/>
      </w:tabs>
      <w:spacing w:before="60" w:after="60"/>
      <w:ind w:left="1361" w:hanging="340"/>
    </w:pPr>
  </w:style>
  <w:style w:type="paragraph" w:styleId="List5">
    <w:name w:val="List 5"/>
    <w:basedOn w:val="BodyText"/>
    <w:rsid w:val="003B66F2"/>
    <w:pPr>
      <w:tabs>
        <w:tab w:val="left" w:pos="1701"/>
      </w:tabs>
      <w:spacing w:before="60" w:after="60"/>
      <w:ind w:left="1701" w:hanging="340"/>
    </w:pPr>
  </w:style>
  <w:style w:type="paragraph" w:styleId="ListBullet3">
    <w:name w:val="List Bullet 3"/>
    <w:basedOn w:val="List3"/>
    <w:rsid w:val="003B66F2"/>
    <w:pPr>
      <w:numPr>
        <w:numId w:val="13"/>
      </w:numPr>
      <w:tabs>
        <w:tab w:val="clear" w:pos="1021"/>
      </w:tabs>
      <w:ind w:left="1037" w:hanging="357"/>
    </w:pPr>
  </w:style>
  <w:style w:type="paragraph" w:styleId="ListBullet4">
    <w:name w:val="List Bullet 4"/>
    <w:basedOn w:val="List4"/>
    <w:rsid w:val="003B66F2"/>
    <w:pPr>
      <w:numPr>
        <w:numId w:val="2"/>
      </w:numPr>
      <w:tabs>
        <w:tab w:val="clear" w:pos="1361"/>
      </w:tabs>
    </w:pPr>
  </w:style>
  <w:style w:type="paragraph" w:styleId="ListBullet5">
    <w:name w:val="List Bullet 5"/>
    <w:basedOn w:val="List5"/>
    <w:rsid w:val="003B66F2"/>
    <w:pPr>
      <w:numPr>
        <w:numId w:val="3"/>
      </w:numPr>
    </w:pPr>
  </w:style>
  <w:style w:type="paragraph" w:styleId="ListContinue2">
    <w:name w:val="List Continue 2"/>
    <w:basedOn w:val="List2"/>
    <w:rsid w:val="003B66F2"/>
    <w:pPr>
      <w:ind w:firstLine="0"/>
    </w:pPr>
  </w:style>
  <w:style w:type="paragraph" w:styleId="ListContinue3">
    <w:name w:val="List Continue 3"/>
    <w:basedOn w:val="List3"/>
    <w:rsid w:val="003B66F2"/>
    <w:pPr>
      <w:ind w:left="1021" w:firstLine="0"/>
    </w:pPr>
  </w:style>
  <w:style w:type="paragraph" w:styleId="ListContinue4">
    <w:name w:val="List Continue 4"/>
    <w:basedOn w:val="List4"/>
    <w:rsid w:val="003B66F2"/>
    <w:pPr>
      <w:ind w:firstLine="0"/>
    </w:pPr>
  </w:style>
  <w:style w:type="paragraph" w:styleId="ListContinue5">
    <w:name w:val="List Continue 5"/>
    <w:basedOn w:val="List5"/>
    <w:rsid w:val="003B66F2"/>
    <w:pPr>
      <w:ind w:firstLine="0"/>
    </w:pPr>
  </w:style>
  <w:style w:type="paragraph" w:styleId="ListNumber3">
    <w:name w:val="List Number 3"/>
    <w:basedOn w:val="List3"/>
    <w:rsid w:val="003B66F2"/>
    <w:pPr>
      <w:numPr>
        <w:numId w:val="4"/>
      </w:numPr>
    </w:pPr>
  </w:style>
  <w:style w:type="paragraph" w:styleId="ListNumber4">
    <w:name w:val="List Number 4"/>
    <w:basedOn w:val="List4"/>
    <w:rsid w:val="003B66F2"/>
    <w:pPr>
      <w:numPr>
        <w:numId w:val="5"/>
      </w:numPr>
    </w:pPr>
  </w:style>
  <w:style w:type="paragraph" w:styleId="ListNumber5">
    <w:name w:val="List Number 5"/>
    <w:basedOn w:val="List5"/>
    <w:rsid w:val="003B66F2"/>
    <w:pPr>
      <w:numPr>
        <w:numId w:val="6"/>
      </w:numPr>
    </w:pPr>
  </w:style>
  <w:style w:type="paragraph" w:styleId="BlockText">
    <w:name w:val="Block Text"/>
    <w:basedOn w:val="Normal"/>
    <w:rsid w:val="003B66F2"/>
    <w:pPr>
      <w:spacing w:after="120"/>
      <w:ind w:left="1440" w:right="1440"/>
    </w:pPr>
  </w:style>
  <w:style w:type="character" w:customStyle="1" w:styleId="Subscript">
    <w:name w:val="Subscript"/>
    <w:basedOn w:val="DefaultParagraphFont"/>
    <w:rsid w:val="003B66F2"/>
    <w:rPr>
      <w:sz w:val="16"/>
      <w:vertAlign w:val="subscript"/>
    </w:rPr>
  </w:style>
  <w:style w:type="character" w:customStyle="1" w:styleId="Superscript">
    <w:name w:val="Superscript"/>
    <w:basedOn w:val="DefaultParagraphFont"/>
    <w:rsid w:val="003B66F2"/>
    <w:rPr>
      <w:sz w:val="16"/>
      <w:vertAlign w:val="superscript"/>
    </w:rPr>
  </w:style>
  <w:style w:type="character" w:customStyle="1" w:styleId="Symbols">
    <w:name w:val="Symbols"/>
    <w:basedOn w:val="DefaultParagraphFont"/>
    <w:rsid w:val="003B66F2"/>
    <w:rPr>
      <w:rFonts w:ascii="Symbol" w:hAnsi="Symbol"/>
    </w:rPr>
  </w:style>
  <w:style w:type="character" w:customStyle="1" w:styleId="MenuOptions">
    <w:name w:val="Menu Options"/>
    <w:basedOn w:val="DefaultParagraphFont"/>
    <w:rsid w:val="003B66F2"/>
    <w:rPr>
      <w:rFonts w:ascii="Arial Narrow" w:hAnsi="Arial Narrow"/>
      <w:smallCaps/>
    </w:rPr>
  </w:style>
  <w:style w:type="character" w:customStyle="1" w:styleId="Buttons">
    <w:name w:val="Buttons"/>
    <w:basedOn w:val="DefaultParagraphFont"/>
    <w:rsid w:val="003B66F2"/>
    <w:rPr>
      <w:b/>
    </w:rPr>
  </w:style>
  <w:style w:type="character" w:customStyle="1" w:styleId="Underlined">
    <w:name w:val="Underlined"/>
    <w:basedOn w:val="DefaultParagraphFont"/>
    <w:rsid w:val="003B66F2"/>
    <w:rPr>
      <w:u w:val="single"/>
    </w:rPr>
  </w:style>
  <w:style w:type="paragraph" w:customStyle="1" w:styleId="TableBodyTextRight">
    <w:name w:val="Table Body Text Right"/>
    <w:basedOn w:val="TableBodyText"/>
    <w:rsid w:val="003B66F2"/>
    <w:pPr>
      <w:widowControl w:val="0"/>
      <w:autoSpaceDE w:val="0"/>
      <w:autoSpaceDN w:val="0"/>
      <w:adjustRightInd w:val="0"/>
      <w:jc w:val="right"/>
    </w:pPr>
    <w:rPr>
      <w:rFonts w:cs="Arial"/>
      <w:szCs w:val="18"/>
    </w:rPr>
  </w:style>
  <w:style w:type="paragraph" w:customStyle="1" w:styleId="CopyrightText">
    <w:name w:val="Copyright Text"/>
    <w:basedOn w:val="BodyText"/>
    <w:rsid w:val="003B66F2"/>
    <w:rPr>
      <w:sz w:val="18"/>
    </w:rPr>
  </w:style>
  <w:style w:type="paragraph" w:customStyle="1" w:styleId="BodySmallRight">
    <w:name w:val="Body Small Right"/>
    <w:basedOn w:val="BodyTextRight"/>
    <w:rsid w:val="003B66F2"/>
    <w:rPr>
      <w:sz w:val="18"/>
      <w:szCs w:val="18"/>
    </w:rPr>
  </w:style>
  <w:style w:type="paragraph" w:customStyle="1" w:styleId="MarginEdition">
    <w:name w:val="Margin Edition"/>
    <w:basedOn w:val="MarginNote"/>
    <w:rsid w:val="003B66F2"/>
    <w:pPr>
      <w:spacing w:before="0" w:after="0"/>
    </w:pPr>
    <w:rPr>
      <w:rFonts w:ascii="Times New Roman" w:hAnsi="Times New Roman"/>
      <w:color w:val="999999"/>
    </w:rPr>
  </w:style>
  <w:style w:type="paragraph" w:customStyle="1" w:styleId="Spacer">
    <w:name w:val="Spacer"/>
    <w:basedOn w:val="Normal"/>
    <w:rsid w:val="003B66F2"/>
    <w:rPr>
      <w:sz w:val="2"/>
      <w:szCs w:val="2"/>
    </w:rPr>
  </w:style>
  <w:style w:type="character" w:customStyle="1" w:styleId="Small">
    <w:name w:val="Small"/>
    <w:basedOn w:val="DefaultParagraphFont"/>
    <w:rsid w:val="003B66F2"/>
    <w:rPr>
      <w:sz w:val="16"/>
    </w:rPr>
  </w:style>
  <w:style w:type="paragraph" w:customStyle="1" w:styleId="WideTable">
    <w:name w:val="Wide Table"/>
    <w:basedOn w:val="Normal"/>
    <w:rsid w:val="003B66F2"/>
    <w:pPr>
      <w:ind w:left="-1418"/>
    </w:pPr>
    <w:rPr>
      <w:sz w:val="2"/>
      <w:szCs w:val="2"/>
    </w:rPr>
  </w:style>
  <w:style w:type="character" w:styleId="PageNumber">
    <w:name w:val="page number"/>
    <w:basedOn w:val="DefaultParagraphFont"/>
    <w:rsid w:val="003B66F2"/>
  </w:style>
  <w:style w:type="paragraph" w:styleId="Quote">
    <w:name w:val="Quote"/>
    <w:basedOn w:val="Heading1"/>
    <w:link w:val="QuoteChar"/>
    <w:qFormat/>
    <w:rsid w:val="003B66F2"/>
    <w:rPr>
      <w:b w:val="0"/>
      <w:sz w:val="72"/>
      <w:szCs w:val="72"/>
      <w:lang w:val="en-NZ"/>
    </w:rPr>
  </w:style>
  <w:style w:type="character" w:customStyle="1" w:styleId="QuoteChar">
    <w:name w:val="Quote Char"/>
    <w:basedOn w:val="DefaultParagraphFont"/>
    <w:link w:val="Quote"/>
    <w:rsid w:val="003B66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6F2"/>
    <w:pPr>
      <w:pageBreakBefore/>
    </w:pPr>
  </w:style>
  <w:style w:type="paragraph" w:customStyle="1" w:styleId="Border">
    <w:name w:val="Border"/>
    <w:basedOn w:val="Normal"/>
    <w:qFormat/>
    <w:rsid w:val="003B66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66F2"/>
    <w:rPr>
      <w:b/>
      <w:bCs/>
      <w:i/>
      <w:iCs/>
      <w:color w:val="auto"/>
    </w:rPr>
  </w:style>
  <w:style w:type="paragraph" w:styleId="IntenseQuote">
    <w:name w:val="Intense Quote"/>
    <w:basedOn w:val="Normal"/>
    <w:next w:val="Normal"/>
    <w:link w:val="IntenseQuoteChar"/>
    <w:uiPriority w:val="30"/>
    <w:qFormat/>
    <w:rsid w:val="003B66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66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66F2"/>
    <w:rPr>
      <w:smallCaps/>
      <w:color w:val="auto"/>
      <w:u w:val="single"/>
    </w:rPr>
  </w:style>
  <w:style w:type="character" w:styleId="IntenseReference">
    <w:name w:val="Intense Reference"/>
    <w:basedOn w:val="DefaultParagraphFont"/>
    <w:uiPriority w:val="32"/>
    <w:qFormat/>
    <w:rsid w:val="003B66F2"/>
    <w:rPr>
      <w:b/>
      <w:bCs/>
      <w:smallCaps/>
      <w:color w:val="auto"/>
      <w:spacing w:val="5"/>
      <w:u w:val="single"/>
    </w:rPr>
  </w:style>
  <w:style w:type="paragraph" w:customStyle="1" w:styleId="2ColumnHeading">
    <w:name w:val="2Column Heading"/>
    <w:basedOn w:val="BodyText"/>
    <w:qFormat/>
    <w:rsid w:val="003B66F2"/>
    <w:pPr>
      <w:spacing w:after="60"/>
      <w:ind w:left="-2268"/>
    </w:pPr>
    <w:rPr>
      <w:b/>
    </w:rPr>
  </w:style>
  <w:style w:type="paragraph" w:customStyle="1" w:styleId="Heading1TOC">
    <w:name w:val="Heading1 TOC"/>
    <w:basedOn w:val="Normal"/>
    <w:qFormat/>
    <w:rsid w:val="003B66F2"/>
    <w:pPr>
      <w:spacing w:before="240" w:after="120"/>
    </w:pPr>
    <w:rPr>
      <w:rFonts w:ascii="Times New Roman" w:hAnsi="Times New Roman"/>
      <w:b/>
      <w:sz w:val="32"/>
    </w:rPr>
  </w:style>
  <w:style w:type="paragraph" w:customStyle="1" w:styleId="Heading2TOC">
    <w:name w:val="Heading2 TOC"/>
    <w:basedOn w:val="Normal"/>
    <w:qFormat/>
    <w:rsid w:val="003B66F2"/>
    <w:pPr>
      <w:spacing w:before="240" w:after="60"/>
    </w:pPr>
    <w:rPr>
      <w:rFonts w:ascii="Times New Roman" w:hAnsi="Times New Roman"/>
      <w:b/>
      <w:sz w:val="28"/>
    </w:rPr>
  </w:style>
  <w:style w:type="character" w:customStyle="1" w:styleId="Underline">
    <w:name w:val="Underline"/>
    <w:basedOn w:val="DefaultParagraphFont"/>
    <w:qFormat/>
    <w:rsid w:val="003B66F2"/>
    <w:rPr>
      <w:u w:val="single"/>
    </w:rPr>
  </w:style>
  <w:style w:type="character" w:customStyle="1" w:styleId="BoldandItalics">
    <w:name w:val="Bold and Italics"/>
    <w:qFormat/>
    <w:rsid w:val="003B66F2"/>
    <w:rPr>
      <w:b/>
      <w:i/>
      <w:u w:val="none"/>
    </w:rPr>
  </w:style>
  <w:style w:type="paragraph" w:styleId="BalloonText">
    <w:name w:val="Balloon Text"/>
    <w:basedOn w:val="Normal"/>
    <w:link w:val="BalloonTextChar"/>
    <w:rsid w:val="003B66F2"/>
    <w:rPr>
      <w:rFonts w:ascii="Tahoma" w:hAnsi="Tahoma" w:cs="Tahoma"/>
      <w:sz w:val="16"/>
      <w:szCs w:val="16"/>
    </w:rPr>
  </w:style>
  <w:style w:type="character" w:customStyle="1" w:styleId="BalloonTextChar">
    <w:name w:val="Balloon Text Char"/>
    <w:basedOn w:val="DefaultParagraphFont"/>
    <w:link w:val="BalloonText"/>
    <w:rsid w:val="003B66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66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66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66F2"/>
    <w:rPr>
      <w:b/>
      <w:color w:val="660033"/>
      <w:spacing w:val="0"/>
    </w:rPr>
  </w:style>
  <w:style w:type="paragraph" w:customStyle="1" w:styleId="Nameditemlist">
    <w:name w:val="Named item list"/>
    <w:basedOn w:val="BodyText"/>
    <w:qFormat/>
    <w:rsid w:val="003B66F2"/>
    <w:pPr>
      <w:tabs>
        <w:tab w:val="left" w:pos="2835"/>
      </w:tabs>
      <w:ind w:left="2835" w:hanging="2835"/>
    </w:pPr>
  </w:style>
  <w:style w:type="paragraph" w:customStyle="1" w:styleId="BodyTextnopadding">
    <w:name w:val="Body Text no padding"/>
    <w:basedOn w:val="BodyText"/>
    <w:qFormat/>
    <w:rsid w:val="003B66F2"/>
    <w:pPr>
      <w:spacing w:before="0" w:after="0"/>
    </w:pPr>
  </w:style>
  <w:style w:type="paragraph" w:customStyle="1" w:styleId="BodyTextBold">
    <w:name w:val="Body Text Bold"/>
    <w:basedOn w:val="BodyText"/>
    <w:qFormat/>
    <w:rsid w:val="003B66F2"/>
    <w:rPr>
      <w:b/>
    </w:rPr>
  </w:style>
  <w:style w:type="character" w:styleId="Hyperlink">
    <w:name w:val="Hyperlink"/>
    <w:basedOn w:val="DefaultParagraphFont"/>
    <w:uiPriority w:val="99"/>
    <w:unhideWhenUsed/>
    <w:rsid w:val="00C23F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5558</Characters>
  <Application>Microsoft Office Word</Application>
  <DocSecurity>0</DocSecurity>
  <Lines>158</Lines>
  <Paragraphs>80</Paragraphs>
  <ScaleCrop>false</ScaleCrop>
  <Company>Author-it Software Corporation Ltd.</Company>
  <LinksUpToDate>false</LinksUpToDate>
  <CharactersWithSpaces>6314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PSPGEN030 Provide support to Parliament</dc:title>
  <dc:subject>Approved</dc:subject>
  <dc:creator>SkillsIQ</dc:creator>
  <cp:keywords>Release: 1</cp:keywords>
  <dc:description>Review Date: 12 April 2008</dc:description>
  <cp:lastModifiedBy>HSD_TPCMSd.prod</cp:lastModifiedBy>
  <cp:revision>3</cp:revision>
  <dcterms:created xsi:type="dcterms:W3CDTF">2022-04-03T13:09:00Z</dcterms:created>
  <dcterms:modified xsi:type="dcterms:W3CDTF">2022-04-03T13:09:00Z</dcterms:modified>
</cp:coreProperties>
</file>