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2C4" w:rsidP="00704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PSPGEN030 Provide support to Parliament</w:t>
      </w:r>
      <w:r>
        <w:fldChar w:fldCharType="end"/>
      </w:r>
    </w:p>
    <w:p w:rsidR="007042C4" w:rsidP="007042C4">
      <w:pPr>
        <w:pStyle w:val="Version"/>
        <w:sectPr w:rsidSect="005C4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122" w:rsidP="005C4122">
      <w:pPr>
        <w:pStyle w:val="SuperHeading"/>
      </w:pPr>
      <w:r w:rsidRPr="005C4122">
        <w:t>Assessment Requirements for PSPGEN030 Provide support to Parliament</w:t>
      </w:r>
    </w:p>
    <w:p w:rsidR="00000000" w:rsidRPr="005C4122" w:rsidP="005C4122">
      <w:pPr>
        <w:pStyle w:val="Heading1"/>
      </w:pPr>
      <w:bookmarkStart w:id="1" w:name="O_816186"/>
      <w:bookmarkEnd w:id="1"/>
      <w:r w:rsidRPr="005C41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0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22">
            <w:pPr>
              <w:pStyle w:val="TableHeading"/>
              <w:rPr>
                <w:lang w:val="en-NZ"/>
              </w:rPr>
            </w:pPr>
            <w:r w:rsidRPr="005C412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22">
            <w:pPr>
              <w:pStyle w:val="TableHeading"/>
              <w:rPr>
                <w:lang w:val="en-NZ"/>
              </w:rPr>
            </w:pPr>
            <w:r w:rsidRPr="005C4122">
              <w:t>Comments</w:t>
            </w:r>
          </w:p>
        </w:tc>
      </w:tr>
      <w:tr w:rsidTr="00704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22">
            <w:pPr>
              <w:pStyle w:val="BodyText"/>
              <w:rPr>
                <w:lang w:val="en-NZ"/>
              </w:rPr>
            </w:pPr>
            <w:r w:rsidRPr="005C412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22" w:rsidP="005C4122">
            <w:pPr>
              <w:pStyle w:val="BodyText"/>
            </w:pPr>
            <w:r w:rsidRPr="005C4122">
              <w:t xml:space="preserve">These Assessment Requirements were released in PSP Public Sector Training Package release 1.0 and meet the Standards for Training Packages. </w:t>
            </w:r>
          </w:p>
          <w:p w:rsidR="00000000" w:rsidRPr="005C4122" w:rsidP="005C4122">
            <w:pPr>
              <w:pStyle w:val="BodyText"/>
            </w:pPr>
          </w:p>
          <w:p w:rsidR="00000000" w:rsidRPr="005C4122" w:rsidP="005C4122">
            <w:pPr>
              <w:pStyle w:val="ListBullet"/>
            </w:pPr>
            <w:r w:rsidRPr="005C4122">
              <w:t>Assessment Requirements created drawing upon specified assessment information from superseded unit</w:t>
            </w:r>
          </w:p>
        </w:tc>
      </w:tr>
    </w:tbl>
    <w:p w:rsidR="00000000" w:rsidRPr="005C4122" w:rsidP="005C4122">
      <w:pPr>
        <w:pStyle w:val="BodyText"/>
      </w:pPr>
    </w:p>
    <w:p w:rsidR="00000000" w:rsidRPr="005C4122" w:rsidP="005C4122">
      <w:pPr>
        <w:pStyle w:val="AllowPageBreak"/>
      </w:pPr>
    </w:p>
    <w:p w:rsidR="00000000" w:rsidRPr="005C4122" w:rsidP="005C4122">
      <w:pPr>
        <w:pStyle w:val="Heading1"/>
      </w:pPr>
      <w:bookmarkStart w:id="2" w:name="O_816187"/>
      <w:bookmarkEnd w:id="2"/>
      <w:r w:rsidRPr="005C4122">
        <w:t>Performance Evidence</w:t>
      </w:r>
    </w:p>
    <w:p w:rsidR="00000000" w:rsidRPr="005C4122" w:rsidP="007042C4">
      <w:pPr>
        <w:pStyle w:val="BodyText"/>
      </w:pPr>
      <w:r w:rsidRPr="005C4122">
        <w:t xml:space="preserve">Evidence required to demonstrate competence must satisfy all of the requirements of the elements and performance criteria. If not otherwise specified </w:t>
      </w:r>
      <w:r w:rsidRPr="005C4122">
        <w:t>the candidate must demonstrate evidence of performance of the following on at least one occasion.</w:t>
      </w:r>
    </w:p>
    <w:p w:rsidR="00000000" w:rsidRPr="005C4122" w:rsidP="005C4122">
      <w:pPr>
        <w:pStyle w:val="ListBullet"/>
      </w:pPr>
      <w:r w:rsidRPr="005C4122">
        <w:t>interacting and communicating with Members of Parliament, the community and other stakeholders, targeting language and content to suit the audience and purpo</w:t>
      </w:r>
      <w:r w:rsidRPr="005C4122">
        <w:t>se</w:t>
      </w:r>
    </w:p>
    <w:p w:rsidR="00000000" w:rsidRPr="005C4122" w:rsidP="005C4122">
      <w:pPr>
        <w:pStyle w:val="ListBullet"/>
      </w:pPr>
      <w:r w:rsidRPr="005C4122">
        <w:t>questioning to clarify research and/or information requests</w:t>
      </w:r>
    </w:p>
    <w:p w:rsidR="00000000" w:rsidRPr="005C4122" w:rsidP="005C4122">
      <w:pPr>
        <w:pStyle w:val="ListBullet"/>
      </w:pPr>
      <w:r w:rsidRPr="005C4122">
        <w:t>using a variety of research skills, methodologies, strategies and information databases</w:t>
      </w:r>
    </w:p>
    <w:p w:rsidR="00000000" w:rsidRPr="005C4122" w:rsidP="005C4122">
      <w:pPr>
        <w:pStyle w:val="ListBullet"/>
      </w:pPr>
      <w:r w:rsidRPr="005C4122">
        <w:t>applying statutory interpretation of Acts, Bills and subordinate legislation</w:t>
      </w:r>
    </w:p>
    <w:p w:rsidR="00000000" w:rsidRPr="005C4122" w:rsidP="005C4122">
      <w:pPr>
        <w:pStyle w:val="ListBullet"/>
      </w:pPr>
      <w:r w:rsidRPr="005C4122">
        <w:t>preparing research reports u</w:t>
      </w:r>
      <w:r w:rsidRPr="005C4122">
        <w:t>sing complex language structures and terminology and requiring precision of expression and a balance between brevity and detail</w:t>
      </w:r>
    </w:p>
    <w:p w:rsidR="00000000" w:rsidRPr="005C4122" w:rsidP="005C4122">
      <w:pPr>
        <w:pStyle w:val="AllowPageBreak"/>
      </w:pPr>
    </w:p>
    <w:p w:rsidR="00000000" w:rsidRPr="005C4122" w:rsidP="005C4122">
      <w:pPr>
        <w:pStyle w:val="Heading1"/>
      </w:pPr>
      <w:bookmarkStart w:id="3" w:name="O_816188"/>
      <w:bookmarkEnd w:id="3"/>
      <w:r w:rsidRPr="005C4122">
        <w:t>Knowledge Evidence</w:t>
      </w:r>
    </w:p>
    <w:p w:rsidR="00000000" w:rsidRPr="005C4122" w:rsidP="007042C4">
      <w:pPr>
        <w:pStyle w:val="BodyText"/>
      </w:pPr>
      <w:r w:rsidRPr="005C4122">
        <w:t>Evidence required to demonstrate competence must satisfy all of the requirements of the elem</w:t>
      </w:r>
      <w:r w:rsidRPr="005C4122">
        <w:t>ents and performance criteria. If not otherwise specified the depth of the knowledge demonstrated must be appropriate to the job context of the candidate.</w:t>
      </w:r>
    </w:p>
    <w:p w:rsidR="00000000" w:rsidRPr="005C4122" w:rsidP="005C4122">
      <w:pPr>
        <w:pStyle w:val="ListBullet"/>
      </w:pPr>
      <w:r w:rsidRPr="005C4122">
        <w:t>Westminster System</w:t>
      </w:r>
    </w:p>
    <w:p w:rsidR="00000000" w:rsidRPr="005C4122" w:rsidP="005C4122">
      <w:pPr>
        <w:pStyle w:val="ListBullet"/>
      </w:pPr>
      <w:r w:rsidRPr="005C4122">
        <w:t>separation of powers</w:t>
      </w:r>
    </w:p>
    <w:p w:rsidR="00000000" w:rsidRPr="005C4122" w:rsidP="005C4122">
      <w:pPr>
        <w:pStyle w:val="ListBullet"/>
      </w:pPr>
      <w:r w:rsidRPr="005C4122">
        <w:t>system of government (bicameral/unicameral Parliament)</w:t>
      </w:r>
    </w:p>
    <w:p w:rsidR="00000000" w:rsidRPr="005C4122" w:rsidP="005C4122">
      <w:pPr>
        <w:pStyle w:val="ListBullet"/>
      </w:pPr>
      <w:r w:rsidRPr="005C4122">
        <w:t xml:space="preserve">role </w:t>
      </w:r>
      <w:r w:rsidRPr="005C4122">
        <w:t xml:space="preserve">and functions of Parliament </w:t>
      </w:r>
    </w:p>
    <w:p w:rsidR="00000000" w:rsidRPr="005C4122" w:rsidP="005C4122">
      <w:pPr>
        <w:pStyle w:val="ListBullet"/>
      </w:pPr>
      <w:r w:rsidRPr="005C4122">
        <w:t>role and structures of Parliamentary committees</w:t>
      </w:r>
    </w:p>
    <w:p w:rsidR="00000000" w:rsidRPr="005C4122" w:rsidP="005C4122">
      <w:pPr>
        <w:pStyle w:val="ListBullet"/>
      </w:pPr>
      <w:r w:rsidRPr="005C4122">
        <w:t>application of statutory requirements imposed by central agencies, including Treasury, Premiers, Prime Minister and Cabinet</w:t>
      </w:r>
    </w:p>
    <w:p w:rsidR="00000000" w:rsidRPr="005C4122" w:rsidP="005C4122">
      <w:pPr>
        <w:pStyle w:val="ListBullet"/>
      </w:pPr>
      <w:r w:rsidRPr="005C4122">
        <w:t>Parliamentary practices and procedures, including petit</w:t>
      </w:r>
      <w:r w:rsidRPr="005C4122">
        <w:t>ions, Ministerial statements, Question Time, Questions without Notice, Questions on Notice, debates, Hansard reporting</w:t>
      </w:r>
    </w:p>
    <w:p w:rsidR="00000000" w:rsidRPr="005C4122" w:rsidP="005C4122">
      <w:pPr>
        <w:pStyle w:val="ListBullet"/>
      </w:pPr>
      <w:r w:rsidRPr="005C4122">
        <w:t>Parliamentary protocols and ethical requirements</w:t>
      </w:r>
    </w:p>
    <w:p w:rsidR="00000000" w:rsidRPr="005C4122" w:rsidP="005C4122">
      <w:pPr>
        <w:pStyle w:val="ListBullet"/>
      </w:pPr>
      <w:r w:rsidRPr="005C4122">
        <w:t>standing and session orders</w:t>
      </w:r>
    </w:p>
    <w:p w:rsidR="00000000" w:rsidRPr="005C4122" w:rsidP="005C4122">
      <w:pPr>
        <w:pStyle w:val="ListBullet"/>
      </w:pPr>
      <w:r w:rsidRPr="005C4122">
        <w:t>Members’ roles in political process</w:t>
      </w:r>
    </w:p>
    <w:p w:rsidR="00000000" w:rsidRPr="005C4122" w:rsidP="005C4122">
      <w:pPr>
        <w:pStyle w:val="ListBullet"/>
      </w:pPr>
      <w:r w:rsidRPr="005C4122">
        <w:t>Members’ interest resolu</w:t>
      </w:r>
      <w:r w:rsidRPr="005C4122">
        <w:t>tion</w:t>
      </w:r>
    </w:p>
    <w:p w:rsidR="00000000" w:rsidRPr="005C4122" w:rsidP="005C4122">
      <w:pPr>
        <w:pStyle w:val="ListBullet"/>
      </w:pPr>
      <w:r w:rsidRPr="005C4122">
        <w:t>Parliamentary process and how it affects operational objectives and timeframes</w:t>
      </w:r>
    </w:p>
    <w:p w:rsidR="00000000" w:rsidRPr="005C4122" w:rsidP="005C4122">
      <w:pPr>
        <w:pStyle w:val="ListBullet"/>
      </w:pPr>
      <w:r w:rsidRPr="005C4122">
        <w:t>Cabinet processes</w:t>
      </w:r>
    </w:p>
    <w:p w:rsidR="00000000" w:rsidRPr="005C4122" w:rsidP="005C4122">
      <w:pPr>
        <w:pStyle w:val="ListBullet"/>
      </w:pPr>
      <w:r w:rsidRPr="005C4122">
        <w:t>Bill to Act process</w:t>
      </w:r>
    </w:p>
    <w:p w:rsidR="00000000" w:rsidRPr="005C4122" w:rsidP="005C4122">
      <w:pPr>
        <w:pStyle w:val="ListBullet"/>
      </w:pPr>
      <w:r w:rsidRPr="005C4122">
        <w:t>budget and estimates processes</w:t>
      </w:r>
    </w:p>
    <w:p w:rsidR="00000000" w:rsidRPr="005C4122" w:rsidP="005C4122">
      <w:pPr>
        <w:pStyle w:val="ListBullet"/>
      </w:pPr>
      <w:r w:rsidRPr="005C4122">
        <w:t>balance of power</w:t>
      </w:r>
    </w:p>
    <w:p w:rsidR="00000000" w:rsidRPr="005C4122" w:rsidP="005C4122">
      <w:pPr>
        <w:pStyle w:val="ListBullet"/>
      </w:pPr>
      <w:r w:rsidRPr="005C4122">
        <w:t>e-petitions</w:t>
      </w:r>
    </w:p>
    <w:p w:rsidR="00000000" w:rsidRPr="005C4122" w:rsidP="005C4122">
      <w:pPr>
        <w:pStyle w:val="ListBullet"/>
      </w:pPr>
      <w:r w:rsidRPr="005C4122">
        <w:t>machinery of Government and administrative arrangements</w:t>
      </w:r>
    </w:p>
    <w:p w:rsidR="00000000" w:rsidRPr="005C4122" w:rsidP="005C4122">
      <w:pPr>
        <w:pStyle w:val="ListBullet"/>
      </w:pPr>
      <w:r w:rsidRPr="005C4122">
        <w:t xml:space="preserve">document purposes </w:t>
      </w:r>
      <w:r w:rsidRPr="005C4122">
        <w:t>– to persuade, inform, stimulate discussion</w:t>
      </w:r>
    </w:p>
    <w:p w:rsidR="00000000" w:rsidRPr="005C4122" w:rsidP="005C4122">
      <w:pPr>
        <w:pStyle w:val="ListBullet"/>
      </w:pPr>
      <w:r w:rsidRPr="005C4122">
        <w:t>plain English standards</w:t>
      </w:r>
    </w:p>
    <w:p w:rsidR="00000000" w:rsidRPr="005C4122" w:rsidP="005C4122">
      <w:pPr>
        <w:pStyle w:val="ListBullet"/>
      </w:pPr>
      <w:r w:rsidRPr="005C4122">
        <w:t>work health and safety procedures relating to the Parliamentary environment</w:t>
      </w:r>
    </w:p>
    <w:p w:rsidR="00000000" w:rsidRPr="005C4122" w:rsidP="005C4122">
      <w:pPr>
        <w:pStyle w:val="AllowPageBreak"/>
      </w:pPr>
    </w:p>
    <w:p w:rsidR="00000000" w:rsidRPr="005C4122" w:rsidP="005C4122">
      <w:pPr>
        <w:pStyle w:val="Heading1"/>
      </w:pPr>
      <w:bookmarkStart w:id="4" w:name="O_816189"/>
      <w:bookmarkEnd w:id="4"/>
      <w:r w:rsidRPr="005C4122">
        <w:t>Assessment Conditions</w:t>
      </w:r>
    </w:p>
    <w:p w:rsidR="00000000" w:rsidRPr="005C4122" w:rsidP="007042C4">
      <w:pPr>
        <w:pStyle w:val="BodyText"/>
      </w:pPr>
      <w:r w:rsidRPr="005C4122">
        <w:t>This unit contains no specific industry-mandated assessment conditions. G</w:t>
      </w:r>
      <w:r w:rsidRPr="005C4122">
        <w:t>uidance on suggested and recommended conditions and methods can be found in the Implementation Guide.</w:t>
      </w:r>
    </w:p>
    <w:p w:rsidR="007042C4" w:rsidP="007042C4">
      <w:pPr>
        <w:pStyle w:val="BodyText"/>
      </w:pPr>
      <w:r w:rsidRPr="005C4122">
        <w:t>Assessors must satisfy the NVR/AQTF mandatory competency requirements for assessors.</w:t>
      </w:r>
    </w:p>
    <w:p w:rsidR="00000000" w:rsidRPr="005C4122" w:rsidP="005C4122">
      <w:pPr>
        <w:pStyle w:val="Heading1"/>
      </w:pPr>
      <w:bookmarkStart w:id="5" w:name="O_816192"/>
      <w:bookmarkEnd w:id="5"/>
      <w:r w:rsidRPr="005C4122">
        <w:t>Links</w:t>
      </w:r>
    </w:p>
    <w:p w:rsidR="00000000" w:rsidRPr="005C4122" w:rsidP="007042C4">
      <w:pPr>
        <w:pStyle w:val="BodyText"/>
      </w:pPr>
      <w:r w:rsidRPr="005C4122">
        <w:t>Companion Volume implementation guides are f</w:t>
      </w:r>
      <w:r w:rsidRPr="005C4122">
        <w:t xml:space="preserve">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014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C4122" w:rsidP="007042C4">
      <w:pPr>
        <w:pStyle w:val="BodyText"/>
      </w:pPr>
      <w:r w:rsidRPr="005C41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014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C4122" w:rsidP="007042C4">
      <w:pPr>
        <w:pStyle w:val="BodyText"/>
      </w:pPr>
      <w:r w:rsidRPr="005C4122">
        <w:t>Companio</w:t>
      </w:r>
      <w:r w:rsidRPr="005C4122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014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C4122" w:rsidP="005C4122"/>
    <w:sectPr w:rsidSect="005C41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22" w:rsidRPr="007042C4" w:rsidP="00704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2C4" w:rsidP="005C4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42C4" w:rsidP="005C4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42C4" w:rsidP="005C4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122" w:rsidRPr="007042C4" w:rsidP="00704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2C4" w:rsidRPr="002D2AF8" w:rsidP="005C4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PSPGEN030 Provide support to Parliament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042C4" w:rsidP="005C4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4A4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16E4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122"/>
  </w:style>
  <w:style w:type="character" w:customStyle="1" w:styleId="Heading1Char">
    <w:name w:val="Heading 1 Char"/>
    <w:basedOn w:val="DefaultParagraphFont"/>
    <w:link w:val="Heading1"/>
    <w:rsid w:val="005C4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1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1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C4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412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4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1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4122"/>
    <w:rPr>
      <w:b/>
      <w:spacing w:val="0"/>
    </w:rPr>
  </w:style>
  <w:style w:type="paragraph" w:customStyle="1" w:styleId="SuperTitle">
    <w:name w:val="SuperTitle"/>
    <w:basedOn w:val="Title"/>
    <w:rsid w:val="005C4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1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1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122"/>
    <w:rPr>
      <w:i/>
    </w:rPr>
  </w:style>
  <w:style w:type="paragraph" w:styleId="Caption">
    <w:name w:val="caption"/>
    <w:basedOn w:val="BodyText"/>
    <w:next w:val="Normal"/>
    <w:qFormat/>
    <w:rsid w:val="005C4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122"/>
  </w:style>
  <w:style w:type="paragraph" w:styleId="TableofFigures">
    <w:name w:val="table of figures"/>
    <w:basedOn w:val="Normal"/>
    <w:next w:val="Normal"/>
    <w:semiHidden/>
    <w:rsid w:val="005C4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1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122"/>
    <w:rPr>
      <w:rFonts w:ascii="Wingdings" w:hAnsi="Wingdings"/>
    </w:rPr>
  </w:style>
  <w:style w:type="character" w:customStyle="1" w:styleId="HotSpot">
    <w:name w:val="HotSpot"/>
    <w:rsid w:val="005C4122"/>
    <w:rPr>
      <w:color w:val="0033CC"/>
      <w:u w:val="none"/>
    </w:rPr>
  </w:style>
  <w:style w:type="paragraph" w:customStyle="1" w:styleId="BodyTextRight">
    <w:name w:val="Body Text Right"/>
    <w:basedOn w:val="BodyText"/>
    <w:rsid w:val="005C4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1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122"/>
    <w:rPr>
      <w:sz w:val="32"/>
    </w:rPr>
  </w:style>
  <w:style w:type="paragraph" w:customStyle="1" w:styleId="HeadingProcedure">
    <w:name w:val="Heading Procedure"/>
    <w:basedOn w:val="HeadingBase"/>
    <w:next w:val="Normal"/>
    <w:rsid w:val="005C4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122"/>
    <w:pPr>
      <w:spacing w:before="60" w:after="60"/>
    </w:pPr>
  </w:style>
  <w:style w:type="paragraph" w:styleId="ListContinue">
    <w:name w:val="List Continue"/>
    <w:basedOn w:val="List"/>
    <w:rsid w:val="005C4122"/>
    <w:pPr>
      <w:ind w:firstLine="0"/>
    </w:pPr>
  </w:style>
  <w:style w:type="paragraph" w:customStyle="1" w:styleId="ListNote">
    <w:name w:val="List Note"/>
    <w:basedOn w:val="List"/>
    <w:rsid w:val="005C4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122"/>
    <w:rPr>
      <w:rFonts w:ascii="Courier New" w:hAnsi="Courier New"/>
    </w:rPr>
  </w:style>
  <w:style w:type="paragraph" w:customStyle="1" w:styleId="NoteBullet">
    <w:name w:val="Note Bullet"/>
    <w:basedOn w:val="Note"/>
    <w:rsid w:val="005C4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1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122"/>
    <w:rPr>
      <w:b/>
      <w:smallCaps/>
    </w:rPr>
  </w:style>
  <w:style w:type="paragraph" w:customStyle="1" w:styleId="TableListNumber">
    <w:name w:val="Table List Number"/>
    <w:basedOn w:val="ListNumber"/>
    <w:rsid w:val="005C4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122"/>
    <w:pPr>
      <w:numPr>
        <w:numId w:val="8"/>
      </w:numPr>
    </w:pPr>
  </w:style>
  <w:style w:type="paragraph" w:customStyle="1" w:styleId="ListAlpha2">
    <w:name w:val="List Alpha 2"/>
    <w:basedOn w:val="List2"/>
    <w:rsid w:val="005C4122"/>
    <w:pPr>
      <w:numPr>
        <w:numId w:val="7"/>
      </w:numPr>
    </w:pPr>
  </w:style>
  <w:style w:type="paragraph" w:styleId="List2">
    <w:name w:val="List 2"/>
    <w:basedOn w:val="BodyText"/>
    <w:rsid w:val="005C4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1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1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122"/>
    <w:pPr>
      <w:numPr>
        <w:numId w:val="3"/>
      </w:numPr>
    </w:pPr>
  </w:style>
  <w:style w:type="paragraph" w:styleId="ListContinue2">
    <w:name w:val="List Continue 2"/>
    <w:basedOn w:val="List2"/>
    <w:rsid w:val="005C4122"/>
    <w:pPr>
      <w:ind w:firstLine="0"/>
    </w:pPr>
  </w:style>
  <w:style w:type="paragraph" w:styleId="ListContinue3">
    <w:name w:val="List Continue 3"/>
    <w:basedOn w:val="List3"/>
    <w:rsid w:val="005C4122"/>
    <w:pPr>
      <w:ind w:left="1021" w:firstLine="0"/>
    </w:pPr>
  </w:style>
  <w:style w:type="paragraph" w:styleId="ListContinue4">
    <w:name w:val="List Continue 4"/>
    <w:basedOn w:val="List4"/>
    <w:rsid w:val="005C4122"/>
    <w:pPr>
      <w:ind w:firstLine="0"/>
    </w:pPr>
  </w:style>
  <w:style w:type="paragraph" w:styleId="ListContinue5">
    <w:name w:val="List Continue 5"/>
    <w:basedOn w:val="List5"/>
    <w:rsid w:val="005C4122"/>
    <w:pPr>
      <w:ind w:firstLine="0"/>
    </w:pPr>
  </w:style>
  <w:style w:type="paragraph" w:styleId="ListNumber3">
    <w:name w:val="List Number 3"/>
    <w:basedOn w:val="List3"/>
    <w:rsid w:val="005C4122"/>
    <w:pPr>
      <w:numPr>
        <w:numId w:val="4"/>
      </w:numPr>
    </w:pPr>
  </w:style>
  <w:style w:type="paragraph" w:styleId="ListNumber4">
    <w:name w:val="List Number 4"/>
    <w:basedOn w:val="List4"/>
    <w:rsid w:val="005C4122"/>
    <w:pPr>
      <w:numPr>
        <w:numId w:val="5"/>
      </w:numPr>
    </w:pPr>
  </w:style>
  <w:style w:type="paragraph" w:styleId="ListNumber5">
    <w:name w:val="List Number 5"/>
    <w:basedOn w:val="List5"/>
    <w:rsid w:val="005C4122"/>
    <w:pPr>
      <w:numPr>
        <w:numId w:val="6"/>
      </w:numPr>
    </w:pPr>
  </w:style>
  <w:style w:type="paragraph" w:styleId="BlockText">
    <w:name w:val="Block Text"/>
    <w:basedOn w:val="Normal"/>
    <w:rsid w:val="005C4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122"/>
    <w:rPr>
      <w:sz w:val="16"/>
      <w:vertAlign w:val="superscript"/>
    </w:rPr>
  </w:style>
  <w:style w:type="character" w:customStyle="1" w:styleId="Symbols">
    <w:name w:val="Symbols"/>
    <w:basedOn w:val="DefaultParagraphFont"/>
    <w:rsid w:val="005C4122"/>
    <w:rPr>
      <w:rFonts w:ascii="Symbol" w:hAnsi="Symbol"/>
    </w:rPr>
  </w:style>
  <w:style w:type="character" w:customStyle="1" w:styleId="MenuOptions">
    <w:name w:val="Menu Options"/>
    <w:basedOn w:val="DefaultParagraphFont"/>
    <w:rsid w:val="005C4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122"/>
    <w:rPr>
      <w:b/>
    </w:rPr>
  </w:style>
  <w:style w:type="character" w:customStyle="1" w:styleId="Underlined">
    <w:name w:val="Underlined"/>
    <w:basedOn w:val="DefaultParagraphFont"/>
    <w:rsid w:val="005C4122"/>
    <w:rPr>
      <w:u w:val="single"/>
    </w:rPr>
  </w:style>
  <w:style w:type="paragraph" w:customStyle="1" w:styleId="TableBodyTextRight">
    <w:name w:val="Table Body Text Right"/>
    <w:basedOn w:val="TableBodyText"/>
    <w:rsid w:val="005C4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122"/>
    <w:rPr>
      <w:sz w:val="18"/>
    </w:rPr>
  </w:style>
  <w:style w:type="paragraph" w:customStyle="1" w:styleId="BodySmallRight">
    <w:name w:val="Body Small Right"/>
    <w:basedOn w:val="BodyTextRight"/>
    <w:rsid w:val="005C4122"/>
    <w:rPr>
      <w:sz w:val="18"/>
      <w:szCs w:val="18"/>
    </w:rPr>
  </w:style>
  <w:style w:type="paragraph" w:customStyle="1" w:styleId="MarginEdition">
    <w:name w:val="Margin Edition"/>
    <w:basedOn w:val="MarginNote"/>
    <w:rsid w:val="005C4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122"/>
    <w:rPr>
      <w:sz w:val="2"/>
      <w:szCs w:val="2"/>
    </w:rPr>
  </w:style>
  <w:style w:type="character" w:customStyle="1" w:styleId="Small">
    <w:name w:val="Small"/>
    <w:basedOn w:val="DefaultParagraphFont"/>
    <w:rsid w:val="005C4122"/>
    <w:rPr>
      <w:sz w:val="16"/>
    </w:rPr>
  </w:style>
  <w:style w:type="paragraph" w:customStyle="1" w:styleId="WideTable">
    <w:name w:val="Wide Table"/>
    <w:basedOn w:val="Normal"/>
    <w:rsid w:val="005C4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122"/>
  </w:style>
  <w:style w:type="paragraph" w:styleId="Quote">
    <w:name w:val="Quote"/>
    <w:basedOn w:val="Heading1"/>
    <w:link w:val="QuoteChar"/>
    <w:qFormat/>
    <w:rsid w:val="005C4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122"/>
    <w:pPr>
      <w:pageBreakBefore/>
    </w:pPr>
  </w:style>
  <w:style w:type="paragraph" w:customStyle="1" w:styleId="Border">
    <w:name w:val="Border"/>
    <w:basedOn w:val="Normal"/>
    <w:qFormat/>
    <w:rsid w:val="005C4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122"/>
    <w:rPr>
      <w:u w:val="single"/>
    </w:rPr>
  </w:style>
  <w:style w:type="character" w:customStyle="1" w:styleId="BoldandItalics">
    <w:name w:val="Bold and Italics"/>
    <w:qFormat/>
    <w:rsid w:val="005C4122"/>
    <w:rPr>
      <w:b/>
      <w:i/>
      <w:u w:val="none"/>
    </w:rPr>
  </w:style>
  <w:style w:type="paragraph" w:styleId="BalloonText">
    <w:name w:val="Balloon Text"/>
    <w:basedOn w:val="Normal"/>
    <w:link w:val="BalloonTextChar"/>
    <w:rsid w:val="005C4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122"/>
    <w:pPr>
      <w:spacing w:before="0" w:after="0"/>
    </w:pPr>
  </w:style>
  <w:style w:type="paragraph" w:customStyle="1" w:styleId="BodyTextBold">
    <w:name w:val="Body Text Bold"/>
    <w:basedOn w:val="BodyText"/>
    <w:qFormat/>
    <w:rsid w:val="005C4122"/>
    <w:rPr>
      <w:b/>
    </w:rPr>
  </w:style>
  <w:style w:type="character" w:styleId="Hyperlink">
    <w:name w:val="Hyperlink"/>
    <w:basedOn w:val="DefaultParagraphFont"/>
    <w:uiPriority w:val="99"/>
    <w:unhideWhenUsed/>
    <w:rsid w:val="00704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3190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PSPGEN030 Provide support to Parliament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2022-04-03T13:14:00Z</dcterms:created>
  <dcterms:modified xsi:type="dcterms:W3CDTF">2022-04-03T13:14:00Z</dcterms:modified>
</cp:coreProperties>
</file>