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6EF" w:rsidP="00BF2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PSPGEN024 Use resources to achieve work unit goals</w:t>
      </w:r>
      <w:r>
        <w:fldChar w:fldCharType="end"/>
      </w:r>
    </w:p>
    <w:p w:rsidR="00BF26EF" w:rsidP="00BF26EF">
      <w:pPr>
        <w:pStyle w:val="Version"/>
        <w:sectPr w:rsidSect="00E31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A88" w:rsidP="00E31A88">
      <w:pPr>
        <w:pStyle w:val="SuperHeading"/>
      </w:pPr>
      <w:r w:rsidRPr="00E31A88">
        <w:t>Assessment Requirements for PSPGEN024 Use resources to achieve work unit goals</w:t>
      </w:r>
    </w:p>
    <w:p w:rsidR="00000000" w:rsidRPr="00E31A88" w:rsidP="00E31A88">
      <w:pPr>
        <w:pStyle w:val="Heading1"/>
      </w:pPr>
      <w:bookmarkStart w:id="1" w:name="O_816065"/>
      <w:bookmarkEnd w:id="1"/>
      <w:r w:rsidRPr="00E31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F2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A88">
            <w:pPr>
              <w:pStyle w:val="TableHeading"/>
              <w:rPr>
                <w:lang w:val="en-NZ"/>
              </w:rPr>
            </w:pPr>
            <w:r w:rsidRPr="00E31A8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A88">
            <w:pPr>
              <w:pStyle w:val="TableHeading"/>
              <w:rPr>
                <w:lang w:val="en-NZ"/>
              </w:rPr>
            </w:pPr>
            <w:r w:rsidRPr="00E31A88">
              <w:t>Comments</w:t>
            </w:r>
          </w:p>
        </w:tc>
      </w:tr>
      <w:tr w:rsidTr="00BF2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A88">
            <w:pPr>
              <w:pStyle w:val="BodyText"/>
              <w:rPr>
                <w:lang w:val="en-NZ"/>
              </w:rPr>
            </w:pPr>
            <w:r w:rsidRPr="00E31A8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A88" w:rsidP="00E31A88">
            <w:pPr>
              <w:pStyle w:val="BodyText"/>
            </w:pPr>
            <w:r w:rsidRPr="00E31A88">
              <w:t xml:space="preserve">These Assessment Requirements were released in PSP Public Sector Training Package release 1.0 and meet the Standards for Training Packages. </w:t>
            </w:r>
          </w:p>
          <w:p w:rsidR="00000000" w:rsidRPr="00E31A88" w:rsidP="00E31A88">
            <w:pPr>
              <w:pStyle w:val="BodyText"/>
            </w:pPr>
          </w:p>
          <w:p w:rsidR="00000000" w:rsidRPr="00E31A88" w:rsidP="00E31A88">
            <w:pPr>
              <w:pStyle w:val="ListBullet"/>
            </w:pPr>
            <w:r w:rsidRPr="00E31A88">
              <w:t>Assessment Requirements created drawing upon specified assessment information from superseded unit</w:t>
            </w:r>
          </w:p>
        </w:tc>
      </w:tr>
    </w:tbl>
    <w:p w:rsidR="00000000" w:rsidRPr="00E31A88" w:rsidP="00E31A88">
      <w:pPr>
        <w:pStyle w:val="BodyText"/>
      </w:pPr>
    </w:p>
    <w:p w:rsidR="00000000" w:rsidRPr="00E31A88" w:rsidP="00E31A88">
      <w:pPr>
        <w:pStyle w:val="AllowPageBreak"/>
      </w:pPr>
    </w:p>
    <w:p w:rsidR="00000000" w:rsidRPr="00E31A88" w:rsidP="00E31A88">
      <w:pPr>
        <w:pStyle w:val="Heading1"/>
      </w:pPr>
      <w:bookmarkStart w:id="2" w:name="O_816066"/>
      <w:bookmarkEnd w:id="2"/>
      <w:r w:rsidRPr="00E31A88">
        <w:t>Performance Evidence</w:t>
      </w:r>
    </w:p>
    <w:p w:rsidR="00000000" w:rsidRPr="00E31A88" w:rsidP="00BF26EF">
      <w:pPr>
        <w:pStyle w:val="BodyText"/>
      </w:pPr>
      <w:r w:rsidRPr="00E31A88">
        <w:t xml:space="preserve">Evidence required to demonstrate competence must satisfy all of the requirements of the elements and performance criteria. If not otherwise specified </w:t>
      </w:r>
      <w:r w:rsidRPr="00E31A88">
        <w:t>the candidate must demonstrate evidence of performance of the following on at least one occasion.</w:t>
      </w:r>
    </w:p>
    <w:p w:rsidR="00000000" w:rsidRPr="00E31A88" w:rsidP="00E31A88">
      <w:pPr>
        <w:pStyle w:val="ListBullet"/>
      </w:pPr>
      <w:r w:rsidRPr="00E31A88">
        <w:t xml:space="preserve">applying legislation, policy and guidelines relating to resource usage, storage and maintenance </w:t>
      </w:r>
    </w:p>
    <w:p w:rsidR="00000000" w:rsidRPr="00E31A88" w:rsidP="00E31A88">
      <w:pPr>
        <w:pStyle w:val="ListBullet"/>
      </w:pPr>
      <w:r w:rsidRPr="00E31A88">
        <w:t>communicating with diverse people on resource related matter</w:t>
      </w:r>
      <w:r w:rsidRPr="00E31A88">
        <w:t>s, including maintenance contractors, work unit members, managers</w:t>
      </w:r>
    </w:p>
    <w:p w:rsidR="00000000" w:rsidRPr="00E31A88" w:rsidP="00E31A88">
      <w:pPr>
        <w:pStyle w:val="ListBullet"/>
      </w:pPr>
      <w:r w:rsidRPr="00E31A88">
        <w:t>monitoring outcomes</w:t>
      </w:r>
    </w:p>
    <w:p w:rsidR="00000000" w:rsidRPr="00E31A88" w:rsidP="00E31A88">
      <w:pPr>
        <w:pStyle w:val="AllowPageBreak"/>
      </w:pPr>
    </w:p>
    <w:p w:rsidR="00000000" w:rsidRPr="00E31A88" w:rsidP="00E31A88">
      <w:pPr>
        <w:pStyle w:val="Heading1"/>
      </w:pPr>
      <w:bookmarkStart w:id="3" w:name="O_816067"/>
      <w:bookmarkEnd w:id="3"/>
      <w:r w:rsidRPr="00E31A88">
        <w:t>Knowledge Evidence</w:t>
      </w:r>
    </w:p>
    <w:p w:rsidR="00000000" w:rsidRPr="00E31A88" w:rsidP="00BF26EF">
      <w:pPr>
        <w:pStyle w:val="BodyText"/>
      </w:pPr>
      <w:r w:rsidRPr="00E31A88">
        <w:t>Evidence required to demonstrate competence must satisfy all of the requirements of the elements and performance criteria. If not othe</w:t>
      </w:r>
      <w:r w:rsidRPr="00E31A88">
        <w:t>rwise specified the depth of knowledge demonstrated must be appropriate to the job context of the candidate.</w:t>
      </w:r>
    </w:p>
    <w:p w:rsidR="00000000" w:rsidRPr="00E31A88" w:rsidP="00E31A88">
      <w:pPr>
        <w:pStyle w:val="ListBullet"/>
      </w:pPr>
      <w:r w:rsidRPr="00E31A88">
        <w:t xml:space="preserve">legislation including WHS and environment and sustainability, regulations, policies, procedures and guidelines relating to resource usage </w:t>
      </w:r>
    </w:p>
    <w:p w:rsidR="00000000" w:rsidRPr="00E31A88" w:rsidP="00E31A88">
      <w:pPr>
        <w:pStyle w:val="ListBullet"/>
      </w:pPr>
      <w:r w:rsidRPr="00E31A88">
        <w:t>operati</w:t>
      </w:r>
      <w:r w:rsidRPr="00E31A88">
        <w:t>onal procedures for accessing, storing, maintaining and using resources</w:t>
      </w:r>
    </w:p>
    <w:p w:rsidR="00000000" w:rsidRPr="00E31A88" w:rsidP="00E31A88">
      <w:pPr>
        <w:pStyle w:val="ListBullet"/>
      </w:pPr>
      <w:r w:rsidRPr="00E31A88">
        <w:t>security and fraud control guidelines</w:t>
      </w:r>
    </w:p>
    <w:p w:rsidR="00000000" w:rsidRPr="00E31A88" w:rsidP="00E31A88">
      <w:pPr>
        <w:pStyle w:val="ListBullet"/>
      </w:pPr>
      <w:r w:rsidRPr="00E31A88">
        <w:t>stock handling procedures</w:t>
      </w:r>
    </w:p>
    <w:p w:rsidR="00000000" w:rsidRPr="00E31A88" w:rsidP="00E31A88">
      <w:pPr>
        <w:pStyle w:val="AllowPageBreak"/>
      </w:pPr>
    </w:p>
    <w:p w:rsidR="00000000" w:rsidRPr="00E31A88" w:rsidP="00E31A88">
      <w:pPr>
        <w:pStyle w:val="Heading1"/>
      </w:pPr>
      <w:bookmarkStart w:id="4" w:name="O_816068"/>
      <w:bookmarkEnd w:id="4"/>
      <w:r w:rsidRPr="00E31A88">
        <w:t>Assessment Conditions</w:t>
      </w:r>
    </w:p>
    <w:p w:rsidR="00000000" w:rsidRPr="00E31A88" w:rsidP="00BF26EF">
      <w:pPr>
        <w:pStyle w:val="BodyText"/>
      </w:pPr>
      <w:r w:rsidRPr="00E31A88">
        <w:t xml:space="preserve">This unit contains no specific industry-mandated assessment conditions. Guidance </w:t>
      </w:r>
      <w:r w:rsidRPr="00E31A88">
        <w:t>on suggested and recommended conditions and methods can be found in the Implementation Guide.</w:t>
      </w:r>
    </w:p>
    <w:p w:rsidR="00BF26EF" w:rsidP="00BF26EF">
      <w:pPr>
        <w:pStyle w:val="BodyText"/>
      </w:pPr>
      <w:r w:rsidRPr="00E31A88">
        <w:t>Assessors must satisfy the NVR/AQTF mandatory competency requirements for assessors.</w:t>
      </w:r>
    </w:p>
    <w:p w:rsidR="00000000" w:rsidRPr="00E31A88" w:rsidP="00E31A88">
      <w:pPr>
        <w:pStyle w:val="Heading1"/>
      </w:pPr>
      <w:bookmarkStart w:id="5" w:name="O_816071"/>
      <w:bookmarkEnd w:id="5"/>
      <w:r w:rsidRPr="00E31A88">
        <w:t>Links</w:t>
      </w:r>
    </w:p>
    <w:p w:rsidR="00000000" w:rsidRPr="00E31A88" w:rsidP="00BF26EF">
      <w:pPr>
        <w:pStyle w:val="BodyText"/>
      </w:pPr>
      <w:r w:rsidRPr="00E31A88">
        <w:t xml:space="preserve">Companion Volume implementation guides are found in </w:t>
      </w:r>
      <w:r w:rsidRPr="00E31A88">
        <w:t xml:space="preserve">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5A3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31A88" w:rsidP="00BF26EF">
      <w:pPr>
        <w:pStyle w:val="BodyText"/>
      </w:pPr>
      <w:r w:rsidRPr="00E31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5A3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31A88" w:rsidP="00BF26EF">
      <w:pPr>
        <w:pStyle w:val="BodyText"/>
      </w:pPr>
      <w:r w:rsidRPr="00E31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55A3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31A88" w:rsidP="00E31A88"/>
    <w:sectPr w:rsidSect="00E31A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8" w:rsidRPr="00BF26EF" w:rsidP="00BF2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EF" w:rsidP="00E31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6EF" w:rsidP="00E31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F26EF" w:rsidP="00E31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A88" w:rsidRPr="00BF26EF" w:rsidP="00BF2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EF" w:rsidRPr="002D2AF8" w:rsidP="00E31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PSPGEN024 Use resources to achieve work unit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F26EF" w:rsidP="00E31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C01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6E9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A88"/>
  </w:style>
  <w:style w:type="character" w:customStyle="1" w:styleId="Heading1Char">
    <w:name w:val="Heading 1 Char"/>
    <w:basedOn w:val="DefaultParagraphFont"/>
    <w:link w:val="Heading1"/>
    <w:rsid w:val="00E31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A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1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1A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1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1A88"/>
    <w:rPr>
      <w:b/>
      <w:spacing w:val="0"/>
    </w:rPr>
  </w:style>
  <w:style w:type="paragraph" w:customStyle="1" w:styleId="SuperTitle">
    <w:name w:val="SuperTitle"/>
    <w:basedOn w:val="Title"/>
    <w:rsid w:val="00E31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A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A88"/>
    <w:rPr>
      <w:i/>
    </w:rPr>
  </w:style>
  <w:style w:type="paragraph" w:styleId="Caption">
    <w:name w:val="caption"/>
    <w:basedOn w:val="BodyText"/>
    <w:next w:val="Normal"/>
    <w:qFormat/>
    <w:rsid w:val="00E31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A88"/>
  </w:style>
  <w:style w:type="paragraph" w:styleId="TableofFigures">
    <w:name w:val="table of figures"/>
    <w:basedOn w:val="Normal"/>
    <w:next w:val="Normal"/>
    <w:semiHidden/>
    <w:rsid w:val="00E31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A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A88"/>
    <w:rPr>
      <w:rFonts w:ascii="Wingdings" w:hAnsi="Wingdings"/>
    </w:rPr>
  </w:style>
  <w:style w:type="character" w:customStyle="1" w:styleId="HotSpot">
    <w:name w:val="HotSpot"/>
    <w:rsid w:val="00E31A88"/>
    <w:rPr>
      <w:color w:val="0033CC"/>
      <w:u w:val="none"/>
    </w:rPr>
  </w:style>
  <w:style w:type="paragraph" w:customStyle="1" w:styleId="BodyTextRight">
    <w:name w:val="Body Text Right"/>
    <w:basedOn w:val="BodyText"/>
    <w:rsid w:val="00E31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A88"/>
    <w:rPr>
      <w:sz w:val="32"/>
    </w:rPr>
  </w:style>
  <w:style w:type="paragraph" w:customStyle="1" w:styleId="HeadingProcedure">
    <w:name w:val="Heading Procedure"/>
    <w:basedOn w:val="HeadingBase"/>
    <w:next w:val="Normal"/>
    <w:rsid w:val="00E31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A88"/>
    <w:pPr>
      <w:spacing w:before="60" w:after="60"/>
    </w:pPr>
  </w:style>
  <w:style w:type="paragraph" w:styleId="ListContinue">
    <w:name w:val="List Continue"/>
    <w:basedOn w:val="List"/>
    <w:rsid w:val="00E31A88"/>
    <w:pPr>
      <w:ind w:firstLine="0"/>
    </w:pPr>
  </w:style>
  <w:style w:type="paragraph" w:customStyle="1" w:styleId="ListNote">
    <w:name w:val="List Note"/>
    <w:basedOn w:val="List"/>
    <w:rsid w:val="00E31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A88"/>
    <w:rPr>
      <w:rFonts w:ascii="Courier New" w:hAnsi="Courier New"/>
    </w:rPr>
  </w:style>
  <w:style w:type="paragraph" w:customStyle="1" w:styleId="NoteBullet">
    <w:name w:val="Note Bullet"/>
    <w:basedOn w:val="Note"/>
    <w:rsid w:val="00E31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A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A88"/>
    <w:rPr>
      <w:b/>
      <w:smallCaps/>
    </w:rPr>
  </w:style>
  <w:style w:type="paragraph" w:customStyle="1" w:styleId="TableListNumber">
    <w:name w:val="Table List Number"/>
    <w:basedOn w:val="ListNumber"/>
    <w:rsid w:val="00E31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A88"/>
    <w:pPr>
      <w:numPr>
        <w:numId w:val="8"/>
      </w:numPr>
    </w:pPr>
  </w:style>
  <w:style w:type="paragraph" w:customStyle="1" w:styleId="ListAlpha2">
    <w:name w:val="List Alpha 2"/>
    <w:basedOn w:val="List2"/>
    <w:rsid w:val="00E31A88"/>
    <w:pPr>
      <w:numPr>
        <w:numId w:val="7"/>
      </w:numPr>
    </w:pPr>
  </w:style>
  <w:style w:type="paragraph" w:styleId="List2">
    <w:name w:val="List 2"/>
    <w:basedOn w:val="BodyText"/>
    <w:rsid w:val="00E31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A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A88"/>
    <w:pPr>
      <w:numPr>
        <w:numId w:val="3"/>
      </w:numPr>
    </w:pPr>
  </w:style>
  <w:style w:type="paragraph" w:styleId="ListContinue2">
    <w:name w:val="List Continue 2"/>
    <w:basedOn w:val="List2"/>
    <w:rsid w:val="00E31A88"/>
    <w:pPr>
      <w:ind w:firstLine="0"/>
    </w:pPr>
  </w:style>
  <w:style w:type="paragraph" w:styleId="ListContinue3">
    <w:name w:val="List Continue 3"/>
    <w:basedOn w:val="List3"/>
    <w:rsid w:val="00E31A88"/>
    <w:pPr>
      <w:ind w:left="1021" w:firstLine="0"/>
    </w:pPr>
  </w:style>
  <w:style w:type="paragraph" w:styleId="ListContinue4">
    <w:name w:val="List Continue 4"/>
    <w:basedOn w:val="List4"/>
    <w:rsid w:val="00E31A88"/>
    <w:pPr>
      <w:ind w:firstLine="0"/>
    </w:pPr>
  </w:style>
  <w:style w:type="paragraph" w:styleId="ListContinue5">
    <w:name w:val="List Continue 5"/>
    <w:basedOn w:val="List5"/>
    <w:rsid w:val="00E31A88"/>
    <w:pPr>
      <w:ind w:firstLine="0"/>
    </w:pPr>
  </w:style>
  <w:style w:type="paragraph" w:styleId="ListNumber3">
    <w:name w:val="List Number 3"/>
    <w:basedOn w:val="List3"/>
    <w:rsid w:val="00E31A88"/>
    <w:pPr>
      <w:numPr>
        <w:numId w:val="4"/>
      </w:numPr>
    </w:pPr>
  </w:style>
  <w:style w:type="paragraph" w:styleId="ListNumber4">
    <w:name w:val="List Number 4"/>
    <w:basedOn w:val="List4"/>
    <w:rsid w:val="00E31A88"/>
    <w:pPr>
      <w:numPr>
        <w:numId w:val="5"/>
      </w:numPr>
    </w:pPr>
  </w:style>
  <w:style w:type="paragraph" w:styleId="ListNumber5">
    <w:name w:val="List Number 5"/>
    <w:basedOn w:val="List5"/>
    <w:rsid w:val="00E31A88"/>
    <w:pPr>
      <w:numPr>
        <w:numId w:val="6"/>
      </w:numPr>
    </w:pPr>
  </w:style>
  <w:style w:type="paragraph" w:styleId="BlockText">
    <w:name w:val="Block Text"/>
    <w:basedOn w:val="Normal"/>
    <w:rsid w:val="00E31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A88"/>
    <w:rPr>
      <w:sz w:val="16"/>
      <w:vertAlign w:val="superscript"/>
    </w:rPr>
  </w:style>
  <w:style w:type="character" w:customStyle="1" w:styleId="Symbols">
    <w:name w:val="Symbols"/>
    <w:basedOn w:val="DefaultParagraphFont"/>
    <w:rsid w:val="00E31A88"/>
    <w:rPr>
      <w:rFonts w:ascii="Symbol" w:hAnsi="Symbol"/>
    </w:rPr>
  </w:style>
  <w:style w:type="character" w:customStyle="1" w:styleId="MenuOptions">
    <w:name w:val="Menu Options"/>
    <w:basedOn w:val="DefaultParagraphFont"/>
    <w:rsid w:val="00E31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A88"/>
    <w:rPr>
      <w:b/>
    </w:rPr>
  </w:style>
  <w:style w:type="character" w:customStyle="1" w:styleId="Underlined">
    <w:name w:val="Underlined"/>
    <w:basedOn w:val="DefaultParagraphFont"/>
    <w:rsid w:val="00E31A88"/>
    <w:rPr>
      <w:u w:val="single"/>
    </w:rPr>
  </w:style>
  <w:style w:type="paragraph" w:customStyle="1" w:styleId="TableBodyTextRight">
    <w:name w:val="Table Body Text Right"/>
    <w:basedOn w:val="TableBodyText"/>
    <w:rsid w:val="00E31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A88"/>
    <w:rPr>
      <w:sz w:val="18"/>
    </w:rPr>
  </w:style>
  <w:style w:type="paragraph" w:customStyle="1" w:styleId="BodySmallRight">
    <w:name w:val="Body Small Right"/>
    <w:basedOn w:val="BodyTextRight"/>
    <w:rsid w:val="00E31A88"/>
    <w:rPr>
      <w:sz w:val="18"/>
      <w:szCs w:val="18"/>
    </w:rPr>
  </w:style>
  <w:style w:type="paragraph" w:customStyle="1" w:styleId="MarginEdition">
    <w:name w:val="Margin Edition"/>
    <w:basedOn w:val="MarginNote"/>
    <w:rsid w:val="00E31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A88"/>
    <w:rPr>
      <w:sz w:val="2"/>
      <w:szCs w:val="2"/>
    </w:rPr>
  </w:style>
  <w:style w:type="character" w:customStyle="1" w:styleId="Small">
    <w:name w:val="Small"/>
    <w:basedOn w:val="DefaultParagraphFont"/>
    <w:rsid w:val="00E31A88"/>
    <w:rPr>
      <w:sz w:val="16"/>
    </w:rPr>
  </w:style>
  <w:style w:type="paragraph" w:customStyle="1" w:styleId="WideTable">
    <w:name w:val="Wide Table"/>
    <w:basedOn w:val="Normal"/>
    <w:rsid w:val="00E31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A88"/>
  </w:style>
  <w:style w:type="paragraph" w:styleId="Quote">
    <w:name w:val="Quote"/>
    <w:basedOn w:val="Heading1"/>
    <w:link w:val="QuoteChar"/>
    <w:qFormat/>
    <w:rsid w:val="00E31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A88"/>
    <w:pPr>
      <w:pageBreakBefore/>
    </w:pPr>
  </w:style>
  <w:style w:type="paragraph" w:customStyle="1" w:styleId="Border">
    <w:name w:val="Border"/>
    <w:basedOn w:val="Normal"/>
    <w:qFormat/>
    <w:rsid w:val="00E31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A88"/>
    <w:rPr>
      <w:u w:val="single"/>
    </w:rPr>
  </w:style>
  <w:style w:type="character" w:customStyle="1" w:styleId="BoldandItalics">
    <w:name w:val="Bold and Italics"/>
    <w:qFormat/>
    <w:rsid w:val="00E31A88"/>
    <w:rPr>
      <w:b/>
      <w:i/>
      <w:u w:val="none"/>
    </w:rPr>
  </w:style>
  <w:style w:type="paragraph" w:styleId="BalloonText">
    <w:name w:val="Balloon Text"/>
    <w:basedOn w:val="Normal"/>
    <w:link w:val="BalloonTextChar"/>
    <w:rsid w:val="00E31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A88"/>
    <w:pPr>
      <w:spacing w:before="0" w:after="0"/>
    </w:pPr>
  </w:style>
  <w:style w:type="paragraph" w:customStyle="1" w:styleId="BodyTextBold">
    <w:name w:val="Body Text Bold"/>
    <w:basedOn w:val="BodyText"/>
    <w:qFormat/>
    <w:rsid w:val="00E31A88"/>
    <w:rPr>
      <w:b/>
    </w:rPr>
  </w:style>
  <w:style w:type="character" w:styleId="Hyperlink">
    <w:name w:val="Hyperlink"/>
    <w:basedOn w:val="DefaultParagraphFont"/>
    <w:uiPriority w:val="99"/>
    <w:unhideWhenUsed/>
    <w:rsid w:val="00BF2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2303</Characters>
  <Application>Microsoft Office Word</Application>
  <DocSecurity>0</DocSecurity>
  <Lines>60</Lines>
  <Paragraphs>35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PSPGEN024 Use resources to achieve work unit goals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