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AFA" w:rsidP="00D50AFA">
      <w:pPr>
        <w:pStyle w:val="Title"/>
      </w:pPr>
      <w:r>
        <w:fldChar w:fldCharType="begin"/>
      </w:r>
      <w:r>
        <w:instrText xml:space="preserve"> TITLE   \* MERGEFORMAT </w:instrText>
      </w:r>
      <w:r>
        <w:fldChar w:fldCharType="separate"/>
      </w:r>
      <w:r>
        <w:t>PSPFRU017 Review fraud control activities</w:t>
      </w:r>
      <w:r>
        <w:fldChar w:fldCharType="end"/>
      </w:r>
    </w:p>
    <w:p w:rsidR="00D50AFA" w:rsidP="00D50AFA">
      <w:pPr>
        <w:pStyle w:val="Version"/>
        <w:sectPr w:rsidSect="007F5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467" w:rsidP="007F5467">
      <w:pPr>
        <w:pStyle w:val="SuperHeading"/>
      </w:pPr>
      <w:r w:rsidRPr="007F5467">
        <w:t>PSPFRU017 Review fraud control activities</w:t>
      </w:r>
    </w:p>
    <w:p w:rsidR="00000000" w:rsidRPr="007F5467" w:rsidP="007F5467">
      <w:pPr>
        <w:pStyle w:val="Heading1"/>
      </w:pPr>
      <w:bookmarkStart w:id="1" w:name="O_1214834"/>
      <w:bookmarkEnd w:id="1"/>
      <w:r w:rsidRPr="007F5467">
        <w:t>Modification History</w:t>
      </w:r>
    </w:p>
    <w:p w:rsidR="00000000" w:rsidRPr="007F5467" w:rsidP="00D50AFA">
      <w:pPr>
        <w:pStyle w:val="BodyText"/>
      </w:pPr>
      <w:r w:rsidRPr="007F5467">
        <w:t>Supersedes and is equivalent to PSPFRU012 Review fraud control activities.</w:t>
      </w:r>
    </w:p>
    <w:p w:rsidR="00000000" w:rsidRPr="007F5467" w:rsidP="007F5467">
      <w:pPr>
        <w:pStyle w:val="Heading1"/>
      </w:pPr>
      <w:bookmarkStart w:id="2" w:name="O_1214835"/>
      <w:bookmarkEnd w:id="2"/>
      <w:r w:rsidRPr="007F5467">
        <w:t>Application</w:t>
      </w:r>
    </w:p>
    <w:p w:rsidR="00000000" w:rsidRPr="007F5467" w:rsidP="00D50AFA">
      <w:pPr>
        <w:pStyle w:val="BodyText"/>
      </w:pPr>
      <w:r w:rsidRPr="007F5467">
        <w:t>This unit describes the performance outcomes, skills and knowledge required to review the breadth of activities in fraud and corr</w:t>
      </w:r>
      <w:r w:rsidRPr="007F5467">
        <w:t>uption control in an organisation. The review cycle is determined according to organisational needs and any external reporting requirements, though this cycle could be interrupted in particular circumstances including for changes in service delivery or sig</w:t>
      </w:r>
      <w:r w:rsidRPr="007F5467">
        <w:t xml:space="preserve">nificant increases in fraudulent activities. </w:t>
      </w:r>
    </w:p>
    <w:p w:rsidR="00000000" w:rsidRPr="007F5467" w:rsidP="00D50AFA">
      <w:pPr>
        <w:pStyle w:val="BodyText"/>
      </w:pPr>
      <w:r w:rsidRPr="007F5467">
        <w:t>This unit applies to those working independently in roles involving fraud control activities, in particular the review of activities within the organisation. Individuals perform complex tasks in a range of fami</w:t>
      </w:r>
      <w:r w:rsidRPr="007F5467">
        <w:t>liar contexts.</w:t>
      </w:r>
    </w:p>
    <w:p w:rsidR="00000000" w:rsidRPr="007F5467" w:rsidP="00D50AFA">
      <w:pPr>
        <w:pStyle w:val="BodyText"/>
      </w:pPr>
      <w:r w:rsidRPr="007F5467">
        <w:t>The skills in this unit must be applied in accordance with Commonwealth and State or Territory legislation, Australian standards and industry codes of practice.</w:t>
      </w:r>
    </w:p>
    <w:p w:rsidR="00000000" w:rsidRPr="007F5467" w:rsidP="00D50AFA">
      <w:pPr>
        <w:pStyle w:val="BodyText"/>
      </w:pPr>
      <w:r w:rsidRPr="007F5467">
        <w:t>No occupational licensing, certification or specific legislative requirements ap</w:t>
      </w:r>
      <w:r w:rsidRPr="007F5467">
        <w:t>ply to this unit at the time of publication.</w:t>
      </w:r>
    </w:p>
    <w:p w:rsidR="00000000" w:rsidRPr="007F5467" w:rsidP="007F5467">
      <w:pPr>
        <w:pStyle w:val="Heading1"/>
      </w:pPr>
      <w:bookmarkStart w:id="3" w:name="O_1214836"/>
      <w:bookmarkEnd w:id="3"/>
      <w:r w:rsidRPr="007F5467">
        <w:t>Pre-requisite Unit</w:t>
      </w:r>
    </w:p>
    <w:p w:rsidR="00000000" w:rsidRPr="007F5467" w:rsidP="00D50AFA">
      <w:pPr>
        <w:pStyle w:val="BodyText"/>
      </w:pPr>
      <w:r w:rsidRPr="007F5467">
        <w:t xml:space="preserve">Nil </w:t>
      </w:r>
    </w:p>
    <w:p w:rsidR="00000000" w:rsidRPr="007F5467" w:rsidP="007F5467">
      <w:pPr>
        <w:pStyle w:val="Heading1"/>
      </w:pPr>
      <w:bookmarkStart w:id="4" w:name="O_1214837"/>
      <w:bookmarkEnd w:id="4"/>
      <w:r w:rsidRPr="007F5467">
        <w:t>Competency Field</w:t>
      </w:r>
    </w:p>
    <w:p w:rsidR="00000000" w:rsidRPr="007F5467" w:rsidP="00D50AFA">
      <w:pPr>
        <w:pStyle w:val="BodyText"/>
      </w:pPr>
      <w:r w:rsidRPr="007F5467">
        <w:t>Fraud control</w:t>
      </w:r>
    </w:p>
    <w:p w:rsidR="00000000" w:rsidRPr="007F5467" w:rsidP="007F5467">
      <w:pPr>
        <w:pStyle w:val="Heading1"/>
      </w:pPr>
      <w:bookmarkStart w:id="5" w:name="O_1214839"/>
      <w:bookmarkEnd w:id="5"/>
      <w:r w:rsidRPr="007F5467">
        <w:t>Elements and Performance Criteria</w:t>
      </w:r>
    </w:p>
    <w:tbl>
      <w:tblPr>
        <w:tblW w:w="0" w:type="auto"/>
        <w:tblLayout w:type="fixed"/>
        <w:tblCellMar>
          <w:left w:w="62" w:type="dxa"/>
          <w:right w:w="62" w:type="dxa"/>
        </w:tblCellMar>
        <w:tblLook w:val="0000"/>
      </w:tblPr>
      <w:tblGrid>
        <w:gridCol w:w="2694"/>
        <w:gridCol w:w="6350"/>
      </w:tblGrid>
      <w:tr w:rsidTr="007F54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5467" w:rsidP="007F5467">
            <w:pPr>
              <w:pStyle w:val="BodyText"/>
            </w:pPr>
            <w:r w:rsidRPr="007F54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rPr>
                <w:rStyle w:val="SpecialBold"/>
              </w:rPr>
              <w:t>PERFORMANCE</w:t>
            </w:r>
            <w:r w:rsidRPr="007F5467">
              <w:t xml:space="preserve"> </w:t>
            </w:r>
            <w:r w:rsidRPr="007F5467">
              <w:rPr>
                <w:rStyle w:val="SpecialBold"/>
              </w:rPr>
              <w:t>CRITERIA</w:t>
            </w:r>
          </w:p>
        </w:tc>
      </w:tr>
      <w:tr w:rsidTr="007F54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F5467" w:rsidP="007F5467">
            <w:pPr>
              <w:pStyle w:val="BodyText"/>
            </w:pPr>
            <w:r w:rsidRPr="007F5467">
              <w:rPr>
                <w:rStyle w:val="Emphasis"/>
              </w:rPr>
              <w:t>Elements describe the essential ou</w:t>
            </w:r>
            <w:r w:rsidRPr="007F5467">
              <w:rPr>
                <w:rStyle w:val="Emphasis"/>
              </w:rPr>
              <w:t>tcomes</w:t>
            </w:r>
          </w:p>
        </w:tc>
        <w:tc>
          <w:tcPr>
            <w:tcW w:w="6350" w:type="dxa"/>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rPr>
                <w:rStyle w:val="Emphasis"/>
              </w:rPr>
              <w:t>Performance criteria describe the performance needed to demonstrate achievement of the element.</w:t>
            </w:r>
          </w:p>
        </w:tc>
      </w:tr>
      <w:tr w:rsidTr="007F5467">
        <w:tblPrEx>
          <w:tblW w:w="0" w:type="auto"/>
          <w:tblLayout w:type="fixed"/>
          <w:tblCellMar>
            <w:left w:w="62" w:type="dxa"/>
            <w:right w:w="62" w:type="dxa"/>
          </w:tblCellMar>
          <w:tblLook w:val="0000"/>
        </w:tblPrEx>
        <w:trPr>
          <w:trHeight w:val="1912"/>
        </w:trPr>
        <w:tc>
          <w:tcPr>
            <w:tcW w:w="2694" w:type="dxa"/>
            <w:tcBorders>
              <w:top w:val="nil"/>
              <w:left w:val="nil"/>
              <w:bottom w:val="nil"/>
              <w:right w:val="nil"/>
            </w:tcBorders>
            <w:tcMar>
              <w:top w:w="0" w:type="dxa"/>
              <w:left w:w="62" w:type="dxa"/>
              <w:bottom w:w="0" w:type="dxa"/>
              <w:right w:w="62" w:type="dxa"/>
            </w:tcMar>
          </w:tcPr>
          <w:p w:rsidR="00000000" w:rsidP="007F5467">
            <w:pPr>
              <w:pStyle w:val="List"/>
              <w:rPr>
                <w:lang w:val="en-NZ"/>
              </w:rPr>
            </w:pPr>
            <w:r w:rsidRPr="007F5467">
              <w:t>1.  Prepare for review of fraud and corruption control activities.</w:t>
            </w:r>
          </w:p>
        </w:tc>
        <w:tc>
          <w:tcPr>
            <w:tcW w:w="6350" w:type="dxa"/>
            <w:tcBorders>
              <w:top w:val="nil"/>
              <w:left w:val="nil"/>
              <w:bottom w:val="nil"/>
              <w:right w:val="nil"/>
            </w:tcBorders>
            <w:tcMar>
              <w:top w:w="0" w:type="dxa"/>
              <w:left w:w="62" w:type="dxa"/>
              <w:bottom w:w="0" w:type="dxa"/>
              <w:right w:w="62" w:type="dxa"/>
            </w:tcMar>
          </w:tcPr>
          <w:p w:rsidR="00000000" w:rsidRPr="007F5467" w:rsidP="007F5467">
            <w:pPr>
              <w:pStyle w:val="List"/>
            </w:pPr>
            <w:r w:rsidRPr="007F5467">
              <w:t>1.1. Identify current fraud and corruption prevention activities.</w:t>
            </w:r>
          </w:p>
          <w:p w:rsidR="00000000" w:rsidRPr="007F5467" w:rsidP="007F5467">
            <w:pPr>
              <w:pStyle w:val="List"/>
            </w:pPr>
            <w:r w:rsidRPr="007F5467">
              <w:t>1.2. Establish timetable for evaluation and review.</w:t>
            </w:r>
          </w:p>
          <w:p w:rsidR="00000000" w:rsidRPr="007F5467" w:rsidP="007F5467">
            <w:pPr>
              <w:pStyle w:val="List"/>
            </w:pPr>
            <w:r w:rsidRPr="007F5467">
              <w:t>1.3. Gather information from across the organisation.</w:t>
            </w:r>
          </w:p>
          <w:p w:rsidR="00000000" w:rsidP="007F5467">
            <w:pPr>
              <w:pStyle w:val="List"/>
              <w:rPr>
                <w:lang w:val="en-NZ"/>
              </w:rPr>
            </w:pPr>
            <w:r w:rsidRPr="007F5467">
              <w:t>1.4. Include stakeholder perspectives in the assessment.</w:t>
            </w:r>
          </w:p>
        </w:tc>
      </w:tr>
      <w:tr w:rsidTr="007F5467">
        <w:tblPrEx>
          <w:tblW w:w="0" w:type="auto"/>
          <w:tblLayout w:type="fixed"/>
          <w:tblCellMar>
            <w:left w:w="62" w:type="dxa"/>
            <w:right w:w="62" w:type="dxa"/>
          </w:tblCellMar>
          <w:tblLook w:val="0000"/>
        </w:tblPrEx>
        <w:trPr>
          <w:trHeight w:val="4222"/>
        </w:trPr>
        <w:tc>
          <w:tcPr>
            <w:tcW w:w="2694" w:type="dxa"/>
            <w:tcBorders>
              <w:top w:val="nil"/>
              <w:left w:val="nil"/>
              <w:bottom w:val="nil"/>
              <w:right w:val="nil"/>
            </w:tcBorders>
            <w:tcMar>
              <w:top w:w="0" w:type="dxa"/>
              <w:left w:w="62" w:type="dxa"/>
              <w:bottom w:w="0" w:type="dxa"/>
              <w:right w:w="62" w:type="dxa"/>
            </w:tcMar>
          </w:tcPr>
          <w:p w:rsidR="00000000" w:rsidP="007F5467">
            <w:pPr>
              <w:pStyle w:val="List"/>
              <w:rPr>
                <w:lang w:val="en-NZ"/>
              </w:rPr>
            </w:pPr>
            <w:r w:rsidRPr="007F5467">
              <w:t>2.  Assess the ability of control activities to minimise fraud and corruption.</w:t>
            </w:r>
          </w:p>
        </w:tc>
        <w:tc>
          <w:tcPr>
            <w:tcW w:w="6350" w:type="dxa"/>
            <w:tcBorders>
              <w:top w:val="nil"/>
              <w:left w:val="nil"/>
              <w:bottom w:val="nil"/>
              <w:right w:val="nil"/>
            </w:tcBorders>
            <w:tcMar>
              <w:top w:w="0" w:type="dxa"/>
              <w:left w:w="62" w:type="dxa"/>
              <w:bottom w:w="0" w:type="dxa"/>
              <w:right w:w="62" w:type="dxa"/>
            </w:tcMar>
          </w:tcPr>
          <w:p w:rsidR="00000000" w:rsidRPr="007F5467" w:rsidP="007F5467">
            <w:pPr>
              <w:pStyle w:val="List"/>
            </w:pPr>
            <w:r w:rsidRPr="007F5467">
              <w:t>2.1. Assess i</w:t>
            </w:r>
            <w:r w:rsidRPr="007F5467">
              <w:t>mplementation of the organisation’s fraud and corruption control plan and activities in terms of progress in areas relevant to the organisation.</w:t>
            </w:r>
          </w:p>
          <w:p w:rsidR="00000000" w:rsidRPr="007F5467" w:rsidP="007F5467">
            <w:pPr>
              <w:pStyle w:val="List"/>
            </w:pPr>
            <w:r w:rsidRPr="007F5467">
              <w:t xml:space="preserve">2.2. Conduct assessment considering core business and broader management activities of the organisation taking </w:t>
            </w:r>
            <w:r w:rsidRPr="007F5467">
              <w:t>into account best practice initiatives in fraud and corruption prevention.</w:t>
            </w:r>
          </w:p>
          <w:p w:rsidR="00000000" w:rsidRPr="007F5467" w:rsidP="007F5467">
            <w:pPr>
              <w:pStyle w:val="List"/>
            </w:pPr>
            <w:r w:rsidRPr="007F5467">
              <w:t>2.3. Assess effectiveness of performance indicators in collecting fraud and corruption control information.</w:t>
            </w:r>
          </w:p>
          <w:p w:rsidR="00000000" w:rsidRPr="007F5467" w:rsidP="007F5467">
            <w:pPr>
              <w:pStyle w:val="List"/>
            </w:pPr>
            <w:r w:rsidRPr="007F5467">
              <w:t xml:space="preserve">2.4. Assess efficacy of mechanisms to assist staff to minimise fraud and </w:t>
            </w:r>
            <w:r w:rsidRPr="007F5467">
              <w:t>corruption.</w:t>
            </w:r>
          </w:p>
          <w:p w:rsidR="00000000" w:rsidP="007F5467">
            <w:pPr>
              <w:pStyle w:val="List"/>
              <w:rPr>
                <w:lang w:val="en-NZ"/>
              </w:rPr>
            </w:pPr>
            <w:r w:rsidRPr="007F5467">
              <w:t>2.5. Assess efficacy of fraud and corruption control awareness raising activities against their objectives.</w:t>
            </w:r>
          </w:p>
        </w:tc>
      </w:tr>
      <w:tr w:rsidTr="007F546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F5467">
            <w:pPr>
              <w:pStyle w:val="List"/>
              <w:rPr>
                <w:lang w:val="en-NZ"/>
              </w:rPr>
            </w:pPr>
            <w:r w:rsidRPr="007F5467">
              <w:t>3.  Provide advice and recommend action to improve effectiveness of fraud and corruption controls.</w:t>
            </w:r>
          </w:p>
        </w:tc>
        <w:tc>
          <w:tcPr>
            <w:tcW w:w="6350" w:type="dxa"/>
            <w:tcBorders>
              <w:top w:val="nil"/>
              <w:left w:val="nil"/>
              <w:bottom w:val="nil"/>
              <w:right w:val="nil"/>
            </w:tcBorders>
            <w:tcMar>
              <w:top w:w="0" w:type="dxa"/>
              <w:left w:w="62" w:type="dxa"/>
              <w:bottom w:w="0" w:type="dxa"/>
              <w:right w:w="62" w:type="dxa"/>
            </w:tcMar>
          </w:tcPr>
          <w:p w:rsidR="00000000" w:rsidRPr="007F5467" w:rsidP="007F5467">
            <w:pPr>
              <w:pStyle w:val="List"/>
            </w:pPr>
            <w:r w:rsidRPr="007F5467">
              <w:t>3.1. Report on the effectiveness of fraud and corruption control activities in the organisation based on completed assessment.</w:t>
            </w:r>
          </w:p>
          <w:p w:rsidR="00000000" w:rsidRPr="007F5467" w:rsidP="007F5467">
            <w:pPr>
              <w:pStyle w:val="List"/>
            </w:pPr>
            <w:r w:rsidRPr="007F5467">
              <w:t>3.2. Provide advice based on knowledge of the organisation’s culture, structures, programs and services, and constraints under wh</w:t>
            </w:r>
            <w:r w:rsidRPr="007F5467">
              <w:t>ich the organisation is operating.</w:t>
            </w:r>
          </w:p>
          <w:p w:rsidR="00000000" w:rsidRPr="007F5467" w:rsidP="007F5467">
            <w:pPr>
              <w:pStyle w:val="List"/>
            </w:pPr>
            <w:r w:rsidRPr="007F5467">
              <w:t>3.3. Recommend options for action, based on consultation with stakeholders, and balance strict compliance with operational and political pressures.</w:t>
            </w:r>
          </w:p>
          <w:p w:rsidR="00000000" w:rsidRPr="007F5467" w:rsidP="007F5467">
            <w:pPr>
              <w:pStyle w:val="List"/>
            </w:pPr>
            <w:r w:rsidRPr="007F5467">
              <w:t>3.4. Revise fraud and corruption control strategy and procedure advice ba</w:t>
            </w:r>
            <w:r w:rsidRPr="007F5467">
              <w:t>sed on agreed actions and provide updated information to relevant personnel.</w:t>
            </w:r>
          </w:p>
        </w:tc>
      </w:tr>
    </w:tbl>
    <w:p w:rsidR="00000000" w:rsidRPr="007F5467" w:rsidP="007F5467">
      <w:pPr>
        <w:pStyle w:val="BodyText"/>
      </w:pPr>
    </w:p>
    <w:p w:rsidR="00000000" w:rsidRPr="007F5467" w:rsidP="007F5467">
      <w:pPr>
        <w:pStyle w:val="AllowPageBreak"/>
      </w:pPr>
    </w:p>
    <w:p w:rsidR="00000000" w:rsidRPr="007F5467" w:rsidP="007F5467">
      <w:pPr>
        <w:pStyle w:val="Heading1"/>
      </w:pPr>
      <w:bookmarkStart w:id="6" w:name="O_1214840"/>
      <w:bookmarkEnd w:id="6"/>
      <w:r w:rsidRPr="007F5467">
        <w:t>Foundation Skills</w:t>
      </w:r>
    </w:p>
    <w:tbl>
      <w:tblPr>
        <w:tblW w:w="0" w:type="auto"/>
        <w:tblLayout w:type="fixed"/>
        <w:tblCellMar>
          <w:left w:w="62" w:type="dxa"/>
          <w:right w:w="62" w:type="dxa"/>
        </w:tblCellMar>
        <w:tblLook w:val="0000"/>
      </w:tblPr>
      <w:tblGrid>
        <w:gridCol w:w="2694"/>
        <w:gridCol w:w="6350"/>
      </w:tblGrid>
      <w:tr w:rsidTr="007F546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t>Foundation skills essential to performance in this unit, but not explicit in the performance criteria are listed here, along with a brief co</w:t>
            </w:r>
            <w:r w:rsidRPr="007F5467">
              <w:t>ntext statement.</w:t>
            </w:r>
          </w:p>
        </w:tc>
      </w:tr>
      <w:tr w:rsidTr="007F54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5467" w:rsidP="007F5467">
            <w:pPr>
              <w:pStyle w:val="BodyText"/>
            </w:pPr>
            <w:r w:rsidRPr="007F546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rPr>
                <w:rStyle w:val="SpecialBold"/>
              </w:rPr>
              <w:t>DESCRIPTION</w:t>
            </w:r>
          </w:p>
        </w:tc>
      </w:tr>
      <w:tr w:rsidTr="007F5467">
        <w:tblPrEx>
          <w:tblW w:w="0" w:type="auto"/>
          <w:tblLayout w:type="fixed"/>
          <w:tblCellMar>
            <w:left w:w="62" w:type="dxa"/>
            <w:right w:w="62" w:type="dxa"/>
          </w:tblCellMar>
          <w:tblLook w:val="0000"/>
        </w:tblPrEx>
        <w:trPr>
          <w:trHeight w:val="1099"/>
        </w:trPr>
        <w:tc>
          <w:tcPr>
            <w:tcW w:w="2694" w:type="dxa"/>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t>Reading skills to:</w:t>
            </w:r>
          </w:p>
        </w:tc>
        <w:tc>
          <w:tcPr>
            <w:tcW w:w="6350" w:type="dxa"/>
            <w:tcBorders>
              <w:top w:val="nil"/>
              <w:left w:val="nil"/>
              <w:bottom w:val="nil"/>
              <w:right w:val="nil"/>
            </w:tcBorders>
            <w:tcMar>
              <w:top w:w="0" w:type="dxa"/>
              <w:left w:w="62" w:type="dxa"/>
              <w:bottom w:w="0" w:type="dxa"/>
              <w:right w:w="62" w:type="dxa"/>
            </w:tcMar>
          </w:tcPr>
          <w:p w:rsidR="00000000" w:rsidP="007F5467">
            <w:pPr>
              <w:pStyle w:val="ListBullet"/>
              <w:rPr>
                <w:lang w:val="en-NZ"/>
              </w:rPr>
            </w:pPr>
            <w:r w:rsidRPr="007F5467">
              <w:t>analyse and interpret complex information relating to fraud and corruption control.</w:t>
            </w:r>
          </w:p>
        </w:tc>
      </w:tr>
      <w:tr w:rsidTr="007F5467">
        <w:tblPrEx>
          <w:tblW w:w="0" w:type="auto"/>
          <w:tblLayout w:type="fixed"/>
          <w:tblCellMar>
            <w:left w:w="62" w:type="dxa"/>
            <w:right w:w="62" w:type="dxa"/>
          </w:tblCellMar>
          <w:tblLook w:val="0000"/>
        </w:tblPrEx>
        <w:trPr>
          <w:trHeight w:val="1527"/>
        </w:trPr>
        <w:tc>
          <w:tcPr>
            <w:tcW w:w="2694" w:type="dxa"/>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t>Writing skills to:</w:t>
            </w:r>
          </w:p>
        </w:tc>
        <w:tc>
          <w:tcPr>
            <w:tcW w:w="6350" w:type="dxa"/>
            <w:tcBorders>
              <w:top w:val="nil"/>
              <w:left w:val="nil"/>
              <w:bottom w:val="nil"/>
              <w:right w:val="nil"/>
            </w:tcBorders>
            <w:tcMar>
              <w:top w:w="0" w:type="dxa"/>
              <w:left w:w="62" w:type="dxa"/>
              <w:bottom w:w="0" w:type="dxa"/>
              <w:right w:w="62" w:type="dxa"/>
            </w:tcMar>
          </w:tcPr>
          <w:p w:rsidR="00000000" w:rsidRPr="007F5467" w:rsidP="007F5467">
            <w:pPr>
              <w:pStyle w:val="ListBullet"/>
            </w:pPr>
            <w:r w:rsidRPr="007F5467">
              <w:t>create reports requiring formal structure and language and precision of expression.</w:t>
            </w:r>
          </w:p>
          <w:p w:rsidR="00000000" w:rsidP="007F5467">
            <w:pPr>
              <w:pStyle w:val="ListBullet"/>
              <w:rPr>
                <w:lang w:val="en-NZ"/>
              </w:rPr>
            </w:pPr>
            <w:r w:rsidRPr="007F5467">
              <w:t>use communication and presentation styles to suit different audiences and purposes.</w:t>
            </w:r>
          </w:p>
        </w:tc>
      </w:tr>
      <w:tr w:rsidTr="007F5467">
        <w:tblPrEx>
          <w:tblW w:w="0" w:type="auto"/>
          <w:tblLayout w:type="fixed"/>
          <w:tblCellMar>
            <w:left w:w="62" w:type="dxa"/>
            <w:right w:w="62" w:type="dxa"/>
          </w:tblCellMar>
          <w:tblLook w:val="0000"/>
        </w:tblPrEx>
        <w:trPr>
          <w:trHeight w:val="587"/>
        </w:trPr>
        <w:tc>
          <w:tcPr>
            <w:tcW w:w="2694" w:type="dxa"/>
            <w:tcBorders>
              <w:top w:val="nil"/>
              <w:left w:val="nil"/>
              <w:bottom w:val="nil"/>
              <w:right w:val="nil"/>
            </w:tcBorders>
            <w:tcMar>
              <w:top w:w="0" w:type="dxa"/>
              <w:left w:w="62" w:type="dxa"/>
              <w:bottom w:w="0" w:type="dxa"/>
              <w:right w:w="62" w:type="dxa"/>
            </w:tcMar>
          </w:tcPr>
          <w:p w:rsidR="00000000" w:rsidP="007F5467">
            <w:pPr>
              <w:pStyle w:val="BodyText"/>
              <w:rPr>
                <w:lang w:val="en-NZ"/>
              </w:rPr>
            </w:pPr>
            <w:r w:rsidRPr="007F5467">
              <w:t xml:space="preserve">Planning and organising </w:t>
            </w:r>
            <w:r w:rsidRPr="007F5467">
              <w:t>skills to:</w:t>
            </w:r>
          </w:p>
        </w:tc>
        <w:tc>
          <w:tcPr>
            <w:tcW w:w="6350" w:type="dxa"/>
            <w:tcBorders>
              <w:top w:val="nil"/>
              <w:left w:val="nil"/>
              <w:bottom w:val="nil"/>
              <w:right w:val="nil"/>
            </w:tcBorders>
            <w:tcMar>
              <w:top w:w="0" w:type="dxa"/>
              <w:left w:w="62" w:type="dxa"/>
              <w:bottom w:w="0" w:type="dxa"/>
              <w:right w:w="62" w:type="dxa"/>
            </w:tcMar>
          </w:tcPr>
          <w:p w:rsidR="00000000" w:rsidRPr="007F5467" w:rsidP="007F5467">
            <w:pPr>
              <w:pStyle w:val="ListBullet"/>
            </w:pPr>
            <w:r w:rsidRPr="007F5467">
              <w:t xml:space="preserve">schedule and coordinate review process to ensure advice and recommendations are supported by evidence-based data and </w:t>
            </w:r>
            <w:r w:rsidRPr="007F5467">
              <w:t>information.</w:t>
            </w:r>
          </w:p>
        </w:tc>
      </w:tr>
    </w:tbl>
    <w:p w:rsidR="00000000" w:rsidRPr="007F5467" w:rsidP="007F5467">
      <w:pPr>
        <w:pStyle w:val="BodyText"/>
      </w:pPr>
    </w:p>
    <w:p w:rsidR="00000000" w:rsidRPr="007F5467" w:rsidP="007F5467">
      <w:pPr>
        <w:pStyle w:val="AllowPageBreak"/>
      </w:pPr>
    </w:p>
    <w:p w:rsidR="00000000" w:rsidRPr="007F5467" w:rsidP="007F5467">
      <w:pPr>
        <w:pStyle w:val="Heading1"/>
      </w:pPr>
      <w:bookmarkStart w:id="7" w:name="O_1214842"/>
      <w:bookmarkEnd w:id="7"/>
      <w:r w:rsidRPr="007F5467">
        <w:t>Unit Mapping Information</w:t>
      </w:r>
    </w:p>
    <w:p w:rsidR="00000000" w:rsidRPr="007F5467" w:rsidP="00D50AFA">
      <w:pPr>
        <w:pStyle w:val="BodyText"/>
      </w:pPr>
      <w:r w:rsidRPr="007F5467">
        <w:t>Supersedes and is equivalent to PSPFRU012 Review fraud control activities.</w:t>
      </w:r>
    </w:p>
    <w:p w:rsidR="00000000" w:rsidRPr="007F5467" w:rsidP="007F5467">
      <w:pPr>
        <w:pStyle w:val="Heading1"/>
      </w:pPr>
      <w:bookmarkStart w:id="8" w:name="O_1214849"/>
      <w:bookmarkEnd w:id="8"/>
      <w:r w:rsidRPr="007F5467">
        <w:t>Links</w:t>
      </w:r>
    </w:p>
    <w:p w:rsidR="00000000" w:rsidRPr="007F5467" w:rsidP="00D50AFA">
      <w:pPr>
        <w:pStyle w:val="BodyText"/>
      </w:pPr>
      <w:r w:rsidRPr="007F54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53C5">
        <w:rPr>
          <w:rStyle w:val="Hyperlink"/>
        </w:rPr>
        <w:t>https://vetnet.gov.au/Pages/TrainingDocs.aspx?q=bebbece7-ff48-4d2c-8876-405679019623</w:t>
      </w:r>
      <w:r>
        <w:fldChar w:fldCharType="end"/>
      </w:r>
    </w:p>
    <w:p w:rsidR="00000000" w:rsidRPr="007F5467" w:rsidP="007F5467"/>
    <w:sectPr w:rsidSect="007F54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67" w:rsidRPr="00D50AFA" w:rsidP="00D50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FA" w:rsidP="007F5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AFA" w:rsidP="007F54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0AFA" w:rsidP="007F5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467" w:rsidRPr="00D50AFA" w:rsidP="00D50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FA" w:rsidRPr="002D2AF8" w:rsidP="007F5467">
    <w:pPr>
      <w:pStyle w:val="Header"/>
      <w:framePr w:wrap="around"/>
    </w:pPr>
    <w:r>
      <w:fldChar w:fldCharType="begin"/>
    </w:r>
    <w:r>
      <w:instrText xml:space="preserve"> TITLE   \* MERGEFORMAT </w:instrText>
    </w:r>
    <w:r>
      <w:fldChar w:fldCharType="separate"/>
    </w:r>
    <w:r>
      <w:t>PSPFRU017 Review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50AFA" w:rsidP="007F5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8EE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44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467"/>
    <w:pPr>
      <w:spacing w:before="360" w:after="60"/>
      <w:outlineLvl w:val="0"/>
    </w:pPr>
    <w:rPr>
      <w:sz w:val="32"/>
    </w:rPr>
  </w:style>
  <w:style w:type="paragraph" w:styleId="Heading2">
    <w:name w:val="heading 2"/>
    <w:basedOn w:val="HeadingBase"/>
    <w:next w:val="BodyText"/>
    <w:link w:val="Heading2Char"/>
    <w:qFormat/>
    <w:rsid w:val="007F5467"/>
    <w:pPr>
      <w:keepLines/>
      <w:spacing w:before="240" w:after="120"/>
      <w:outlineLvl w:val="1"/>
    </w:pPr>
    <w:rPr>
      <w:sz w:val="28"/>
      <w:szCs w:val="40"/>
    </w:rPr>
  </w:style>
  <w:style w:type="paragraph" w:styleId="Heading3">
    <w:name w:val="heading 3"/>
    <w:basedOn w:val="HeadingBase"/>
    <w:next w:val="BodyText"/>
    <w:link w:val="Heading3Char"/>
    <w:qFormat/>
    <w:rsid w:val="007F5467"/>
    <w:pPr>
      <w:spacing w:before="180" w:after="120"/>
      <w:outlineLvl w:val="2"/>
    </w:pPr>
    <w:rPr>
      <w:spacing w:val="-10"/>
      <w:kern w:val="32"/>
    </w:rPr>
  </w:style>
  <w:style w:type="paragraph" w:styleId="Heading4">
    <w:name w:val="heading 4"/>
    <w:basedOn w:val="HeadingBase"/>
    <w:next w:val="BodyText"/>
    <w:link w:val="Heading4Char"/>
    <w:qFormat/>
    <w:rsid w:val="007F5467"/>
    <w:pPr>
      <w:spacing w:before="160" w:after="120"/>
      <w:outlineLvl w:val="3"/>
    </w:pPr>
    <w:rPr>
      <w:sz w:val="22"/>
    </w:rPr>
  </w:style>
  <w:style w:type="paragraph" w:styleId="Heading5">
    <w:name w:val="heading 5"/>
    <w:basedOn w:val="HeadingBase"/>
    <w:next w:val="Normal"/>
    <w:link w:val="Heading5Char"/>
    <w:qFormat/>
    <w:rsid w:val="007F5467"/>
    <w:pPr>
      <w:spacing w:before="80"/>
      <w:outlineLvl w:val="4"/>
    </w:pPr>
    <w:rPr>
      <w:color w:val="918585"/>
      <w:sz w:val="20"/>
    </w:rPr>
  </w:style>
  <w:style w:type="paragraph" w:styleId="Heading6">
    <w:name w:val="heading 6"/>
    <w:basedOn w:val="HeadingBase"/>
    <w:next w:val="Normal"/>
    <w:link w:val="Heading6Char"/>
    <w:qFormat/>
    <w:rsid w:val="007F5467"/>
    <w:pPr>
      <w:spacing w:before="60"/>
      <w:outlineLvl w:val="5"/>
    </w:pPr>
    <w:rPr>
      <w:color w:val="918585"/>
      <w:sz w:val="20"/>
    </w:rPr>
  </w:style>
  <w:style w:type="paragraph" w:styleId="Heading7">
    <w:name w:val="heading 7"/>
    <w:basedOn w:val="Normal"/>
    <w:next w:val="Normal"/>
    <w:link w:val="Heading7Char"/>
    <w:qFormat/>
    <w:rsid w:val="007F5467"/>
    <w:pPr>
      <w:ind w:left="720"/>
      <w:outlineLvl w:val="6"/>
    </w:pPr>
    <w:rPr>
      <w:i/>
    </w:rPr>
  </w:style>
  <w:style w:type="paragraph" w:styleId="Heading8">
    <w:name w:val="heading 8"/>
    <w:basedOn w:val="Normal"/>
    <w:next w:val="Normal"/>
    <w:link w:val="Heading8Char"/>
    <w:qFormat/>
    <w:rsid w:val="007F5467"/>
    <w:pPr>
      <w:ind w:left="720"/>
      <w:outlineLvl w:val="7"/>
    </w:pPr>
    <w:rPr>
      <w:i/>
    </w:rPr>
  </w:style>
  <w:style w:type="paragraph" w:styleId="Heading9">
    <w:name w:val="heading 9"/>
    <w:basedOn w:val="Normal"/>
    <w:next w:val="Normal"/>
    <w:link w:val="Heading9Char"/>
    <w:qFormat/>
    <w:rsid w:val="007F5467"/>
    <w:pPr>
      <w:ind w:left="720"/>
      <w:outlineLvl w:val="8"/>
    </w:pPr>
    <w:rPr>
      <w:i/>
    </w:rPr>
  </w:style>
  <w:style w:type="character" w:default="1" w:styleId="DefaultParagraphFont">
    <w:name w:val="Default Paragraph Font"/>
    <w:uiPriority w:val="1"/>
    <w:unhideWhenUsed/>
    <w:rsid w:val="007F5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467"/>
  </w:style>
  <w:style w:type="character" w:customStyle="1" w:styleId="Heading1Char">
    <w:name w:val="Heading 1 Char"/>
    <w:basedOn w:val="DefaultParagraphFont"/>
    <w:link w:val="Heading1"/>
    <w:rsid w:val="007F5467"/>
    <w:rPr>
      <w:rFonts w:ascii="Times New Roman" w:eastAsia="Times New Roman" w:hAnsi="Times New Roman" w:cs="Times New Roman"/>
      <w:b/>
      <w:sz w:val="32"/>
      <w:szCs w:val="20"/>
      <w:lang w:eastAsia="en-US"/>
    </w:rPr>
  </w:style>
  <w:style w:type="paragraph" w:styleId="BodyText">
    <w:name w:val="Body Text"/>
    <w:basedOn w:val="Normal"/>
    <w:link w:val="BodyTextChar"/>
    <w:rsid w:val="007F5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467"/>
    <w:rPr>
      <w:rFonts w:ascii="Times New Roman" w:eastAsia="Times New Roman" w:hAnsi="Times New Roman" w:cs="Times New Roman"/>
      <w:sz w:val="24"/>
      <w:lang w:eastAsia="en-US"/>
    </w:rPr>
  </w:style>
  <w:style w:type="paragraph" w:styleId="List">
    <w:name w:val="List"/>
    <w:basedOn w:val="BodyText"/>
    <w:next w:val="BodyText"/>
    <w:rsid w:val="007F5467"/>
    <w:pPr>
      <w:tabs>
        <w:tab w:val="left" w:pos="340"/>
      </w:tabs>
      <w:spacing w:before="60" w:after="60"/>
      <w:ind w:left="340" w:hanging="340"/>
    </w:pPr>
  </w:style>
  <w:style w:type="paragraph" w:styleId="ListBullet">
    <w:name w:val="List Bullet"/>
    <w:basedOn w:val="List"/>
    <w:rsid w:val="007F5467"/>
    <w:pPr>
      <w:numPr>
        <w:numId w:val="11"/>
      </w:numPr>
      <w:tabs>
        <w:tab w:val="clear" w:pos="340"/>
      </w:tabs>
      <w:spacing w:before="40" w:after="40"/>
    </w:pPr>
  </w:style>
  <w:style w:type="character" w:customStyle="1" w:styleId="SpecialBold">
    <w:name w:val="Special Bold"/>
    <w:basedOn w:val="DefaultParagraphFont"/>
    <w:rsid w:val="007F5467"/>
    <w:rPr>
      <w:b/>
      <w:spacing w:val="0"/>
    </w:rPr>
  </w:style>
  <w:style w:type="character" w:styleId="Emphasis">
    <w:name w:val="Emphasis"/>
    <w:basedOn w:val="DefaultParagraphFont"/>
    <w:qFormat/>
    <w:rsid w:val="007F5467"/>
    <w:rPr>
      <w:i/>
    </w:rPr>
  </w:style>
  <w:style w:type="paragraph" w:customStyle="1" w:styleId="SuperHeading">
    <w:name w:val="SuperHeading"/>
    <w:basedOn w:val="Normal"/>
    <w:rsid w:val="007F5467"/>
    <w:pPr>
      <w:spacing w:before="240" w:after="120"/>
      <w:outlineLvl w:val="0"/>
    </w:pPr>
    <w:rPr>
      <w:rFonts w:ascii="Times New Roman" w:hAnsi="Times New Roman"/>
      <w:b/>
      <w:sz w:val="32"/>
    </w:rPr>
  </w:style>
  <w:style w:type="paragraph" w:customStyle="1" w:styleId="AllowPageBreak">
    <w:name w:val="AllowPageBreak"/>
    <w:rsid w:val="007F5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467"/>
    <w:rPr>
      <w:rFonts w:ascii="Courier New" w:eastAsia="Times New Roman" w:hAnsi="Courier New" w:cs="Times New Roman"/>
      <w:i/>
      <w:szCs w:val="20"/>
      <w:lang w:eastAsia="en-US"/>
    </w:rPr>
  </w:style>
  <w:style w:type="paragraph" w:customStyle="1" w:styleId="HeadingBase">
    <w:name w:val="Heading Base"/>
    <w:rsid w:val="007F5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467"/>
    <w:pPr>
      <w:tabs>
        <w:tab w:val="right" w:leader="dot" w:pos="9072"/>
      </w:tabs>
      <w:ind w:left="567"/>
    </w:pPr>
    <w:rPr>
      <w:szCs w:val="22"/>
    </w:rPr>
  </w:style>
  <w:style w:type="paragraph" w:customStyle="1" w:styleId="TOCBase">
    <w:name w:val="TOC Base"/>
    <w:rsid w:val="007F5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467"/>
    <w:pPr>
      <w:tabs>
        <w:tab w:val="right" w:leader="dot" w:pos="9072"/>
      </w:tabs>
      <w:spacing w:before="40" w:after="40"/>
      <w:ind w:left="284"/>
    </w:pPr>
    <w:rPr>
      <w:rFonts w:ascii="Times New Roman" w:hAnsi="Times New Roman"/>
    </w:rPr>
  </w:style>
  <w:style w:type="paragraph" w:styleId="TOC1">
    <w:name w:val="toc 1"/>
    <w:basedOn w:val="TOCBase"/>
    <w:next w:val="Normal"/>
    <w:rsid w:val="007F5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467"/>
    <w:rPr>
      <w:rFonts w:ascii="Times New Roman" w:eastAsia="Times New Roman" w:hAnsi="Times New Roman" w:cs="Times New Roman"/>
      <w:sz w:val="16"/>
      <w:lang w:eastAsia="en-US"/>
    </w:rPr>
  </w:style>
  <w:style w:type="paragraph" w:styleId="Title">
    <w:name w:val="Title"/>
    <w:basedOn w:val="HeadingBase"/>
    <w:link w:val="TitleChar"/>
    <w:qFormat/>
    <w:rsid w:val="007F5467"/>
    <w:pPr>
      <w:spacing w:before="5040"/>
      <w:jc w:val="center"/>
    </w:pPr>
    <w:rPr>
      <w:sz w:val="48"/>
      <w:szCs w:val="72"/>
      <w:lang w:val="en-US"/>
    </w:rPr>
  </w:style>
  <w:style w:type="character" w:customStyle="1" w:styleId="TitleChar">
    <w:name w:val="Title Char"/>
    <w:basedOn w:val="DefaultParagraphFont"/>
    <w:link w:val="Title"/>
    <w:rsid w:val="007F5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467"/>
    <w:pPr>
      <w:tabs>
        <w:tab w:val="left" w:pos="3600"/>
        <w:tab w:val="left" w:pos="3958"/>
      </w:tabs>
    </w:pPr>
  </w:style>
  <w:style w:type="paragraph" w:customStyle="1" w:styleId="Note">
    <w:name w:val="Note"/>
    <w:basedOn w:val="BodyText"/>
    <w:rsid w:val="007F5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467"/>
    <w:pPr>
      <w:framePr w:wrap="auto" w:hAnchor="text" w:y="6049"/>
    </w:pPr>
    <w:rPr>
      <w:color w:val="000000"/>
      <w:sz w:val="40"/>
    </w:rPr>
  </w:style>
  <w:style w:type="paragraph" w:customStyle="1" w:styleId="TOCTitle">
    <w:name w:val="TOCTitle"/>
    <w:basedOn w:val="Heading1"/>
    <w:rsid w:val="007F5467"/>
    <w:pPr>
      <w:spacing w:after="240"/>
      <w:jc w:val="center"/>
      <w:outlineLvl w:val="9"/>
    </w:pPr>
    <w:rPr>
      <w:caps/>
    </w:rPr>
  </w:style>
  <w:style w:type="paragraph" w:customStyle="1" w:styleId="Version">
    <w:name w:val="Version"/>
    <w:rsid w:val="007F5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467"/>
    <w:pPr>
      <w:numPr>
        <w:numId w:val="12"/>
      </w:numPr>
      <w:tabs>
        <w:tab w:val="clear" w:pos="680"/>
      </w:tabs>
    </w:pPr>
  </w:style>
  <w:style w:type="paragraph" w:styleId="Index1">
    <w:name w:val="index 1"/>
    <w:basedOn w:val="Normal"/>
    <w:next w:val="Normal"/>
    <w:semiHidden/>
    <w:rsid w:val="007F5467"/>
    <w:pPr>
      <w:keepNext w:val="0"/>
      <w:tabs>
        <w:tab w:val="right" w:pos="4176"/>
      </w:tabs>
      <w:ind w:left="198" w:hanging="198"/>
    </w:pPr>
    <w:rPr>
      <w:rFonts w:ascii="Garamond" w:hAnsi="Garamond"/>
    </w:rPr>
  </w:style>
  <w:style w:type="paragraph" w:styleId="IndexHeading">
    <w:name w:val="index heading"/>
    <w:basedOn w:val="Normal"/>
    <w:next w:val="Index1"/>
    <w:semiHidden/>
    <w:rsid w:val="007F5467"/>
    <w:pPr>
      <w:spacing w:before="120" w:after="120"/>
    </w:pPr>
    <w:rPr>
      <w:rFonts w:ascii="Arial" w:hAnsi="Arial"/>
      <w:b/>
      <w:color w:val="918585"/>
      <w:sz w:val="24"/>
    </w:rPr>
  </w:style>
  <w:style w:type="paragraph" w:styleId="Header">
    <w:name w:val="header"/>
    <w:basedOn w:val="Normal"/>
    <w:link w:val="HeaderChar"/>
    <w:rsid w:val="007F5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467"/>
    <w:rPr>
      <w:rFonts w:ascii="Times New Roman" w:eastAsia="Times New Roman" w:hAnsi="Times New Roman" w:cs="Times New Roman"/>
      <w:sz w:val="16"/>
      <w:szCs w:val="20"/>
      <w:lang w:val="en-GB" w:eastAsia="en-US"/>
    </w:rPr>
  </w:style>
  <w:style w:type="paragraph" w:customStyle="1" w:styleId="Chapter">
    <w:name w:val="Chapter"/>
    <w:basedOn w:val="Normal"/>
    <w:rsid w:val="007F5467"/>
    <w:pPr>
      <w:spacing w:before="240"/>
    </w:pPr>
    <w:rPr>
      <w:rFonts w:ascii="Times New Roman" w:hAnsi="Times New Roman"/>
      <w:smallCaps/>
      <w:spacing w:val="80"/>
      <w:sz w:val="28"/>
    </w:rPr>
  </w:style>
  <w:style w:type="paragraph" w:customStyle="1" w:styleId="InChapter">
    <w:name w:val="InChapter"/>
    <w:basedOn w:val="Heading3"/>
    <w:rsid w:val="007F5467"/>
    <w:pPr>
      <w:spacing w:after="240"/>
      <w:outlineLvl w:val="9"/>
    </w:pPr>
    <w:rPr>
      <w:noProof/>
    </w:rPr>
  </w:style>
  <w:style w:type="paragraph" w:styleId="Index2">
    <w:name w:val="index 2"/>
    <w:basedOn w:val="Normal"/>
    <w:next w:val="Normal"/>
    <w:semiHidden/>
    <w:rsid w:val="007F5467"/>
    <w:pPr>
      <w:tabs>
        <w:tab w:val="right" w:pos="4176"/>
      </w:tabs>
      <w:ind w:left="568" w:hanging="284"/>
    </w:pPr>
    <w:rPr>
      <w:rFonts w:ascii="Garamond" w:hAnsi="Garamond"/>
    </w:rPr>
  </w:style>
  <w:style w:type="paragraph" w:customStyle="1" w:styleId="Byline">
    <w:name w:val="Byline"/>
    <w:rsid w:val="007F5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467"/>
    <w:pPr>
      <w:tabs>
        <w:tab w:val="clear" w:pos="3600"/>
        <w:tab w:val="clear" w:pos="3958"/>
      </w:tabs>
      <w:jc w:val="right"/>
    </w:pPr>
  </w:style>
  <w:style w:type="paragraph" w:styleId="Caption">
    <w:name w:val="caption"/>
    <w:basedOn w:val="BodyText"/>
    <w:next w:val="Normal"/>
    <w:qFormat/>
    <w:rsid w:val="007F5467"/>
    <w:pPr>
      <w:framePr w:w="2268" w:hSpace="181" w:vSpace="181" w:wrap="around" w:vAnchor="text" w:hAnchor="page" w:x="1135" w:y="285" w:anchorLock="1"/>
    </w:pPr>
    <w:rPr>
      <w:i/>
    </w:rPr>
  </w:style>
  <w:style w:type="paragraph" w:customStyle="1" w:styleId="MiniTOCTitle">
    <w:name w:val="MiniTOCTitle"/>
    <w:basedOn w:val="Heading4"/>
    <w:rsid w:val="007F5467"/>
    <w:pPr>
      <w:spacing w:before="240"/>
      <w:outlineLvl w:val="9"/>
    </w:pPr>
    <w:rPr>
      <w:noProof/>
      <w:sz w:val="24"/>
    </w:rPr>
  </w:style>
  <w:style w:type="paragraph" w:customStyle="1" w:styleId="MiniTOCItem">
    <w:name w:val="MiniTOCItem"/>
    <w:basedOn w:val="ListBullet"/>
    <w:rsid w:val="007F5467"/>
    <w:pPr>
      <w:numPr>
        <w:numId w:val="0"/>
      </w:numPr>
      <w:tabs>
        <w:tab w:val="right" w:leader="dot" w:pos="6521"/>
      </w:tabs>
      <w:spacing w:before="0" w:after="0"/>
    </w:pPr>
  </w:style>
  <w:style w:type="paragraph" w:customStyle="1" w:styleId="TOFTitle">
    <w:name w:val="TOFTitle"/>
    <w:basedOn w:val="TOCTitle"/>
    <w:rsid w:val="007F5467"/>
  </w:style>
  <w:style w:type="paragraph" w:styleId="TableofFigures">
    <w:name w:val="table of figures"/>
    <w:basedOn w:val="Normal"/>
    <w:next w:val="Normal"/>
    <w:semiHidden/>
    <w:rsid w:val="007F5467"/>
    <w:pPr>
      <w:tabs>
        <w:tab w:val="right" w:leader="dot" w:pos="9072"/>
      </w:tabs>
      <w:ind w:left="970" w:hanging="403"/>
    </w:pPr>
    <w:rPr>
      <w:rFonts w:ascii="Times New Roman" w:hAnsi="Times New Roman"/>
      <w:b/>
    </w:rPr>
  </w:style>
  <w:style w:type="paragraph" w:styleId="ListNumber">
    <w:name w:val="List Number"/>
    <w:basedOn w:val="List"/>
    <w:rsid w:val="007F5467"/>
    <w:pPr>
      <w:numPr>
        <w:numId w:val="14"/>
      </w:numPr>
      <w:tabs>
        <w:tab w:val="clear" w:pos="340"/>
      </w:tabs>
    </w:pPr>
  </w:style>
  <w:style w:type="character" w:customStyle="1" w:styleId="WingdingSymbols">
    <w:name w:val="Wingding Symbols"/>
    <w:rsid w:val="007F5467"/>
    <w:rPr>
      <w:rFonts w:ascii="Wingdings" w:hAnsi="Wingdings"/>
    </w:rPr>
  </w:style>
  <w:style w:type="paragraph" w:customStyle="1" w:styleId="TableHeading">
    <w:name w:val="Table Heading"/>
    <w:basedOn w:val="HeadingBase"/>
    <w:rsid w:val="007F5467"/>
    <w:pPr>
      <w:keepLines/>
      <w:pBdr>
        <w:bottom w:val="single" w:sz="6" w:space="1" w:color="918585"/>
      </w:pBdr>
      <w:spacing w:before="240"/>
    </w:pPr>
  </w:style>
  <w:style w:type="character" w:customStyle="1" w:styleId="HotSpot">
    <w:name w:val="HotSpot"/>
    <w:rsid w:val="007F5467"/>
    <w:rPr>
      <w:color w:val="0033CC"/>
      <w:u w:val="none"/>
    </w:rPr>
  </w:style>
  <w:style w:type="paragraph" w:customStyle="1" w:styleId="BodyTextRight">
    <w:name w:val="Body Text Right"/>
    <w:basedOn w:val="BodyText"/>
    <w:rsid w:val="007F5467"/>
    <w:pPr>
      <w:spacing w:before="0" w:after="0"/>
      <w:jc w:val="right"/>
    </w:pPr>
  </w:style>
  <w:style w:type="paragraph" w:styleId="Index3">
    <w:name w:val="index 3"/>
    <w:basedOn w:val="ListNumber2"/>
    <w:next w:val="Normal"/>
    <w:semiHidden/>
    <w:rsid w:val="007F5467"/>
    <w:pPr>
      <w:numPr>
        <w:numId w:val="0"/>
      </w:numPr>
      <w:tabs>
        <w:tab w:val="right" w:leader="dot" w:pos="4176"/>
      </w:tabs>
    </w:pPr>
  </w:style>
  <w:style w:type="paragraph" w:styleId="ListNumber2">
    <w:name w:val="List Number 2"/>
    <w:basedOn w:val="List2"/>
    <w:rsid w:val="007F5467"/>
    <w:pPr>
      <w:numPr>
        <w:numId w:val="9"/>
      </w:numPr>
      <w:tabs>
        <w:tab w:val="clear" w:pos="1060"/>
      </w:tabs>
    </w:pPr>
  </w:style>
  <w:style w:type="paragraph" w:customStyle="1" w:styleId="MarginNote">
    <w:name w:val="Margin Note"/>
    <w:basedOn w:val="BodyText"/>
    <w:rsid w:val="007F5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467"/>
    <w:rPr>
      <w:sz w:val="32"/>
    </w:rPr>
  </w:style>
  <w:style w:type="paragraph" w:customStyle="1" w:styleId="HeadingProcedure">
    <w:name w:val="Heading Procedure"/>
    <w:basedOn w:val="HeadingBase"/>
    <w:next w:val="Normal"/>
    <w:rsid w:val="007F5467"/>
    <w:pPr>
      <w:tabs>
        <w:tab w:val="left" w:pos="0"/>
      </w:tabs>
      <w:spacing w:before="120" w:after="60"/>
    </w:pPr>
    <w:rPr>
      <w:i/>
      <w:color w:val="918585"/>
      <w:sz w:val="22"/>
    </w:rPr>
  </w:style>
  <w:style w:type="paragraph" w:customStyle="1" w:styleId="TableBodyText">
    <w:name w:val="Table Body Text"/>
    <w:basedOn w:val="BodyText"/>
    <w:rsid w:val="007F5467"/>
    <w:pPr>
      <w:spacing w:before="60" w:after="60"/>
    </w:pPr>
  </w:style>
  <w:style w:type="paragraph" w:styleId="ListContinue">
    <w:name w:val="List Continue"/>
    <w:basedOn w:val="List"/>
    <w:rsid w:val="007F5467"/>
    <w:pPr>
      <w:ind w:firstLine="0"/>
    </w:pPr>
  </w:style>
  <w:style w:type="paragraph" w:customStyle="1" w:styleId="ListNote">
    <w:name w:val="List Note"/>
    <w:basedOn w:val="List"/>
    <w:rsid w:val="007F5467"/>
    <w:pPr>
      <w:pBdr>
        <w:top w:val="single" w:sz="6" w:space="2" w:color="918585"/>
        <w:bottom w:val="single" w:sz="6" w:space="2" w:color="918585"/>
      </w:pBdr>
      <w:tabs>
        <w:tab w:val="left" w:pos="1021"/>
      </w:tabs>
      <w:ind w:firstLine="0"/>
    </w:pPr>
  </w:style>
  <w:style w:type="paragraph" w:customStyle="1" w:styleId="Warning">
    <w:name w:val="Warning"/>
    <w:basedOn w:val="BodyText"/>
    <w:rsid w:val="007F5467"/>
    <w:pPr>
      <w:shd w:val="clear" w:color="auto" w:fill="D9D9D9"/>
      <w:tabs>
        <w:tab w:val="left" w:pos="992"/>
      </w:tabs>
      <w:ind w:left="119" w:right="119"/>
    </w:pPr>
    <w:rPr>
      <w:sz w:val="20"/>
    </w:rPr>
  </w:style>
  <w:style w:type="paragraph" w:customStyle="1" w:styleId="MarginIcons">
    <w:name w:val="Margin Icons"/>
    <w:basedOn w:val="BodyText"/>
    <w:rsid w:val="007F5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467"/>
    <w:rPr>
      <w:rFonts w:ascii="Courier New" w:hAnsi="Courier New"/>
    </w:rPr>
  </w:style>
  <w:style w:type="paragraph" w:customStyle="1" w:styleId="NoteBullet">
    <w:name w:val="Note Bullet"/>
    <w:basedOn w:val="Note"/>
    <w:rsid w:val="007F5467"/>
    <w:pPr>
      <w:tabs>
        <w:tab w:val="clear" w:pos="680"/>
      </w:tabs>
      <w:spacing w:before="60" w:after="60"/>
    </w:pPr>
  </w:style>
  <w:style w:type="paragraph" w:customStyle="1" w:styleId="SubHeading2">
    <w:name w:val="SubHeading2"/>
    <w:basedOn w:val="HeadingBase"/>
    <w:rsid w:val="007F5467"/>
    <w:pPr>
      <w:spacing w:before="240" w:after="60"/>
    </w:pPr>
    <w:rPr>
      <w:sz w:val="20"/>
    </w:rPr>
  </w:style>
  <w:style w:type="paragraph" w:customStyle="1" w:styleId="SubHeading1">
    <w:name w:val="SubHeading1"/>
    <w:basedOn w:val="HeadingBase"/>
    <w:rsid w:val="007F5467"/>
    <w:pPr>
      <w:spacing w:before="240" w:after="60"/>
    </w:pPr>
    <w:rPr>
      <w:color w:val="918585"/>
      <w:sz w:val="22"/>
    </w:rPr>
  </w:style>
  <w:style w:type="paragraph" w:customStyle="1" w:styleId="SideHeading">
    <w:name w:val="Side Heading"/>
    <w:basedOn w:val="HeadingBase"/>
    <w:rsid w:val="007F5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467"/>
    <w:pPr>
      <w:numPr>
        <w:numId w:val="10"/>
      </w:numPr>
    </w:pPr>
  </w:style>
  <w:style w:type="paragraph" w:styleId="PlainText">
    <w:name w:val="Plain Text"/>
    <w:basedOn w:val="Normal"/>
    <w:link w:val="PlainTextChar"/>
    <w:rsid w:val="007F5467"/>
    <w:rPr>
      <w:sz w:val="20"/>
    </w:rPr>
  </w:style>
  <w:style w:type="character" w:customStyle="1" w:styleId="PlainTextChar">
    <w:name w:val="Plain Text Char"/>
    <w:basedOn w:val="DefaultParagraphFont"/>
    <w:link w:val="PlainText"/>
    <w:rsid w:val="007F5467"/>
    <w:rPr>
      <w:rFonts w:ascii="Courier New" w:eastAsia="Times New Roman" w:hAnsi="Courier New" w:cs="Times New Roman"/>
      <w:sz w:val="20"/>
      <w:szCs w:val="20"/>
      <w:lang w:eastAsia="en-US"/>
    </w:rPr>
  </w:style>
  <w:style w:type="character" w:customStyle="1" w:styleId="MenuOption">
    <w:name w:val="Menu Option"/>
    <w:basedOn w:val="DefaultParagraphFont"/>
    <w:rsid w:val="007F5467"/>
    <w:rPr>
      <w:b/>
      <w:smallCaps/>
    </w:rPr>
  </w:style>
  <w:style w:type="paragraph" w:customStyle="1" w:styleId="TableListNumber">
    <w:name w:val="Table List Number"/>
    <w:basedOn w:val="ListNumber"/>
    <w:rsid w:val="007F5467"/>
    <w:pPr>
      <w:numPr>
        <w:numId w:val="0"/>
      </w:numPr>
    </w:pPr>
  </w:style>
  <w:style w:type="paragraph" w:styleId="TOC4">
    <w:name w:val="toc 4"/>
    <w:basedOn w:val="TOCBase"/>
    <w:next w:val="Normal"/>
    <w:semiHidden/>
    <w:rsid w:val="007F5467"/>
    <w:pPr>
      <w:tabs>
        <w:tab w:val="right" w:leader="dot" w:pos="9071"/>
      </w:tabs>
      <w:ind w:left="1701"/>
    </w:pPr>
  </w:style>
  <w:style w:type="paragraph" w:customStyle="1" w:styleId="ListAlpha">
    <w:name w:val="List Alpha"/>
    <w:basedOn w:val="List"/>
    <w:rsid w:val="007F5467"/>
    <w:pPr>
      <w:numPr>
        <w:numId w:val="8"/>
      </w:numPr>
    </w:pPr>
  </w:style>
  <w:style w:type="paragraph" w:customStyle="1" w:styleId="ListAlpha2">
    <w:name w:val="List Alpha 2"/>
    <w:basedOn w:val="List2"/>
    <w:rsid w:val="007F5467"/>
    <w:pPr>
      <w:numPr>
        <w:numId w:val="7"/>
      </w:numPr>
    </w:pPr>
  </w:style>
  <w:style w:type="paragraph" w:styleId="List2">
    <w:name w:val="List 2"/>
    <w:basedOn w:val="BodyText"/>
    <w:rsid w:val="007F5467"/>
    <w:pPr>
      <w:tabs>
        <w:tab w:val="left" w:pos="680"/>
      </w:tabs>
      <w:spacing w:before="60" w:after="60"/>
      <w:ind w:left="680" w:hanging="340"/>
    </w:pPr>
  </w:style>
  <w:style w:type="paragraph" w:styleId="List3">
    <w:name w:val="List 3"/>
    <w:basedOn w:val="BodyText"/>
    <w:rsid w:val="007F5467"/>
    <w:pPr>
      <w:tabs>
        <w:tab w:val="left" w:pos="1021"/>
      </w:tabs>
      <w:spacing w:before="60" w:after="60"/>
      <w:ind w:left="1020" w:hanging="340"/>
    </w:pPr>
  </w:style>
  <w:style w:type="paragraph" w:styleId="List4">
    <w:name w:val="List 4"/>
    <w:basedOn w:val="BodyText"/>
    <w:rsid w:val="007F5467"/>
    <w:pPr>
      <w:tabs>
        <w:tab w:val="left" w:pos="1361"/>
      </w:tabs>
      <w:spacing w:before="60" w:after="60"/>
      <w:ind w:left="1361" w:hanging="340"/>
    </w:pPr>
  </w:style>
  <w:style w:type="paragraph" w:styleId="List5">
    <w:name w:val="List 5"/>
    <w:basedOn w:val="BodyText"/>
    <w:rsid w:val="007F5467"/>
    <w:pPr>
      <w:tabs>
        <w:tab w:val="left" w:pos="1701"/>
      </w:tabs>
      <w:spacing w:before="60" w:after="60"/>
      <w:ind w:left="1701" w:hanging="340"/>
    </w:pPr>
  </w:style>
  <w:style w:type="paragraph" w:styleId="ListBullet3">
    <w:name w:val="List Bullet 3"/>
    <w:basedOn w:val="List3"/>
    <w:rsid w:val="007F5467"/>
    <w:pPr>
      <w:numPr>
        <w:numId w:val="13"/>
      </w:numPr>
      <w:tabs>
        <w:tab w:val="clear" w:pos="1021"/>
      </w:tabs>
      <w:ind w:left="1037" w:hanging="357"/>
    </w:pPr>
  </w:style>
  <w:style w:type="paragraph" w:styleId="ListBullet4">
    <w:name w:val="List Bullet 4"/>
    <w:basedOn w:val="List4"/>
    <w:rsid w:val="007F5467"/>
    <w:pPr>
      <w:numPr>
        <w:numId w:val="2"/>
      </w:numPr>
      <w:tabs>
        <w:tab w:val="clear" w:pos="1361"/>
      </w:tabs>
    </w:pPr>
  </w:style>
  <w:style w:type="paragraph" w:styleId="ListBullet5">
    <w:name w:val="List Bullet 5"/>
    <w:basedOn w:val="List5"/>
    <w:rsid w:val="007F5467"/>
    <w:pPr>
      <w:numPr>
        <w:numId w:val="3"/>
      </w:numPr>
    </w:pPr>
  </w:style>
  <w:style w:type="paragraph" w:styleId="ListContinue2">
    <w:name w:val="List Continue 2"/>
    <w:basedOn w:val="List2"/>
    <w:rsid w:val="007F5467"/>
    <w:pPr>
      <w:ind w:firstLine="0"/>
    </w:pPr>
  </w:style>
  <w:style w:type="paragraph" w:styleId="ListContinue3">
    <w:name w:val="List Continue 3"/>
    <w:basedOn w:val="List3"/>
    <w:rsid w:val="007F5467"/>
    <w:pPr>
      <w:ind w:left="1021" w:firstLine="0"/>
    </w:pPr>
  </w:style>
  <w:style w:type="paragraph" w:styleId="ListContinue4">
    <w:name w:val="List Continue 4"/>
    <w:basedOn w:val="List4"/>
    <w:rsid w:val="007F5467"/>
    <w:pPr>
      <w:ind w:firstLine="0"/>
    </w:pPr>
  </w:style>
  <w:style w:type="paragraph" w:styleId="ListContinue5">
    <w:name w:val="List Continue 5"/>
    <w:basedOn w:val="List5"/>
    <w:rsid w:val="007F5467"/>
    <w:pPr>
      <w:ind w:firstLine="0"/>
    </w:pPr>
  </w:style>
  <w:style w:type="paragraph" w:styleId="ListNumber3">
    <w:name w:val="List Number 3"/>
    <w:basedOn w:val="List3"/>
    <w:rsid w:val="007F5467"/>
    <w:pPr>
      <w:numPr>
        <w:numId w:val="4"/>
      </w:numPr>
    </w:pPr>
  </w:style>
  <w:style w:type="paragraph" w:styleId="ListNumber4">
    <w:name w:val="List Number 4"/>
    <w:basedOn w:val="List4"/>
    <w:rsid w:val="007F5467"/>
    <w:pPr>
      <w:numPr>
        <w:numId w:val="5"/>
      </w:numPr>
    </w:pPr>
  </w:style>
  <w:style w:type="paragraph" w:styleId="ListNumber5">
    <w:name w:val="List Number 5"/>
    <w:basedOn w:val="List5"/>
    <w:rsid w:val="007F5467"/>
    <w:pPr>
      <w:numPr>
        <w:numId w:val="6"/>
      </w:numPr>
    </w:pPr>
  </w:style>
  <w:style w:type="paragraph" w:styleId="BlockText">
    <w:name w:val="Block Text"/>
    <w:basedOn w:val="Normal"/>
    <w:rsid w:val="007F5467"/>
    <w:pPr>
      <w:spacing w:after="120"/>
      <w:ind w:left="1440" w:right="1440"/>
    </w:pPr>
  </w:style>
  <w:style w:type="character" w:customStyle="1" w:styleId="Subscript">
    <w:name w:val="Subscript"/>
    <w:basedOn w:val="DefaultParagraphFont"/>
    <w:rsid w:val="007F5467"/>
    <w:rPr>
      <w:sz w:val="16"/>
      <w:vertAlign w:val="subscript"/>
    </w:rPr>
  </w:style>
  <w:style w:type="character" w:customStyle="1" w:styleId="Superscript">
    <w:name w:val="Superscript"/>
    <w:basedOn w:val="DefaultParagraphFont"/>
    <w:rsid w:val="007F5467"/>
    <w:rPr>
      <w:sz w:val="16"/>
      <w:vertAlign w:val="superscript"/>
    </w:rPr>
  </w:style>
  <w:style w:type="character" w:customStyle="1" w:styleId="Symbols">
    <w:name w:val="Symbols"/>
    <w:basedOn w:val="DefaultParagraphFont"/>
    <w:rsid w:val="007F5467"/>
    <w:rPr>
      <w:rFonts w:ascii="Symbol" w:hAnsi="Symbol"/>
    </w:rPr>
  </w:style>
  <w:style w:type="character" w:customStyle="1" w:styleId="MenuOptions">
    <w:name w:val="Menu Options"/>
    <w:basedOn w:val="DefaultParagraphFont"/>
    <w:rsid w:val="007F5467"/>
    <w:rPr>
      <w:rFonts w:ascii="Arial Narrow" w:hAnsi="Arial Narrow"/>
      <w:smallCaps/>
    </w:rPr>
  </w:style>
  <w:style w:type="character" w:customStyle="1" w:styleId="Buttons">
    <w:name w:val="Buttons"/>
    <w:basedOn w:val="DefaultParagraphFont"/>
    <w:rsid w:val="007F5467"/>
    <w:rPr>
      <w:b/>
    </w:rPr>
  </w:style>
  <w:style w:type="character" w:customStyle="1" w:styleId="Underlined">
    <w:name w:val="Underlined"/>
    <w:basedOn w:val="DefaultParagraphFont"/>
    <w:rsid w:val="007F5467"/>
    <w:rPr>
      <w:u w:val="single"/>
    </w:rPr>
  </w:style>
  <w:style w:type="paragraph" w:customStyle="1" w:styleId="TableBodyTextRight">
    <w:name w:val="Table Body Text Right"/>
    <w:basedOn w:val="TableBodyText"/>
    <w:rsid w:val="007F5467"/>
    <w:pPr>
      <w:widowControl w:val="0"/>
      <w:autoSpaceDE w:val="0"/>
      <w:autoSpaceDN w:val="0"/>
      <w:adjustRightInd w:val="0"/>
      <w:jc w:val="right"/>
    </w:pPr>
    <w:rPr>
      <w:rFonts w:cs="Arial"/>
      <w:szCs w:val="18"/>
    </w:rPr>
  </w:style>
  <w:style w:type="paragraph" w:customStyle="1" w:styleId="CopyrightText">
    <w:name w:val="Copyright Text"/>
    <w:basedOn w:val="BodyText"/>
    <w:rsid w:val="007F5467"/>
    <w:rPr>
      <w:sz w:val="18"/>
    </w:rPr>
  </w:style>
  <w:style w:type="paragraph" w:customStyle="1" w:styleId="BodySmallRight">
    <w:name w:val="Body Small Right"/>
    <w:basedOn w:val="BodyTextRight"/>
    <w:rsid w:val="007F5467"/>
    <w:rPr>
      <w:sz w:val="18"/>
      <w:szCs w:val="18"/>
    </w:rPr>
  </w:style>
  <w:style w:type="paragraph" w:customStyle="1" w:styleId="MarginEdition">
    <w:name w:val="Margin Edition"/>
    <w:basedOn w:val="MarginNote"/>
    <w:rsid w:val="007F5467"/>
    <w:pPr>
      <w:spacing w:before="0" w:after="0"/>
    </w:pPr>
    <w:rPr>
      <w:rFonts w:ascii="Times New Roman" w:hAnsi="Times New Roman"/>
      <w:color w:val="999999"/>
    </w:rPr>
  </w:style>
  <w:style w:type="paragraph" w:customStyle="1" w:styleId="Spacer">
    <w:name w:val="Spacer"/>
    <w:basedOn w:val="Normal"/>
    <w:rsid w:val="007F5467"/>
    <w:rPr>
      <w:sz w:val="2"/>
      <w:szCs w:val="2"/>
    </w:rPr>
  </w:style>
  <w:style w:type="character" w:customStyle="1" w:styleId="Small">
    <w:name w:val="Small"/>
    <w:basedOn w:val="DefaultParagraphFont"/>
    <w:rsid w:val="007F5467"/>
    <w:rPr>
      <w:sz w:val="16"/>
    </w:rPr>
  </w:style>
  <w:style w:type="paragraph" w:customStyle="1" w:styleId="WideTable">
    <w:name w:val="Wide Table"/>
    <w:basedOn w:val="Normal"/>
    <w:rsid w:val="007F5467"/>
    <w:pPr>
      <w:ind w:left="-1418"/>
    </w:pPr>
    <w:rPr>
      <w:sz w:val="2"/>
      <w:szCs w:val="2"/>
    </w:rPr>
  </w:style>
  <w:style w:type="character" w:styleId="PageNumber">
    <w:name w:val="page number"/>
    <w:basedOn w:val="DefaultParagraphFont"/>
    <w:rsid w:val="007F5467"/>
  </w:style>
  <w:style w:type="paragraph" w:styleId="Quote">
    <w:name w:val="Quote"/>
    <w:basedOn w:val="Heading1"/>
    <w:link w:val="QuoteChar"/>
    <w:qFormat/>
    <w:rsid w:val="007F5467"/>
    <w:rPr>
      <w:b w:val="0"/>
      <w:sz w:val="72"/>
      <w:szCs w:val="72"/>
      <w:lang w:val="en-NZ"/>
    </w:rPr>
  </w:style>
  <w:style w:type="character" w:customStyle="1" w:styleId="QuoteChar">
    <w:name w:val="Quote Char"/>
    <w:basedOn w:val="DefaultParagraphFont"/>
    <w:link w:val="Quote"/>
    <w:rsid w:val="007F5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467"/>
    <w:pPr>
      <w:pageBreakBefore/>
    </w:pPr>
  </w:style>
  <w:style w:type="paragraph" w:customStyle="1" w:styleId="Border">
    <w:name w:val="Border"/>
    <w:basedOn w:val="Normal"/>
    <w:qFormat/>
    <w:rsid w:val="007F5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467"/>
    <w:rPr>
      <w:b/>
      <w:bCs/>
      <w:i/>
      <w:iCs/>
      <w:color w:val="auto"/>
    </w:rPr>
  </w:style>
  <w:style w:type="paragraph" w:styleId="IntenseQuote">
    <w:name w:val="Intense Quote"/>
    <w:basedOn w:val="Normal"/>
    <w:next w:val="Normal"/>
    <w:link w:val="IntenseQuoteChar"/>
    <w:uiPriority w:val="30"/>
    <w:qFormat/>
    <w:rsid w:val="007F5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467"/>
    <w:rPr>
      <w:smallCaps/>
      <w:color w:val="auto"/>
      <w:u w:val="single"/>
    </w:rPr>
  </w:style>
  <w:style w:type="character" w:styleId="IntenseReference">
    <w:name w:val="Intense Reference"/>
    <w:basedOn w:val="DefaultParagraphFont"/>
    <w:uiPriority w:val="32"/>
    <w:qFormat/>
    <w:rsid w:val="007F5467"/>
    <w:rPr>
      <w:b/>
      <w:bCs/>
      <w:smallCaps/>
      <w:color w:val="auto"/>
      <w:spacing w:val="5"/>
      <w:u w:val="single"/>
    </w:rPr>
  </w:style>
  <w:style w:type="paragraph" w:customStyle="1" w:styleId="2ColumnHeading">
    <w:name w:val="2Column Heading"/>
    <w:basedOn w:val="BodyText"/>
    <w:qFormat/>
    <w:rsid w:val="007F5467"/>
    <w:pPr>
      <w:spacing w:after="60"/>
      <w:ind w:left="-2268"/>
    </w:pPr>
    <w:rPr>
      <w:b/>
    </w:rPr>
  </w:style>
  <w:style w:type="paragraph" w:customStyle="1" w:styleId="Heading1TOC">
    <w:name w:val="Heading1 TOC"/>
    <w:basedOn w:val="Normal"/>
    <w:qFormat/>
    <w:rsid w:val="007F5467"/>
    <w:pPr>
      <w:spacing w:before="240" w:after="120"/>
    </w:pPr>
    <w:rPr>
      <w:rFonts w:ascii="Times New Roman" w:hAnsi="Times New Roman"/>
      <w:b/>
      <w:sz w:val="32"/>
    </w:rPr>
  </w:style>
  <w:style w:type="paragraph" w:customStyle="1" w:styleId="Heading2TOC">
    <w:name w:val="Heading2 TOC"/>
    <w:basedOn w:val="Normal"/>
    <w:qFormat/>
    <w:rsid w:val="007F5467"/>
    <w:pPr>
      <w:spacing w:before="240" w:after="60"/>
    </w:pPr>
    <w:rPr>
      <w:rFonts w:ascii="Times New Roman" w:hAnsi="Times New Roman"/>
      <w:b/>
      <w:sz w:val="28"/>
    </w:rPr>
  </w:style>
  <w:style w:type="character" w:customStyle="1" w:styleId="Underline">
    <w:name w:val="Underline"/>
    <w:basedOn w:val="DefaultParagraphFont"/>
    <w:qFormat/>
    <w:rsid w:val="007F5467"/>
    <w:rPr>
      <w:u w:val="single"/>
    </w:rPr>
  </w:style>
  <w:style w:type="character" w:customStyle="1" w:styleId="BoldandItalics">
    <w:name w:val="Bold and Italics"/>
    <w:qFormat/>
    <w:rsid w:val="007F5467"/>
    <w:rPr>
      <w:b/>
      <w:i/>
      <w:u w:val="none"/>
    </w:rPr>
  </w:style>
  <w:style w:type="paragraph" w:styleId="BalloonText">
    <w:name w:val="Balloon Text"/>
    <w:basedOn w:val="Normal"/>
    <w:link w:val="BalloonTextChar"/>
    <w:rsid w:val="007F5467"/>
    <w:rPr>
      <w:rFonts w:ascii="Tahoma" w:hAnsi="Tahoma" w:cs="Tahoma"/>
      <w:sz w:val="16"/>
      <w:szCs w:val="16"/>
    </w:rPr>
  </w:style>
  <w:style w:type="character" w:customStyle="1" w:styleId="BalloonTextChar">
    <w:name w:val="Balloon Text Char"/>
    <w:basedOn w:val="DefaultParagraphFont"/>
    <w:link w:val="BalloonText"/>
    <w:rsid w:val="007F5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467"/>
    <w:rPr>
      <w:b/>
      <w:color w:val="660033"/>
      <w:spacing w:val="0"/>
    </w:rPr>
  </w:style>
  <w:style w:type="paragraph" w:customStyle="1" w:styleId="Nameditemlist">
    <w:name w:val="Named item list"/>
    <w:basedOn w:val="BodyText"/>
    <w:qFormat/>
    <w:rsid w:val="007F5467"/>
    <w:pPr>
      <w:tabs>
        <w:tab w:val="left" w:pos="2835"/>
      </w:tabs>
      <w:ind w:left="2835" w:hanging="2835"/>
    </w:pPr>
  </w:style>
  <w:style w:type="paragraph" w:customStyle="1" w:styleId="BodyTextnopadding">
    <w:name w:val="Body Text no padding"/>
    <w:basedOn w:val="BodyText"/>
    <w:qFormat/>
    <w:rsid w:val="007F5467"/>
    <w:pPr>
      <w:spacing w:before="0" w:after="0"/>
    </w:pPr>
  </w:style>
  <w:style w:type="paragraph" w:customStyle="1" w:styleId="BodyTextBold">
    <w:name w:val="Body Text Bold"/>
    <w:basedOn w:val="BodyText"/>
    <w:qFormat/>
    <w:rsid w:val="007F5467"/>
    <w:rPr>
      <w:b/>
    </w:rPr>
  </w:style>
  <w:style w:type="character" w:styleId="Hyperlink">
    <w:name w:val="Hyperlink"/>
    <w:basedOn w:val="DefaultParagraphFont"/>
    <w:uiPriority w:val="99"/>
    <w:unhideWhenUsed/>
    <w:rsid w:val="00D50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3638</Characters>
  <Application>Microsoft Office Word</Application>
  <DocSecurity>0</DocSecurity>
  <Lines>107</Lines>
  <Paragraphs>59</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PSPFRU017 Review fraud control activities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