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05545" w:rsidP="00E0554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PSPFRU017 Review fraud control activities</w:t>
      </w:r>
      <w:r>
        <w:fldChar w:fldCharType="end"/>
      </w:r>
    </w:p>
    <w:p w:rsidR="00E05545" w:rsidP="00E05545">
      <w:pPr>
        <w:pStyle w:val="Version"/>
        <w:sectPr w:rsidSect="00B60B3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60B37" w:rsidP="00B60B37">
      <w:pPr>
        <w:pStyle w:val="SuperHeading"/>
      </w:pPr>
      <w:r w:rsidRPr="00B60B37">
        <w:t>Assessment Requirements for PSPFRU017 Review fraud control activities</w:t>
      </w:r>
    </w:p>
    <w:p w:rsidR="00000000" w:rsidRPr="00B60B37" w:rsidP="00B60B37">
      <w:pPr>
        <w:pStyle w:val="Heading1"/>
      </w:pPr>
      <w:bookmarkStart w:id="1" w:name="O_1214844"/>
      <w:bookmarkEnd w:id="1"/>
      <w:r w:rsidRPr="00B60B37">
        <w:t>Modification History</w:t>
      </w:r>
    </w:p>
    <w:p w:rsidR="00000000" w:rsidRPr="00B60B37" w:rsidP="00E05545">
      <w:pPr>
        <w:pStyle w:val="BodyText"/>
      </w:pPr>
      <w:r w:rsidRPr="00B60B37">
        <w:t>Supersedes and is equivalent to PSPFRU012 Review fraud control activities.</w:t>
      </w:r>
    </w:p>
    <w:p w:rsidR="00000000" w:rsidRPr="00B60B37" w:rsidP="00B60B37">
      <w:pPr>
        <w:pStyle w:val="Heading1"/>
      </w:pPr>
      <w:bookmarkStart w:id="2" w:name="O_1214845"/>
      <w:bookmarkEnd w:id="2"/>
      <w:r w:rsidRPr="00B60B37">
        <w:t>Performance Evidence</w:t>
      </w:r>
    </w:p>
    <w:p w:rsidR="00000000" w:rsidRPr="00B60B37" w:rsidP="00E05545">
      <w:pPr>
        <w:pStyle w:val="BodyText"/>
      </w:pPr>
      <w:r w:rsidRPr="00B60B37">
        <w:t>Evidence of the ability to complete tasks outlined in elements and performance criteria of this unit in the context of the job role, and on at least one occasion:</w:t>
      </w:r>
    </w:p>
    <w:p w:rsidR="00000000" w:rsidRPr="00B60B37" w:rsidP="00B60B37">
      <w:pPr>
        <w:pStyle w:val="ListBullet"/>
      </w:pPr>
      <w:r w:rsidRPr="00B60B37">
        <w:t>review fraud and corruption control processes and assess key functions of overall strategy</w:t>
      </w:r>
    </w:p>
    <w:p w:rsidR="00000000" w:rsidRPr="00B60B37" w:rsidP="00B60B37">
      <w:pPr>
        <w:pStyle w:val="ListBullet"/>
      </w:pPr>
      <w:r w:rsidRPr="00B60B37">
        <w:t>p</w:t>
      </w:r>
      <w:r w:rsidRPr="00B60B37">
        <w:t>repare a report regarding the effectiveness of fraud and corruption control activities in the organisation.</w:t>
      </w:r>
    </w:p>
    <w:p w:rsidR="00000000" w:rsidRPr="00B60B37" w:rsidP="00B60B37">
      <w:pPr>
        <w:pStyle w:val="ListBullet"/>
      </w:pPr>
      <w:r w:rsidRPr="00B60B37">
        <w:t>provide advice and recommendations tailored to the needs of stakeholders.</w:t>
      </w:r>
    </w:p>
    <w:p w:rsidR="00000000" w:rsidRPr="00B60B37" w:rsidP="00B60B37">
      <w:pPr>
        <w:pStyle w:val="AllowPageBreak"/>
      </w:pPr>
    </w:p>
    <w:p w:rsidR="00000000" w:rsidRPr="00B60B37" w:rsidP="00B60B37">
      <w:pPr>
        <w:pStyle w:val="Heading1"/>
      </w:pPr>
      <w:bookmarkStart w:id="3" w:name="O_1214846"/>
      <w:bookmarkEnd w:id="3"/>
      <w:r w:rsidRPr="00B60B37">
        <w:t>Knowledge Evidence</w:t>
      </w:r>
    </w:p>
    <w:p w:rsidR="00000000" w:rsidRPr="00B60B37" w:rsidP="00E05545">
      <w:pPr>
        <w:pStyle w:val="BodyText"/>
      </w:pPr>
      <w:r w:rsidRPr="00B60B37">
        <w:t>Demonstrated knowledge required to c</w:t>
      </w:r>
      <w:r w:rsidRPr="00B60B37">
        <w:t>omplete the tasks outlined in elements and performance criteria of this unit:</w:t>
      </w:r>
    </w:p>
    <w:p w:rsidR="00000000" w:rsidRPr="00B60B37" w:rsidP="00B60B37">
      <w:pPr>
        <w:pStyle w:val="ListBullet"/>
      </w:pPr>
      <w:r w:rsidRPr="00B60B37">
        <w:t>agency structures, programs and services</w:t>
      </w:r>
    </w:p>
    <w:p w:rsidR="00000000" w:rsidRPr="00B60B37" w:rsidP="00B60B37">
      <w:pPr>
        <w:pStyle w:val="ListBullet"/>
      </w:pPr>
      <w:r w:rsidRPr="00B60B37">
        <w:t>agency fraud and corruption control strategy</w:t>
      </w:r>
    </w:p>
    <w:p w:rsidR="00000000" w:rsidRPr="00B60B37" w:rsidP="00B60B37">
      <w:pPr>
        <w:pStyle w:val="ListBullet"/>
      </w:pPr>
      <w:r w:rsidRPr="00B60B37">
        <w:t>legislative framework under which the organisation operates</w:t>
      </w:r>
    </w:p>
    <w:p w:rsidR="00000000" w:rsidRPr="00B60B37" w:rsidP="00B60B37">
      <w:pPr>
        <w:pStyle w:val="ListBullet"/>
      </w:pPr>
      <w:r w:rsidRPr="00B60B37">
        <w:t>external reporting requirements</w:t>
      </w:r>
    </w:p>
    <w:p w:rsidR="00000000" w:rsidRPr="00B60B37" w:rsidP="00B60B37">
      <w:pPr>
        <w:pStyle w:val="ListBullet"/>
      </w:pPr>
      <w:r w:rsidRPr="00B60B37">
        <w:t>law enforcement needs</w:t>
      </w:r>
    </w:p>
    <w:p w:rsidR="00000000" w:rsidRPr="00B60B37" w:rsidP="00B60B37">
      <w:pPr>
        <w:pStyle w:val="ListBullet"/>
      </w:pPr>
      <w:r w:rsidRPr="00B60B37">
        <w:t>best practice initiatives in fraud and corruption control</w:t>
      </w:r>
    </w:p>
    <w:p w:rsidR="00000000" w:rsidRPr="00B60B37" w:rsidP="00B60B37">
      <w:pPr>
        <w:pStyle w:val="ListBullet"/>
      </w:pPr>
      <w:r w:rsidRPr="00B60B37">
        <w:t>the role of fraud and corruption control in the broader agency corporate planning environment</w:t>
      </w:r>
    </w:p>
    <w:p w:rsidR="00000000" w:rsidRPr="00B60B37" w:rsidP="00B60B37">
      <w:pPr>
        <w:pStyle w:val="ListBullet"/>
      </w:pPr>
      <w:r w:rsidRPr="00B60B37">
        <w:t>legislation, policies and procedures relating to fraud and corruption control inc</w:t>
      </w:r>
      <w:r w:rsidRPr="00B60B37">
        <w:t>luding:</w:t>
      </w:r>
    </w:p>
    <w:p w:rsidR="00000000" w:rsidRPr="00B60B37" w:rsidP="00B60B37">
      <w:pPr>
        <w:pStyle w:val="ListBullet2"/>
      </w:pPr>
      <w:r w:rsidRPr="00B60B37">
        <w:t xml:space="preserve">public interest disclosures, </w:t>
      </w:r>
    </w:p>
    <w:p w:rsidR="00000000" w:rsidRPr="00B60B37" w:rsidP="00B60B37">
      <w:pPr>
        <w:pStyle w:val="ListBullet2"/>
      </w:pPr>
      <w:r w:rsidRPr="00B60B37">
        <w:t>protected disclosures or whistleblowing.</w:t>
      </w:r>
    </w:p>
    <w:p w:rsidR="00000000" w:rsidRPr="00B60B37" w:rsidP="00B60B37">
      <w:pPr>
        <w:pStyle w:val="AllowPageBreak"/>
      </w:pPr>
    </w:p>
    <w:p w:rsidR="00000000" w:rsidRPr="00B60B37" w:rsidP="00B60B37">
      <w:pPr>
        <w:pStyle w:val="Heading1"/>
      </w:pPr>
      <w:bookmarkStart w:id="4" w:name="O_1214847"/>
      <w:bookmarkEnd w:id="4"/>
      <w:r w:rsidRPr="00B60B37">
        <w:t>Assessment Conditions</w:t>
      </w:r>
    </w:p>
    <w:p w:rsidR="00000000" w:rsidRPr="00B60B37" w:rsidP="00E05545">
      <w:pPr>
        <w:pStyle w:val="BodyText"/>
      </w:pPr>
      <w:r w:rsidRPr="00B60B37">
        <w:t xml:space="preserve">Skills must be demonstrated in the workplace or in a simulated environment that reflects workplace conditions. </w:t>
      </w:r>
    </w:p>
    <w:p w:rsidR="00000000" w:rsidRPr="00B60B37" w:rsidP="00E05545">
      <w:pPr>
        <w:pStyle w:val="BodyText"/>
      </w:pPr>
      <w:r w:rsidRPr="00B60B37">
        <w:t>Assessment must e</w:t>
      </w:r>
      <w:r w:rsidRPr="00B60B37">
        <w:t>nsure access to:</w:t>
      </w:r>
    </w:p>
    <w:p w:rsidR="00000000" w:rsidRPr="00B60B37" w:rsidP="00B60B37">
      <w:pPr>
        <w:pStyle w:val="ListBullet"/>
      </w:pPr>
      <w:r w:rsidRPr="00B60B37">
        <w:t xml:space="preserve">legislative framework under which the organisation operates </w:t>
      </w:r>
    </w:p>
    <w:p w:rsidR="00000000" w:rsidRPr="00B60B37" w:rsidP="00B60B37">
      <w:pPr>
        <w:pStyle w:val="ListBullet"/>
      </w:pPr>
      <w:r w:rsidRPr="00B60B37">
        <w:t>resources and equipment required of the working environment.</w:t>
      </w:r>
    </w:p>
    <w:p w:rsidR="00000000" w:rsidRPr="00B60B37" w:rsidP="00E05545">
      <w:pPr>
        <w:pStyle w:val="BodyText"/>
      </w:pPr>
      <w:r w:rsidRPr="00B60B37">
        <w:t>Assessors must satisfy the Standards for Registered Training Organisations’ requirements for assessors.</w:t>
      </w:r>
    </w:p>
    <w:p w:rsidR="00000000" w:rsidRPr="00B60B37" w:rsidP="00B60B37">
      <w:pPr>
        <w:pStyle w:val="Heading1"/>
      </w:pPr>
      <w:bookmarkStart w:id="5" w:name="O_1214850"/>
      <w:bookmarkEnd w:id="5"/>
      <w:r w:rsidRPr="00B60B37">
        <w:t>Links</w:t>
      </w:r>
    </w:p>
    <w:p w:rsidR="00000000" w:rsidRPr="00B60B37" w:rsidP="00E05545">
      <w:pPr>
        <w:pStyle w:val="BodyText"/>
      </w:pPr>
      <w:r w:rsidRPr="00B60B3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364B0A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B60B37" w:rsidP="00B60B37"/>
    <w:sectPr w:rsidSect="00B60B3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0B3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0B37" w:rsidRPr="00E05545" w:rsidP="00E0554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0B3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5545" w:rsidP="00B60B3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05545" w:rsidP="00B60B3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E05545" w:rsidP="00B60B3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0B3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554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60B37" w:rsidRPr="00E05545" w:rsidP="00E0554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0B3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5545" w:rsidRPr="002D2AF8" w:rsidP="00B60B3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PSPFRU017 Review fraud control activities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November 2022</w:t>
    </w:r>
    <w:r>
      <w:fldChar w:fldCharType="end"/>
    </w:r>
  </w:p>
  <w:p w:rsidR="00E05545" w:rsidP="00B60B3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1AC0DF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AFA59E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9F037E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60B3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60B3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60B3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60B3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60B3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60B3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60B3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60B3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60B3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60B3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60B3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60B37"/>
  </w:style>
  <w:style w:type="character" w:customStyle="1" w:styleId="Heading1Char">
    <w:name w:val="Heading 1 Char"/>
    <w:basedOn w:val="DefaultParagraphFont"/>
    <w:link w:val="Heading1"/>
    <w:rsid w:val="00B60B3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60B3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60B3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60B37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60B3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60B3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60B3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60B3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60B3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60B3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60B3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60B3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60B3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60B3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60B3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60B3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60B3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60B3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60B3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60B3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60B3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60B3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60B3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60B3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60B3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60B3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60B3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60B37"/>
    <w:rPr>
      <w:b/>
      <w:spacing w:val="0"/>
    </w:rPr>
  </w:style>
  <w:style w:type="paragraph" w:customStyle="1" w:styleId="SuperTitle">
    <w:name w:val="SuperTitle"/>
    <w:basedOn w:val="Title"/>
    <w:rsid w:val="00B60B3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60B3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60B3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60B3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60B3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60B3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60B3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60B3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60B3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60B3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60B3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60B3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60B37"/>
    <w:rPr>
      <w:i/>
    </w:rPr>
  </w:style>
  <w:style w:type="paragraph" w:styleId="Caption">
    <w:name w:val="caption"/>
    <w:basedOn w:val="BodyText"/>
    <w:next w:val="Normal"/>
    <w:qFormat/>
    <w:rsid w:val="00B60B3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60B3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60B3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60B37"/>
  </w:style>
  <w:style w:type="paragraph" w:styleId="TableofFigures">
    <w:name w:val="table of figures"/>
    <w:basedOn w:val="Normal"/>
    <w:next w:val="Normal"/>
    <w:semiHidden/>
    <w:rsid w:val="00B60B3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60B3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60B37"/>
    <w:rPr>
      <w:rFonts w:ascii="Wingdings" w:hAnsi="Wingdings"/>
    </w:rPr>
  </w:style>
  <w:style w:type="paragraph" w:customStyle="1" w:styleId="TableHeading">
    <w:name w:val="Table Heading"/>
    <w:basedOn w:val="HeadingBase"/>
    <w:rsid w:val="00B60B3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60B37"/>
    <w:rPr>
      <w:color w:val="0033CC"/>
      <w:u w:val="none"/>
    </w:rPr>
  </w:style>
  <w:style w:type="paragraph" w:customStyle="1" w:styleId="BodyTextRight">
    <w:name w:val="Body Text Right"/>
    <w:basedOn w:val="BodyText"/>
    <w:rsid w:val="00B60B3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60B3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60B3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60B3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60B3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60B3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60B37"/>
    <w:rPr>
      <w:sz w:val="32"/>
    </w:rPr>
  </w:style>
  <w:style w:type="paragraph" w:customStyle="1" w:styleId="HeadingProcedure">
    <w:name w:val="Heading Procedure"/>
    <w:basedOn w:val="HeadingBase"/>
    <w:next w:val="Normal"/>
    <w:rsid w:val="00B60B3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60B37"/>
    <w:pPr>
      <w:spacing w:before="60" w:after="60"/>
    </w:pPr>
  </w:style>
  <w:style w:type="paragraph" w:styleId="ListContinue">
    <w:name w:val="List Continue"/>
    <w:basedOn w:val="List"/>
    <w:rsid w:val="00B60B37"/>
    <w:pPr>
      <w:ind w:firstLine="0"/>
    </w:pPr>
  </w:style>
  <w:style w:type="paragraph" w:customStyle="1" w:styleId="ListNote">
    <w:name w:val="List Note"/>
    <w:basedOn w:val="List"/>
    <w:rsid w:val="00B60B3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60B3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60B3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60B37"/>
    <w:rPr>
      <w:rFonts w:ascii="Courier New" w:hAnsi="Courier New"/>
    </w:rPr>
  </w:style>
  <w:style w:type="paragraph" w:customStyle="1" w:styleId="NoteBullet">
    <w:name w:val="Note Bullet"/>
    <w:basedOn w:val="Note"/>
    <w:rsid w:val="00B60B3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60B3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60B3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60B3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60B3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60B3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60B3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60B37"/>
    <w:rPr>
      <w:b/>
      <w:smallCaps/>
    </w:rPr>
  </w:style>
  <w:style w:type="paragraph" w:customStyle="1" w:styleId="TableListNumber">
    <w:name w:val="Table List Number"/>
    <w:basedOn w:val="ListNumber"/>
    <w:rsid w:val="00B60B3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60B3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60B37"/>
    <w:pPr>
      <w:numPr>
        <w:numId w:val="9"/>
      </w:numPr>
    </w:pPr>
  </w:style>
  <w:style w:type="paragraph" w:customStyle="1" w:styleId="ListAlpha2">
    <w:name w:val="List Alpha 2"/>
    <w:basedOn w:val="List2"/>
    <w:rsid w:val="00B60B37"/>
    <w:pPr>
      <w:numPr>
        <w:numId w:val="8"/>
      </w:numPr>
    </w:pPr>
  </w:style>
  <w:style w:type="paragraph" w:styleId="List2">
    <w:name w:val="List 2"/>
    <w:basedOn w:val="BodyText"/>
    <w:rsid w:val="00B60B3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60B3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60B3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60B3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60B3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60B3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60B37"/>
    <w:pPr>
      <w:numPr>
        <w:numId w:val="4"/>
      </w:numPr>
    </w:pPr>
  </w:style>
  <w:style w:type="paragraph" w:styleId="ListContinue2">
    <w:name w:val="List Continue 2"/>
    <w:basedOn w:val="List2"/>
    <w:rsid w:val="00B60B37"/>
    <w:pPr>
      <w:ind w:firstLine="0"/>
    </w:pPr>
  </w:style>
  <w:style w:type="paragraph" w:styleId="ListContinue3">
    <w:name w:val="List Continue 3"/>
    <w:basedOn w:val="List3"/>
    <w:rsid w:val="00B60B37"/>
    <w:pPr>
      <w:ind w:left="1021" w:firstLine="0"/>
    </w:pPr>
  </w:style>
  <w:style w:type="paragraph" w:styleId="ListContinue4">
    <w:name w:val="List Continue 4"/>
    <w:basedOn w:val="List4"/>
    <w:rsid w:val="00B60B37"/>
    <w:pPr>
      <w:ind w:firstLine="0"/>
    </w:pPr>
  </w:style>
  <w:style w:type="paragraph" w:styleId="ListContinue5">
    <w:name w:val="List Continue 5"/>
    <w:basedOn w:val="List5"/>
    <w:rsid w:val="00B60B37"/>
    <w:pPr>
      <w:ind w:firstLine="0"/>
    </w:pPr>
  </w:style>
  <w:style w:type="paragraph" w:styleId="ListNumber3">
    <w:name w:val="List Number 3"/>
    <w:basedOn w:val="List3"/>
    <w:rsid w:val="00B60B37"/>
    <w:pPr>
      <w:numPr>
        <w:numId w:val="5"/>
      </w:numPr>
    </w:pPr>
  </w:style>
  <w:style w:type="paragraph" w:styleId="ListNumber4">
    <w:name w:val="List Number 4"/>
    <w:basedOn w:val="List4"/>
    <w:rsid w:val="00B60B37"/>
    <w:pPr>
      <w:numPr>
        <w:numId w:val="6"/>
      </w:numPr>
    </w:pPr>
  </w:style>
  <w:style w:type="paragraph" w:styleId="ListNumber5">
    <w:name w:val="List Number 5"/>
    <w:basedOn w:val="List5"/>
    <w:rsid w:val="00B60B37"/>
    <w:pPr>
      <w:numPr>
        <w:numId w:val="7"/>
      </w:numPr>
    </w:pPr>
  </w:style>
  <w:style w:type="paragraph" w:styleId="BlockText">
    <w:name w:val="Block Text"/>
    <w:basedOn w:val="Normal"/>
    <w:rsid w:val="00B60B3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60B3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60B37"/>
    <w:rPr>
      <w:sz w:val="16"/>
      <w:vertAlign w:val="superscript"/>
    </w:rPr>
  </w:style>
  <w:style w:type="character" w:customStyle="1" w:styleId="Symbols">
    <w:name w:val="Symbols"/>
    <w:basedOn w:val="DefaultParagraphFont"/>
    <w:rsid w:val="00B60B37"/>
    <w:rPr>
      <w:rFonts w:ascii="Symbol" w:hAnsi="Symbol"/>
    </w:rPr>
  </w:style>
  <w:style w:type="character" w:customStyle="1" w:styleId="MenuOptions">
    <w:name w:val="Menu Options"/>
    <w:basedOn w:val="DefaultParagraphFont"/>
    <w:rsid w:val="00B60B3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60B37"/>
    <w:rPr>
      <w:b/>
    </w:rPr>
  </w:style>
  <w:style w:type="character" w:customStyle="1" w:styleId="Underlined">
    <w:name w:val="Underlined"/>
    <w:basedOn w:val="DefaultParagraphFont"/>
    <w:rsid w:val="00B60B37"/>
    <w:rPr>
      <w:u w:val="single"/>
    </w:rPr>
  </w:style>
  <w:style w:type="paragraph" w:customStyle="1" w:styleId="TableBodyTextRight">
    <w:name w:val="Table Body Text Right"/>
    <w:basedOn w:val="TableBodyText"/>
    <w:rsid w:val="00B60B3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60B37"/>
    <w:rPr>
      <w:sz w:val="18"/>
    </w:rPr>
  </w:style>
  <w:style w:type="paragraph" w:customStyle="1" w:styleId="BodySmallRight">
    <w:name w:val="Body Small Right"/>
    <w:basedOn w:val="BodyTextRight"/>
    <w:rsid w:val="00B60B37"/>
    <w:rPr>
      <w:sz w:val="18"/>
      <w:szCs w:val="18"/>
    </w:rPr>
  </w:style>
  <w:style w:type="paragraph" w:customStyle="1" w:styleId="MarginEdition">
    <w:name w:val="Margin Edition"/>
    <w:basedOn w:val="MarginNote"/>
    <w:rsid w:val="00B60B3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60B37"/>
    <w:rPr>
      <w:sz w:val="2"/>
      <w:szCs w:val="2"/>
    </w:rPr>
  </w:style>
  <w:style w:type="character" w:customStyle="1" w:styleId="Small">
    <w:name w:val="Small"/>
    <w:basedOn w:val="DefaultParagraphFont"/>
    <w:rsid w:val="00B60B37"/>
    <w:rPr>
      <w:sz w:val="16"/>
    </w:rPr>
  </w:style>
  <w:style w:type="paragraph" w:customStyle="1" w:styleId="WideTable">
    <w:name w:val="Wide Table"/>
    <w:basedOn w:val="Normal"/>
    <w:rsid w:val="00B60B3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60B37"/>
  </w:style>
  <w:style w:type="paragraph" w:styleId="Quote">
    <w:name w:val="Quote"/>
    <w:basedOn w:val="Heading1"/>
    <w:link w:val="QuoteChar"/>
    <w:qFormat/>
    <w:rsid w:val="00B60B3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60B3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60B37"/>
    <w:pPr>
      <w:pageBreakBefore/>
    </w:pPr>
  </w:style>
  <w:style w:type="paragraph" w:customStyle="1" w:styleId="Border">
    <w:name w:val="Border"/>
    <w:basedOn w:val="Normal"/>
    <w:qFormat/>
    <w:rsid w:val="00B60B3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60B3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60B3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60B3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60B3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60B3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60B3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60B3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60B3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60B37"/>
    <w:rPr>
      <w:u w:val="single"/>
    </w:rPr>
  </w:style>
  <w:style w:type="character" w:customStyle="1" w:styleId="BoldandItalics">
    <w:name w:val="Bold and Italics"/>
    <w:qFormat/>
    <w:rsid w:val="00B60B37"/>
    <w:rPr>
      <w:b/>
      <w:i/>
      <w:u w:val="none"/>
    </w:rPr>
  </w:style>
  <w:style w:type="paragraph" w:styleId="BalloonText">
    <w:name w:val="Balloon Text"/>
    <w:basedOn w:val="Normal"/>
    <w:link w:val="BalloonTextChar"/>
    <w:rsid w:val="00B60B3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60B3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60B3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60B3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60B3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60B3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60B37"/>
    <w:pPr>
      <w:spacing w:before="0" w:after="0"/>
    </w:pPr>
  </w:style>
  <w:style w:type="paragraph" w:customStyle="1" w:styleId="BodyTextBold">
    <w:name w:val="Body Text Bold"/>
    <w:basedOn w:val="BodyText"/>
    <w:qFormat/>
    <w:rsid w:val="00B60B37"/>
    <w:rPr>
      <w:b/>
    </w:rPr>
  </w:style>
  <w:style w:type="character" w:styleId="Hyperlink">
    <w:name w:val="Hyperlink"/>
    <w:basedOn w:val="DefaultParagraphFont"/>
    <w:uiPriority w:val="99"/>
    <w:unhideWhenUsed/>
    <w:rsid w:val="00E0554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262</Words>
  <Characters>1807</Characters>
  <Application>Microsoft Office Word</Application>
  <DocSecurity>0</DocSecurity>
  <Lines>48</Lines>
  <Paragraphs>36</Paragraphs>
  <ScaleCrop>false</ScaleCrop>
  <Company>Author-it Software Corporation Ltd.</Company>
  <LinksUpToDate>false</LinksUpToDate>
  <CharactersWithSpaces>2033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PSPFRU017 Review fraud control activities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2022-11-21T09:18:00Z</dcterms:created>
  <dcterms:modified xsi:type="dcterms:W3CDTF">2022-11-21T09:18:00Z</dcterms:modified>
</cp:coreProperties>
</file>