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ECC" w:rsidP="009F4E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PSPFRU014 Develop fraud control strategy</w:t>
      </w:r>
      <w:r>
        <w:fldChar w:fldCharType="end"/>
      </w:r>
    </w:p>
    <w:p w:rsidR="009F4ECC" w:rsidP="009F4ECC">
      <w:pPr>
        <w:pStyle w:val="Version"/>
        <w:sectPr w:rsidSect="00AF60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0FE" w:rsidP="00AF60FE">
      <w:pPr>
        <w:pStyle w:val="SuperHeading"/>
      </w:pPr>
      <w:r w:rsidRPr="00AF60FE">
        <w:t>PSPFRU014 Develop fraud control strategy</w:t>
      </w:r>
    </w:p>
    <w:p w:rsidR="00000000" w:rsidRPr="00AF60FE" w:rsidP="00AF60FE">
      <w:pPr>
        <w:pStyle w:val="Heading1"/>
      </w:pPr>
      <w:bookmarkStart w:id="1" w:name="O_1214777"/>
      <w:bookmarkEnd w:id="1"/>
      <w:r w:rsidRPr="00AF60FE">
        <w:t>Modification History</w:t>
      </w:r>
    </w:p>
    <w:p w:rsidR="00000000" w:rsidRPr="00AF60FE" w:rsidP="009F4ECC">
      <w:pPr>
        <w:pStyle w:val="BodyText"/>
      </w:pPr>
      <w:r w:rsidRPr="00AF60FE">
        <w:t>Supersedes and is equivalent to PSPFRU009 Develop fraud control strategy.</w:t>
      </w:r>
    </w:p>
    <w:p w:rsidR="00000000" w:rsidRPr="00AF60FE" w:rsidP="00AF60FE">
      <w:pPr>
        <w:pStyle w:val="Heading1"/>
      </w:pPr>
      <w:bookmarkStart w:id="2" w:name="O_1214778"/>
      <w:bookmarkEnd w:id="2"/>
      <w:r w:rsidRPr="00AF60FE">
        <w:t>Application</w:t>
      </w:r>
    </w:p>
    <w:p w:rsidR="00000000" w:rsidRPr="00AF60FE" w:rsidP="009F4ECC">
      <w:pPr>
        <w:pStyle w:val="BodyText"/>
      </w:pPr>
      <w:r w:rsidRPr="00AF60FE">
        <w:t xml:space="preserve">This unit describes the performance outcomes, skills and knowledge required to develop a fraud and corruption control strategy as </w:t>
      </w:r>
      <w:r w:rsidRPr="00AF60FE">
        <w:t xml:space="preserve">an integral part of the broader corporate management strategy for an organisation. </w:t>
      </w:r>
    </w:p>
    <w:p w:rsidR="00000000" w:rsidRPr="00AF60FE" w:rsidP="009F4ECC">
      <w:pPr>
        <w:pStyle w:val="BodyText"/>
      </w:pPr>
      <w:r w:rsidRPr="00AF60FE">
        <w:t>This unit applies to those working autonomously in roles involving the development of strategies to control fraud and corruption within their organisation, performing compl</w:t>
      </w:r>
      <w:r w:rsidRPr="00AF60FE">
        <w:t>ex tasks in a range of familiar contexts.</w:t>
      </w:r>
    </w:p>
    <w:p w:rsidR="00000000" w:rsidRPr="00AF60FE" w:rsidP="009F4ECC">
      <w:pPr>
        <w:pStyle w:val="BodyText"/>
      </w:pPr>
      <w:r w:rsidRPr="00AF60FE">
        <w:t>The skills in this unit must be applied in accordance with Commonwealth and State or Territory legislation, Australian standards and industry codes of practice.</w:t>
      </w:r>
    </w:p>
    <w:p w:rsidR="00000000" w:rsidRPr="00AF60FE" w:rsidP="009F4ECC">
      <w:pPr>
        <w:pStyle w:val="BodyText"/>
      </w:pPr>
      <w:r w:rsidRPr="00AF60FE">
        <w:t xml:space="preserve">No occupational licensing, certification or specific </w:t>
      </w:r>
      <w:r w:rsidRPr="00AF60FE">
        <w:t>legislative requirements apply to this unit at the time of publication.</w:t>
      </w:r>
    </w:p>
    <w:p w:rsidR="00000000" w:rsidRPr="00AF60FE" w:rsidP="00AF60FE">
      <w:pPr>
        <w:pStyle w:val="Heading1"/>
      </w:pPr>
      <w:bookmarkStart w:id="3" w:name="O_1214779"/>
      <w:bookmarkEnd w:id="3"/>
      <w:r w:rsidRPr="00AF60FE">
        <w:t>Pre-requisite Unit</w:t>
      </w:r>
    </w:p>
    <w:p w:rsidR="00000000" w:rsidRPr="00AF60FE" w:rsidP="009F4ECC">
      <w:pPr>
        <w:pStyle w:val="BodyText"/>
      </w:pPr>
      <w:r w:rsidRPr="00AF60FE">
        <w:t xml:space="preserve">Nil </w:t>
      </w:r>
    </w:p>
    <w:p w:rsidR="00000000" w:rsidRPr="00AF60FE" w:rsidP="00AF60FE">
      <w:pPr>
        <w:pStyle w:val="Heading1"/>
      </w:pPr>
      <w:bookmarkStart w:id="4" w:name="O_1214780"/>
      <w:bookmarkEnd w:id="4"/>
      <w:r w:rsidRPr="00AF60FE">
        <w:t>Competency Field</w:t>
      </w:r>
    </w:p>
    <w:p w:rsidR="00000000" w:rsidRPr="00AF60FE" w:rsidP="009F4ECC">
      <w:pPr>
        <w:pStyle w:val="BodyText"/>
      </w:pPr>
      <w:r w:rsidRPr="00AF60FE">
        <w:t>Fraud control</w:t>
      </w:r>
    </w:p>
    <w:p w:rsidR="00000000" w:rsidRPr="00AF60FE" w:rsidP="00AF60FE">
      <w:pPr>
        <w:pStyle w:val="Heading1"/>
      </w:pPr>
      <w:bookmarkStart w:id="5" w:name="O_1214782"/>
      <w:bookmarkEnd w:id="5"/>
      <w:r w:rsidRPr="00AF60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F6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0FE" w:rsidP="00AF60FE">
            <w:pPr>
              <w:pStyle w:val="BodyText"/>
            </w:pPr>
            <w:r w:rsidRPr="00AF60F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FE">
            <w:pPr>
              <w:pStyle w:val="BodyText"/>
              <w:rPr>
                <w:lang w:val="en-NZ"/>
              </w:rPr>
            </w:pPr>
            <w:r w:rsidRPr="00AF60FE">
              <w:rPr>
                <w:rStyle w:val="SpecialBold"/>
              </w:rPr>
              <w:t>PERFORMANCE</w:t>
            </w:r>
            <w:r w:rsidRPr="00AF60FE">
              <w:t xml:space="preserve"> </w:t>
            </w:r>
            <w:r w:rsidRPr="00AF60FE">
              <w:rPr>
                <w:rStyle w:val="SpecialBold"/>
              </w:rPr>
              <w:t>CRITERIA</w:t>
            </w:r>
          </w:p>
        </w:tc>
      </w:tr>
      <w:tr w:rsidTr="00AF6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0FE" w:rsidP="00AF60FE">
            <w:pPr>
              <w:pStyle w:val="BodyText"/>
            </w:pPr>
            <w:r w:rsidRPr="00AF60FE">
              <w:rPr>
                <w:rStyle w:val="Emphasis"/>
              </w:rPr>
              <w:t>Element</w:t>
            </w:r>
            <w:r w:rsidRPr="00AF60FE">
              <w:rPr>
                <w:rStyle w:val="Emphasis"/>
              </w:rPr>
              <w:t>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FE">
            <w:pPr>
              <w:pStyle w:val="BodyText"/>
              <w:rPr>
                <w:lang w:val="en-NZ"/>
              </w:rPr>
            </w:pPr>
            <w:r w:rsidRPr="00AF60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6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FE">
            <w:pPr>
              <w:pStyle w:val="List"/>
              <w:rPr>
                <w:lang w:val="en-NZ"/>
              </w:rPr>
            </w:pPr>
            <w:r w:rsidRPr="00AF60FE">
              <w:t>1.  Identify organisational needs and obligations.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0FE" w:rsidP="00AF60FE">
            <w:pPr>
              <w:pStyle w:val="List"/>
            </w:pPr>
            <w:r w:rsidRPr="00AF60FE">
              <w:t>1.1. Research fraud and corruption obligations of the organisation.</w:t>
            </w:r>
          </w:p>
          <w:p w:rsidR="00000000" w:rsidRPr="00AF60FE" w:rsidP="00AF60FE">
            <w:pPr>
              <w:pStyle w:val="List"/>
            </w:pPr>
            <w:r w:rsidRPr="00AF60FE">
              <w:t>1.2. Identify all reporting requirements.</w:t>
            </w:r>
          </w:p>
          <w:p w:rsidR="00000000" w:rsidRPr="00AF60FE" w:rsidP="00AF60FE">
            <w:pPr>
              <w:pStyle w:val="List"/>
            </w:pPr>
            <w:r w:rsidRPr="00AF60FE">
              <w:t>1.3. Identify organisational fraud and corruption detection data analysis and information needs in line with organisational policies and procedures.</w:t>
            </w:r>
          </w:p>
          <w:p w:rsidR="00000000" w:rsidRPr="00AF60FE" w:rsidP="00AF60FE">
            <w:pPr>
              <w:pStyle w:val="List"/>
            </w:pPr>
            <w:r w:rsidRPr="00AF60FE">
              <w:t>1.4. Incorporate a strategic management approach to the preventio</w:t>
            </w:r>
            <w:r w:rsidRPr="00AF60FE">
              <w:t>n of corruption and fraudulent activities in the needs identification.</w:t>
            </w:r>
          </w:p>
          <w:p w:rsidR="00000000" w:rsidRPr="00AF60FE" w:rsidP="00AF60FE">
            <w:pPr>
              <w:pStyle w:val="List"/>
            </w:pPr>
            <w:r w:rsidRPr="00AF60FE">
              <w:t>1.5. Identify organisational responsibility for implementation of the organisation’s strategy and seek senior management agreement.</w:t>
            </w:r>
          </w:p>
          <w:p w:rsidR="00000000" w:rsidP="00AF60FE">
            <w:pPr>
              <w:pStyle w:val="List"/>
              <w:rPr>
                <w:lang w:val="en-NZ"/>
              </w:rPr>
            </w:pPr>
            <w:r w:rsidRPr="00AF60FE">
              <w:t>1.6. Identify organisational responsibility for the p</w:t>
            </w:r>
            <w:r w:rsidRPr="00AF60FE">
              <w:t>rotection of persons who provide information under legislation related to public interest disclosures, protected disclosures or whistleblowing legislation.</w:t>
            </w:r>
          </w:p>
        </w:tc>
      </w:tr>
      <w:tr w:rsidTr="00AF6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FE">
            <w:pPr>
              <w:pStyle w:val="List"/>
              <w:rPr>
                <w:lang w:val="en-NZ"/>
              </w:rPr>
            </w:pPr>
            <w:r w:rsidRPr="00AF60FE">
              <w:t>2.  Benchmark fraud and corruption control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0FE" w:rsidP="00AF60FE">
            <w:pPr>
              <w:pStyle w:val="List"/>
            </w:pPr>
            <w:r w:rsidRPr="00AF60FE">
              <w:t xml:space="preserve">2.1. Identify performance indicators. </w:t>
            </w:r>
          </w:p>
          <w:p w:rsidR="00000000" w:rsidRPr="00AF60FE" w:rsidP="00AF60FE">
            <w:pPr>
              <w:pStyle w:val="List"/>
            </w:pPr>
            <w:r w:rsidRPr="00AF60FE">
              <w:t>2.2. Us</w:t>
            </w:r>
            <w:r w:rsidRPr="00AF60FE">
              <w:t>e best practice examples in the development of benchmarks.</w:t>
            </w:r>
          </w:p>
          <w:p w:rsidR="00000000" w:rsidP="00AF60FE">
            <w:pPr>
              <w:pStyle w:val="List"/>
              <w:rPr>
                <w:lang w:val="en-NZ"/>
              </w:rPr>
            </w:pPr>
            <w:r w:rsidRPr="00AF60FE">
              <w:t>2.3. Use standards-setting organisations to assist in the identification of benchmarks relevant to the organisation.</w:t>
            </w:r>
          </w:p>
        </w:tc>
      </w:tr>
      <w:tr w:rsidTr="00AF6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FE">
            <w:pPr>
              <w:pStyle w:val="List"/>
              <w:rPr>
                <w:lang w:val="en-NZ"/>
              </w:rPr>
            </w:pPr>
            <w:r w:rsidRPr="00AF60FE">
              <w:t>3.  Assess stakeholder and environmental considerations.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0FE" w:rsidP="00AF60FE">
            <w:pPr>
              <w:pStyle w:val="List"/>
            </w:pPr>
            <w:r w:rsidRPr="00AF60FE">
              <w:t>3.1. Incorporate client entitlements, including right to privacy, confidentiality, freedom from reprisals and freedom of information.</w:t>
            </w:r>
          </w:p>
          <w:p w:rsidR="00000000" w:rsidRPr="00AF60FE" w:rsidP="00AF60FE">
            <w:pPr>
              <w:pStyle w:val="List"/>
            </w:pPr>
            <w:r w:rsidRPr="00AF60FE">
              <w:t>3.2. Consider issues, including profile of clients, corporate history and culture and staffing profile.</w:t>
            </w:r>
          </w:p>
          <w:p w:rsidR="00000000" w:rsidRPr="00AF60FE" w:rsidP="00AF60FE">
            <w:pPr>
              <w:pStyle w:val="List"/>
            </w:pPr>
            <w:r w:rsidRPr="00AF60FE">
              <w:t>3.3. Consider cons</w:t>
            </w:r>
            <w:r w:rsidRPr="00AF60FE">
              <w:t>traints of operating environment, including staff shortages, geographical spread of staff and budgeting constraints.</w:t>
            </w:r>
          </w:p>
          <w:p w:rsidR="00000000" w:rsidRPr="00AF60FE" w:rsidP="00AF60FE">
            <w:pPr>
              <w:pStyle w:val="List"/>
            </w:pPr>
            <w:r w:rsidRPr="00AF60FE">
              <w:t>3.4. Consider client and community expectations.</w:t>
            </w:r>
          </w:p>
          <w:p w:rsidR="00000000" w:rsidP="00AF60FE">
            <w:pPr>
              <w:pStyle w:val="List"/>
              <w:rPr>
                <w:lang w:val="en-NZ"/>
              </w:rPr>
            </w:pPr>
            <w:r w:rsidRPr="00AF60FE">
              <w:t>3.5. Identify management perspectives on the implementation of fraud and corruption contro</w:t>
            </w:r>
            <w:r w:rsidRPr="00AF60FE">
              <w:t>l in the organisation.</w:t>
            </w:r>
          </w:p>
        </w:tc>
      </w:tr>
      <w:tr w:rsidTr="00AF6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FE">
            <w:pPr>
              <w:pStyle w:val="List"/>
              <w:rPr>
                <w:lang w:val="en-NZ"/>
              </w:rPr>
            </w:pPr>
            <w:r w:rsidRPr="00AF60FE">
              <w:t>4.  Develop organisation’s fraud and corruption control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0FE" w:rsidP="00AF60FE">
            <w:pPr>
              <w:pStyle w:val="List"/>
            </w:pPr>
            <w:r w:rsidRPr="00AF60FE">
              <w:t>4.1. Achieve balance between compliance requirements and operational pressures.</w:t>
            </w:r>
          </w:p>
          <w:p w:rsidR="00000000" w:rsidRPr="00AF60FE" w:rsidP="00AF60FE">
            <w:pPr>
              <w:pStyle w:val="List"/>
            </w:pPr>
            <w:r w:rsidRPr="00AF60FE">
              <w:t>4.2. Identify strategies to enable constant updating of the fraud and corruption contr</w:t>
            </w:r>
            <w:r w:rsidRPr="00AF60FE">
              <w:t>ol strategy.</w:t>
            </w:r>
          </w:p>
          <w:p w:rsidR="00000000" w:rsidRPr="00AF60FE" w:rsidP="00AF60FE">
            <w:pPr>
              <w:pStyle w:val="List"/>
            </w:pPr>
            <w:r w:rsidRPr="00AF60FE">
              <w:t>4.3. Incorporate key factors, including the organisational environment and core business.</w:t>
            </w:r>
          </w:p>
          <w:p w:rsidR="00000000" w:rsidRPr="00AF60FE" w:rsidP="00AF60FE">
            <w:pPr>
              <w:pStyle w:val="List"/>
            </w:pPr>
            <w:r w:rsidRPr="00AF60FE">
              <w:t>4.4. Recommend strategies based on assessment of relevant factors.</w:t>
            </w:r>
          </w:p>
          <w:p w:rsidR="00000000" w:rsidRPr="00AF60FE" w:rsidP="00AF60FE">
            <w:pPr>
              <w:pStyle w:val="List"/>
            </w:pPr>
            <w:r w:rsidRPr="00AF60FE">
              <w:t>4.5. Incorporate quality assurance into the strategy and allocate responsibility for m</w:t>
            </w:r>
            <w:r w:rsidRPr="00AF60FE">
              <w:t>aintaining quality assurance.</w:t>
            </w:r>
          </w:p>
          <w:p w:rsidR="00000000" w:rsidRPr="00AF60FE" w:rsidP="00AF60FE">
            <w:pPr>
              <w:pStyle w:val="List"/>
            </w:pPr>
            <w:r w:rsidRPr="00AF60FE">
              <w:t xml:space="preserve">4.6. Document the strategy in accordance in required format and style for acceptance for implementation. </w:t>
            </w:r>
          </w:p>
          <w:p w:rsidR="00000000" w:rsidP="00AF60FE">
            <w:pPr>
              <w:pStyle w:val="List"/>
              <w:rPr>
                <w:lang w:val="en-NZ"/>
              </w:rPr>
            </w:pPr>
            <w:r w:rsidRPr="00AF60FE">
              <w:t>4.7. Obtain acceptance of the strategy ensuring it meets the requirements of the relevant standards-setting organisation</w:t>
            </w:r>
            <w:r w:rsidRPr="00AF60FE">
              <w:t>s.</w:t>
            </w:r>
          </w:p>
        </w:tc>
      </w:tr>
      <w:tr w:rsidTr="00AF6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FE">
            <w:pPr>
              <w:pStyle w:val="List"/>
              <w:rPr>
                <w:lang w:val="en-NZ"/>
              </w:rPr>
            </w:pPr>
            <w:r w:rsidRPr="00AF60FE">
              <w:t>5.  Implement fraud and corruption control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0FE" w:rsidP="00AF60FE">
            <w:pPr>
              <w:pStyle w:val="List"/>
            </w:pPr>
            <w:r w:rsidRPr="00AF60FE">
              <w:t>5.1. Develop initiatives required to minimise fraud and corruption in consultation with stakeholders.</w:t>
            </w:r>
          </w:p>
          <w:p w:rsidR="00000000" w:rsidRPr="00AF60FE" w:rsidP="00AF60FE">
            <w:pPr>
              <w:pStyle w:val="List"/>
            </w:pPr>
            <w:r w:rsidRPr="00AF60FE">
              <w:t>5.2. Identify timeframe for implementation of strategy based upon an understanding of resource ramifications.</w:t>
            </w:r>
          </w:p>
          <w:p w:rsidR="00000000" w:rsidRPr="00AF60FE" w:rsidP="00AF60FE">
            <w:pPr>
              <w:pStyle w:val="List"/>
            </w:pPr>
            <w:r w:rsidRPr="00AF60FE">
              <w:t>5.3. Identify areas within the organisation responsible for actions to minimise fraud and corruption.</w:t>
            </w:r>
          </w:p>
          <w:p w:rsidR="00000000" w:rsidRPr="00AF60FE" w:rsidP="00AF60FE">
            <w:pPr>
              <w:pStyle w:val="List"/>
            </w:pPr>
            <w:r w:rsidRPr="00AF60FE">
              <w:t>5.4. Develop procedures for the reporting of</w:t>
            </w:r>
            <w:r w:rsidRPr="00AF60FE">
              <w:t xml:space="preserve"> information and the protection of persons who provide information under public interest disclosures, protected disclosures or whistleblowing legislation.</w:t>
            </w:r>
          </w:p>
          <w:p w:rsidR="00000000" w:rsidP="00AF60FE">
            <w:pPr>
              <w:pStyle w:val="List"/>
              <w:rPr>
                <w:lang w:val="en-NZ"/>
              </w:rPr>
            </w:pPr>
            <w:r w:rsidRPr="00AF60FE">
              <w:t>5.5. Undertake consultations to facilitate understanding of responsibilities.</w:t>
            </w:r>
          </w:p>
        </w:tc>
      </w:tr>
      <w:tr w:rsidTr="00AF6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FE">
            <w:pPr>
              <w:pStyle w:val="List"/>
              <w:rPr>
                <w:lang w:val="en-NZ"/>
              </w:rPr>
            </w:pPr>
            <w:r w:rsidRPr="00AF60FE">
              <w:t>6.  Analyse and review</w:t>
            </w:r>
            <w:r w:rsidRPr="00AF60FE">
              <w:t xml:space="preserve"> effectiveness of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0FE" w:rsidP="00AF60FE">
            <w:pPr>
              <w:pStyle w:val="List"/>
            </w:pPr>
            <w:r w:rsidRPr="00AF60FE">
              <w:t>6.1. Develop a process to review key features of the strategy.</w:t>
            </w:r>
          </w:p>
          <w:p w:rsidR="00000000" w:rsidRPr="00AF60FE" w:rsidP="00AF60FE">
            <w:pPr>
              <w:pStyle w:val="List"/>
            </w:pPr>
            <w:r w:rsidRPr="00AF60FE">
              <w:t>6.2. Establish feedback and reporting mechanisms to provide information about effectiveness of the strategy measured against objectives, and to provide advice regard</w:t>
            </w:r>
            <w:r w:rsidRPr="00AF60FE">
              <w:t>ing changes to management practices.</w:t>
            </w:r>
          </w:p>
          <w:p w:rsidR="00000000" w:rsidRPr="00AF60FE" w:rsidP="00AF60FE">
            <w:pPr>
              <w:pStyle w:val="List"/>
            </w:pPr>
            <w:r w:rsidRPr="00AF60FE">
              <w:t>6.3. Incorporate results of analysis and review to improve fraud and corruption control.</w:t>
            </w:r>
          </w:p>
        </w:tc>
      </w:tr>
    </w:tbl>
    <w:p w:rsidR="009F4ECC" w:rsidP="00AF60FE">
      <w:pPr>
        <w:pStyle w:val="List"/>
      </w:pPr>
    </w:p>
    <w:p w:rsidR="009F4ECC" w:rsidP="00AF60FE">
      <w:pPr>
        <w:pStyle w:val="List"/>
      </w:pPr>
    </w:p>
    <w:p w:rsidR="00000000" w:rsidRPr="00AF60FE" w:rsidP="00AF60FE">
      <w:pPr>
        <w:pStyle w:val="Heading1"/>
      </w:pPr>
      <w:bookmarkStart w:id="6" w:name="O_1214783"/>
      <w:bookmarkEnd w:id="6"/>
      <w:r w:rsidRPr="00AF60F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F6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FE">
            <w:pPr>
              <w:pStyle w:val="BodyText"/>
              <w:rPr>
                <w:lang w:val="en-NZ"/>
              </w:rPr>
            </w:pPr>
            <w:r w:rsidRPr="00AF60FE">
              <w:t>Foundation skills essential to performance in this unit, but not explicit in the performance criteria are listed here, along with a brief context statement.</w:t>
            </w:r>
          </w:p>
        </w:tc>
      </w:tr>
      <w:tr w:rsidTr="00AF6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0FE" w:rsidP="00AF60FE">
            <w:pPr>
              <w:pStyle w:val="BodyText"/>
            </w:pPr>
            <w:r w:rsidRPr="00AF60F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FE">
            <w:pPr>
              <w:pStyle w:val="BodyText"/>
              <w:rPr>
                <w:lang w:val="en-NZ"/>
              </w:rPr>
            </w:pPr>
            <w:r w:rsidRPr="00AF60FE">
              <w:rPr>
                <w:rStyle w:val="SpecialBold"/>
              </w:rPr>
              <w:t>DESCRIPTION</w:t>
            </w:r>
          </w:p>
        </w:tc>
      </w:tr>
      <w:tr w:rsidTr="00AF6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FE">
            <w:pPr>
              <w:pStyle w:val="BodyText"/>
              <w:rPr>
                <w:lang w:val="en-NZ"/>
              </w:rPr>
            </w:pPr>
            <w:r w:rsidRPr="00AF60F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FE">
            <w:pPr>
              <w:pStyle w:val="ListBullet"/>
              <w:rPr>
                <w:lang w:val="en-NZ"/>
              </w:rPr>
            </w:pPr>
            <w:r w:rsidRPr="00AF60FE">
              <w:t>select and interpret texts relevant to fraud and corrup</w:t>
            </w:r>
            <w:r w:rsidRPr="00AF60FE">
              <w:t>tion control.</w:t>
            </w:r>
          </w:p>
        </w:tc>
      </w:tr>
      <w:tr w:rsidTr="00AF6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FE">
            <w:pPr>
              <w:pStyle w:val="BodyText"/>
              <w:rPr>
                <w:lang w:val="en-NZ"/>
              </w:rPr>
            </w:pPr>
            <w:r w:rsidRPr="00AF60F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FE">
            <w:pPr>
              <w:pStyle w:val="ListBullet"/>
              <w:rPr>
                <w:lang w:val="en-NZ"/>
              </w:rPr>
            </w:pPr>
            <w:r w:rsidRPr="00AF60FE">
              <w:t>communicate complex ideas relating to strategic direction, matching style of writing to purpose and audience.</w:t>
            </w:r>
          </w:p>
        </w:tc>
      </w:tr>
      <w:tr w:rsidTr="00AF60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0FE">
            <w:pPr>
              <w:pStyle w:val="BodyText"/>
              <w:rPr>
                <w:lang w:val="en-NZ"/>
              </w:rPr>
            </w:pPr>
            <w:r w:rsidRPr="00AF60F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0FE" w:rsidP="00AF60FE">
            <w:pPr>
              <w:pStyle w:val="ListBullet"/>
            </w:pPr>
            <w:r w:rsidRPr="00AF60FE">
              <w:t>participate in a variety of spoken exchanges with a range of audiences, varying structure and language to suit the audience</w:t>
            </w:r>
          </w:p>
          <w:p w:rsidR="00000000" w:rsidRPr="00AF60FE" w:rsidP="00AF60FE">
            <w:pPr>
              <w:pStyle w:val="ListBullet"/>
            </w:pPr>
            <w:r w:rsidRPr="00AF60FE">
              <w:t>articulate policies, plans results and related information about the fraud and corruption control strategy.</w:t>
            </w:r>
          </w:p>
        </w:tc>
      </w:tr>
    </w:tbl>
    <w:p w:rsidR="009F4ECC" w:rsidP="00AF60FE">
      <w:pPr>
        <w:pStyle w:val="BodyText"/>
      </w:pPr>
    </w:p>
    <w:p w:rsidR="009F4ECC" w:rsidP="00AF60FE">
      <w:pPr>
        <w:pStyle w:val="BodyText"/>
      </w:pPr>
    </w:p>
    <w:p w:rsidR="00000000" w:rsidRPr="00AF60FE" w:rsidP="00AF60FE">
      <w:pPr>
        <w:pStyle w:val="Heading1"/>
      </w:pPr>
      <w:bookmarkStart w:id="7" w:name="O_1214785"/>
      <w:bookmarkEnd w:id="7"/>
      <w:r w:rsidRPr="00AF60FE">
        <w:t>Unit Mapping Information</w:t>
      </w:r>
    </w:p>
    <w:p w:rsidR="00000000" w:rsidRPr="00AF60FE" w:rsidP="009F4ECC">
      <w:pPr>
        <w:pStyle w:val="BodyText"/>
      </w:pPr>
      <w:r w:rsidRPr="00AF60FE">
        <w:t>Supersedes and is equivalent to PSPFRU009 Develop fraud control strategy.</w:t>
      </w:r>
    </w:p>
    <w:p w:rsidR="00000000" w:rsidRPr="00AF60FE" w:rsidP="00AF60FE">
      <w:pPr>
        <w:pStyle w:val="Heading1"/>
      </w:pPr>
      <w:bookmarkStart w:id="8" w:name="O_1214792"/>
      <w:bookmarkEnd w:id="8"/>
      <w:r w:rsidRPr="00AF60FE">
        <w:t>Links</w:t>
      </w:r>
    </w:p>
    <w:p w:rsidR="00000000" w:rsidRPr="00AF60FE" w:rsidP="009F4ECC">
      <w:pPr>
        <w:pStyle w:val="BodyText"/>
      </w:pPr>
      <w:r w:rsidRPr="00AF60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0249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F60FE" w:rsidP="009F4ECC">
      <w:pPr>
        <w:pStyle w:val="BodyText"/>
        <w:sectPr w:rsidSect="00AF60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60FE" w:rsidP="00AF60FE">
      <w:pPr>
        <w:pStyle w:val="SuperHeading"/>
      </w:pPr>
      <w:r w:rsidRPr="00AF60FE">
        <w:t>Assessment Requirements for PSPFRU014 Develop fraud control strategy</w:t>
      </w:r>
    </w:p>
    <w:p w:rsidR="00000000" w:rsidRPr="00AF60FE" w:rsidP="00AF60FE">
      <w:pPr>
        <w:pStyle w:val="Heading1"/>
      </w:pPr>
      <w:bookmarkStart w:id="9" w:name="O_1214787"/>
      <w:bookmarkEnd w:id="9"/>
      <w:r w:rsidRPr="00AF60FE">
        <w:t>Modification History</w:t>
      </w:r>
    </w:p>
    <w:p w:rsidR="00000000" w:rsidRPr="00AF60FE" w:rsidP="009F4ECC">
      <w:pPr>
        <w:pStyle w:val="BodyText"/>
      </w:pPr>
      <w:r w:rsidRPr="00AF60FE">
        <w:t>Supersedes and is equivalent to PSPFRU009 Develop fraud control strategy.</w:t>
      </w:r>
    </w:p>
    <w:p w:rsidR="00000000" w:rsidRPr="00AF60FE" w:rsidP="00AF60FE">
      <w:pPr>
        <w:pStyle w:val="Heading1"/>
      </w:pPr>
      <w:bookmarkStart w:id="10" w:name="O_1214788"/>
      <w:bookmarkEnd w:id="10"/>
      <w:r w:rsidRPr="00AF60FE">
        <w:t>Performance Evidence</w:t>
      </w:r>
    </w:p>
    <w:p w:rsidR="00000000" w:rsidRPr="00AF60FE" w:rsidP="009F4ECC">
      <w:pPr>
        <w:pStyle w:val="BodyText"/>
      </w:pPr>
      <w:r w:rsidRPr="00AF60FE">
        <w:t xml:space="preserve">Evidence of the ability to complete tasks outlined in elements and performance criteria of this unit in the context of the job role, and develop at least one strategy incorporating: </w:t>
      </w:r>
    </w:p>
    <w:p w:rsidR="00000000" w:rsidRPr="00AF60FE" w:rsidP="00AF60FE">
      <w:pPr>
        <w:pStyle w:val="ListBullet"/>
      </w:pPr>
      <w:r w:rsidRPr="00AF60FE">
        <w:t xml:space="preserve">analysis </w:t>
      </w:r>
      <w:r w:rsidRPr="00AF60FE">
        <w:t>and development of a fraud and corruption control strategy</w:t>
      </w:r>
    </w:p>
    <w:p w:rsidR="00000000" w:rsidRPr="00AF60FE" w:rsidP="00AF60FE">
      <w:pPr>
        <w:pStyle w:val="ListBullet"/>
      </w:pPr>
      <w:r w:rsidRPr="00AF60FE">
        <w:t xml:space="preserve">essential attributes of an effective fraud and corruption control policy </w:t>
      </w:r>
    </w:p>
    <w:p w:rsidR="00000000" w:rsidRPr="00AF60FE" w:rsidP="00AF60FE">
      <w:pPr>
        <w:pStyle w:val="ListBullet"/>
      </w:pPr>
      <w:r w:rsidRPr="00AF60FE">
        <w:t>consultation with senior management regarding the integration of the fraud and corruption control strategy with the broader</w:t>
      </w:r>
      <w:r w:rsidRPr="00AF60FE">
        <w:t xml:space="preserve"> corporate objectives.</w:t>
      </w:r>
    </w:p>
    <w:p w:rsidR="00000000" w:rsidRPr="00AF60FE" w:rsidP="00AF60FE">
      <w:pPr>
        <w:pStyle w:val="AllowPageBreak"/>
      </w:pPr>
    </w:p>
    <w:p w:rsidR="00000000" w:rsidRPr="00AF60FE" w:rsidP="00AF60FE">
      <w:pPr>
        <w:pStyle w:val="Heading1"/>
      </w:pPr>
      <w:bookmarkStart w:id="11" w:name="O_1214789"/>
      <w:bookmarkEnd w:id="11"/>
      <w:r w:rsidRPr="00AF60FE">
        <w:t>Knowledge Evidence</w:t>
      </w:r>
    </w:p>
    <w:p w:rsidR="00000000" w:rsidRPr="00AF60FE" w:rsidP="009F4ECC">
      <w:pPr>
        <w:pStyle w:val="BodyText"/>
      </w:pPr>
      <w:r w:rsidRPr="00AF60FE">
        <w:t>Demonstrated knowledge required to complete the tasks outlined in elements and performance criteria of this unit:</w:t>
      </w:r>
    </w:p>
    <w:p w:rsidR="00000000" w:rsidRPr="00AF60FE" w:rsidP="00AF60FE">
      <w:pPr>
        <w:pStyle w:val="ListBullet"/>
      </w:pPr>
      <w:r w:rsidRPr="00AF60FE">
        <w:t>the concepts of fraud and corruption risk management</w:t>
      </w:r>
    </w:p>
    <w:p w:rsidR="00000000" w:rsidRPr="00AF60FE" w:rsidP="00AF60FE">
      <w:pPr>
        <w:pStyle w:val="ListBullet"/>
      </w:pPr>
      <w:r w:rsidRPr="00AF60FE">
        <w:t>risk management standards and techniques</w:t>
      </w:r>
    </w:p>
    <w:p w:rsidR="00000000" w:rsidRPr="00AF60FE" w:rsidP="00AF60FE">
      <w:pPr>
        <w:pStyle w:val="ListBullet"/>
      </w:pPr>
      <w:r w:rsidRPr="00AF60FE">
        <w:t>risk profile of the agency</w:t>
      </w:r>
    </w:p>
    <w:p w:rsidR="00000000" w:rsidRPr="00AF60FE" w:rsidP="00AF60FE">
      <w:pPr>
        <w:pStyle w:val="ListBullet"/>
      </w:pPr>
      <w:r w:rsidRPr="00AF60FE">
        <w:t>agency corporate objectives and policy planning processes</w:t>
      </w:r>
    </w:p>
    <w:p w:rsidR="00000000" w:rsidRPr="00AF60FE" w:rsidP="00AF60FE">
      <w:pPr>
        <w:pStyle w:val="ListBullet"/>
      </w:pPr>
      <w:r w:rsidRPr="00AF60FE">
        <w:t>the relationship between the fraud and corruption control strategy and the corporate goals and management practice of the agency</w:t>
      </w:r>
    </w:p>
    <w:p w:rsidR="00000000" w:rsidRPr="00AF60FE" w:rsidP="00AF60FE">
      <w:pPr>
        <w:pStyle w:val="ListBullet"/>
      </w:pPr>
      <w:r w:rsidRPr="00AF60FE">
        <w:t>c</w:t>
      </w:r>
      <w:r w:rsidRPr="00AF60FE">
        <w:t>ontrol framework operating in the agency</w:t>
      </w:r>
    </w:p>
    <w:p w:rsidR="00000000" w:rsidRPr="00AF60FE" w:rsidP="00AF60FE">
      <w:pPr>
        <w:pStyle w:val="ListBullet"/>
      </w:pPr>
      <w:r w:rsidRPr="00AF60FE">
        <w:t>jurisdictional fraud and corruption control requirements</w:t>
      </w:r>
    </w:p>
    <w:p w:rsidR="00000000" w:rsidRPr="00AF60FE" w:rsidP="00AF60FE">
      <w:pPr>
        <w:pStyle w:val="ListBullet"/>
      </w:pPr>
      <w:r w:rsidRPr="00AF60FE">
        <w:t>external reporting requirements.</w:t>
      </w:r>
    </w:p>
    <w:p w:rsidR="00000000" w:rsidRPr="00AF60FE" w:rsidP="00AF60FE">
      <w:pPr>
        <w:pStyle w:val="AllowPageBreak"/>
      </w:pPr>
    </w:p>
    <w:p w:rsidR="00000000" w:rsidRPr="00AF60FE" w:rsidP="00AF60FE">
      <w:pPr>
        <w:pStyle w:val="Heading1"/>
      </w:pPr>
      <w:bookmarkStart w:id="12" w:name="O_1214790"/>
      <w:bookmarkEnd w:id="12"/>
      <w:r w:rsidRPr="00AF60FE">
        <w:t>Assessment Conditions</w:t>
      </w:r>
    </w:p>
    <w:p w:rsidR="00000000" w:rsidRPr="00AF60FE" w:rsidP="009F4ECC">
      <w:pPr>
        <w:pStyle w:val="BodyText"/>
      </w:pPr>
      <w:r w:rsidRPr="00AF60FE">
        <w:t>Skills must be demonstrated in the workplace or in a simulated environment that refl</w:t>
      </w:r>
      <w:r w:rsidRPr="00AF60FE">
        <w:t xml:space="preserve">ects workplace conditions. </w:t>
      </w:r>
    </w:p>
    <w:p w:rsidR="00000000" w:rsidRPr="00AF60FE" w:rsidP="009F4ECC">
      <w:pPr>
        <w:pStyle w:val="BodyText"/>
      </w:pPr>
      <w:r w:rsidRPr="00AF60FE">
        <w:t>Assessment must ensure access to:</w:t>
      </w:r>
    </w:p>
    <w:p w:rsidR="00000000" w:rsidRPr="00AF60FE" w:rsidP="00AF60FE">
      <w:pPr>
        <w:pStyle w:val="ListBullet"/>
      </w:pPr>
      <w:r w:rsidRPr="00AF60FE">
        <w:t>legislation, policies and procedures relating to fraud and corruption control</w:t>
      </w:r>
    </w:p>
    <w:p w:rsidR="00000000" w:rsidRPr="00AF60FE" w:rsidP="00AF60FE">
      <w:pPr>
        <w:pStyle w:val="ListBullet"/>
      </w:pPr>
      <w:r w:rsidRPr="00AF60FE">
        <w:t>public sector values, codes of conduct, guidelines and standards relating to fraud and corruption control</w:t>
      </w:r>
    </w:p>
    <w:p w:rsidR="00000000" w:rsidRPr="00AF60FE" w:rsidP="00AF60FE">
      <w:pPr>
        <w:pStyle w:val="ListBullet"/>
      </w:pPr>
      <w:r w:rsidRPr="00AF60FE">
        <w:t>resources</w:t>
      </w:r>
      <w:r w:rsidRPr="00AF60FE">
        <w:t xml:space="preserve"> and equipment of the working environment.</w:t>
      </w:r>
    </w:p>
    <w:p w:rsidR="00000000" w:rsidRPr="00AF60FE" w:rsidP="009F4ECC">
      <w:pPr>
        <w:pStyle w:val="BodyText"/>
      </w:pPr>
      <w:r w:rsidRPr="00AF60FE">
        <w:t>Assessors must satisfy the Standards for Registered Training Organisations’ requirements for assessors.</w:t>
      </w:r>
    </w:p>
    <w:p w:rsidR="00000000" w:rsidRPr="00AF60FE" w:rsidP="00AF60FE">
      <w:pPr>
        <w:pStyle w:val="Heading1"/>
      </w:pPr>
      <w:bookmarkStart w:id="13" w:name="O_1214793"/>
      <w:bookmarkEnd w:id="13"/>
      <w:r w:rsidRPr="00AF60FE">
        <w:t>Links</w:t>
      </w:r>
    </w:p>
    <w:p w:rsidR="00000000" w:rsidRPr="00AF60FE" w:rsidP="009F4ECC">
      <w:pPr>
        <w:pStyle w:val="BodyText"/>
      </w:pPr>
      <w:r w:rsidRPr="00AF60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0249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F60FE" w:rsidP="00AF60FE"/>
    <w:sectPr w:rsidSect="00AF60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FE" w:rsidRPr="009F4ECC" w:rsidP="009F4E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ECC" w:rsidP="00AF60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ECC" w:rsidP="00AF60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F4ECC" w:rsidP="00AF60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FE" w:rsidP="00AF60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4ECC">
      <w:t>Approved</w:t>
    </w:r>
    <w:r w:rsidR="009F4E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4E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4ECC">
      <w:rPr>
        <w:noProof/>
      </w:rPr>
      <w:t>4</w:t>
    </w:r>
    <w:r>
      <w:rPr>
        <w:noProof/>
      </w:rPr>
      <w:fldChar w:fldCharType="end"/>
    </w:r>
  </w:p>
  <w:p w:rsidR="00AF60FE" w:rsidP="00AF60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4E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4ECC">
      <w:t>Public Skills Australia</w:t>
    </w:r>
    <w:r w:rsidR="009F4ECC">
      <w:fldChar w:fldCharType="end"/>
    </w:r>
  </w:p>
  <w:p w:rsidR="00AF60FE" w:rsidP="00AF60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E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0FE" w:rsidRPr="009F4ECC" w:rsidP="009F4E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ECC" w:rsidRPr="002D2AF8" w:rsidP="00AF60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PSPFRU014 Develop fraud control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F4ECC" w:rsidP="00AF60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FE" w:rsidRPr="002D2AF8" w:rsidP="00AF60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4ECC">
      <w:t>PSPFRU014 Develop fraud control strategy</w:t>
    </w:r>
    <w:r w:rsidR="009F4E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4ECC">
      <w:rPr>
        <w:noProof/>
      </w:rPr>
      <w:t>1 March 2025</w:t>
    </w:r>
    <w:r>
      <w:fldChar w:fldCharType="end"/>
    </w:r>
  </w:p>
  <w:p w:rsidR="00AF60FE" w:rsidP="00AF60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72C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4EC0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0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0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0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0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0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0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0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0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0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0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0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0FE"/>
  </w:style>
  <w:style w:type="character" w:customStyle="1" w:styleId="Heading1Char">
    <w:name w:val="Heading 1 Char"/>
    <w:basedOn w:val="DefaultParagraphFont"/>
    <w:link w:val="Heading1"/>
    <w:rsid w:val="00AF60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0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0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60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60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60FE"/>
    <w:rPr>
      <w:b/>
      <w:spacing w:val="0"/>
    </w:rPr>
  </w:style>
  <w:style w:type="character" w:styleId="Emphasis">
    <w:name w:val="Emphasis"/>
    <w:basedOn w:val="DefaultParagraphFont"/>
    <w:qFormat/>
    <w:rsid w:val="00AF60FE"/>
    <w:rPr>
      <w:i/>
    </w:rPr>
  </w:style>
  <w:style w:type="paragraph" w:customStyle="1" w:styleId="SuperHeading">
    <w:name w:val="SuperHeading"/>
    <w:basedOn w:val="Normal"/>
    <w:rsid w:val="00AF60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0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60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0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0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0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0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0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0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0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0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0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0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0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0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0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60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60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0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0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60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60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0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0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0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0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0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0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0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0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60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0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0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0FE"/>
  </w:style>
  <w:style w:type="paragraph" w:styleId="TableofFigures">
    <w:name w:val="table of figures"/>
    <w:basedOn w:val="Normal"/>
    <w:next w:val="Normal"/>
    <w:semiHidden/>
    <w:rsid w:val="00AF60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0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60FE"/>
    <w:rPr>
      <w:rFonts w:ascii="Wingdings" w:hAnsi="Wingdings"/>
    </w:rPr>
  </w:style>
  <w:style w:type="paragraph" w:customStyle="1" w:styleId="TableHeading">
    <w:name w:val="Table Heading"/>
    <w:basedOn w:val="HeadingBase"/>
    <w:rsid w:val="00AF60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0FE"/>
    <w:rPr>
      <w:color w:val="0033CC"/>
      <w:u w:val="none"/>
    </w:rPr>
  </w:style>
  <w:style w:type="paragraph" w:customStyle="1" w:styleId="BodyTextRight">
    <w:name w:val="Body Text Right"/>
    <w:basedOn w:val="BodyText"/>
    <w:rsid w:val="00AF60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0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0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0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0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0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0FE"/>
    <w:rPr>
      <w:sz w:val="32"/>
    </w:rPr>
  </w:style>
  <w:style w:type="paragraph" w:customStyle="1" w:styleId="HeadingProcedure">
    <w:name w:val="Heading Procedure"/>
    <w:basedOn w:val="HeadingBase"/>
    <w:next w:val="Normal"/>
    <w:rsid w:val="00AF60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0FE"/>
    <w:pPr>
      <w:spacing w:before="60" w:after="60"/>
    </w:pPr>
  </w:style>
  <w:style w:type="paragraph" w:styleId="ListContinue">
    <w:name w:val="List Continue"/>
    <w:basedOn w:val="List"/>
    <w:rsid w:val="00AF60FE"/>
    <w:pPr>
      <w:ind w:firstLine="0"/>
    </w:pPr>
  </w:style>
  <w:style w:type="paragraph" w:customStyle="1" w:styleId="ListNote">
    <w:name w:val="List Note"/>
    <w:basedOn w:val="List"/>
    <w:rsid w:val="00AF60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0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0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0FE"/>
    <w:rPr>
      <w:rFonts w:ascii="Courier New" w:hAnsi="Courier New"/>
    </w:rPr>
  </w:style>
  <w:style w:type="paragraph" w:customStyle="1" w:styleId="NoteBullet">
    <w:name w:val="Note Bullet"/>
    <w:basedOn w:val="Note"/>
    <w:rsid w:val="00AF60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0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0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0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0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60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0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0FE"/>
    <w:rPr>
      <w:b/>
      <w:smallCaps/>
    </w:rPr>
  </w:style>
  <w:style w:type="paragraph" w:customStyle="1" w:styleId="TableListNumber">
    <w:name w:val="Table List Number"/>
    <w:basedOn w:val="ListNumber"/>
    <w:rsid w:val="00AF60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0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0FE"/>
    <w:pPr>
      <w:numPr>
        <w:numId w:val="8"/>
      </w:numPr>
    </w:pPr>
  </w:style>
  <w:style w:type="paragraph" w:customStyle="1" w:styleId="ListAlpha2">
    <w:name w:val="List Alpha 2"/>
    <w:basedOn w:val="List2"/>
    <w:rsid w:val="00AF60FE"/>
    <w:pPr>
      <w:numPr>
        <w:numId w:val="7"/>
      </w:numPr>
    </w:pPr>
  </w:style>
  <w:style w:type="paragraph" w:styleId="List2">
    <w:name w:val="List 2"/>
    <w:basedOn w:val="BodyText"/>
    <w:rsid w:val="00AF60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0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0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0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0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0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60FE"/>
    <w:pPr>
      <w:numPr>
        <w:numId w:val="3"/>
      </w:numPr>
    </w:pPr>
  </w:style>
  <w:style w:type="paragraph" w:styleId="ListContinue2">
    <w:name w:val="List Continue 2"/>
    <w:basedOn w:val="List2"/>
    <w:rsid w:val="00AF60FE"/>
    <w:pPr>
      <w:ind w:firstLine="0"/>
    </w:pPr>
  </w:style>
  <w:style w:type="paragraph" w:styleId="ListContinue3">
    <w:name w:val="List Continue 3"/>
    <w:basedOn w:val="List3"/>
    <w:rsid w:val="00AF60FE"/>
    <w:pPr>
      <w:ind w:left="1021" w:firstLine="0"/>
    </w:pPr>
  </w:style>
  <w:style w:type="paragraph" w:styleId="ListContinue4">
    <w:name w:val="List Continue 4"/>
    <w:basedOn w:val="List4"/>
    <w:rsid w:val="00AF60FE"/>
    <w:pPr>
      <w:ind w:firstLine="0"/>
    </w:pPr>
  </w:style>
  <w:style w:type="paragraph" w:styleId="ListContinue5">
    <w:name w:val="List Continue 5"/>
    <w:basedOn w:val="List5"/>
    <w:rsid w:val="00AF60FE"/>
    <w:pPr>
      <w:ind w:firstLine="0"/>
    </w:pPr>
  </w:style>
  <w:style w:type="paragraph" w:styleId="ListNumber3">
    <w:name w:val="List Number 3"/>
    <w:basedOn w:val="List3"/>
    <w:rsid w:val="00AF60FE"/>
    <w:pPr>
      <w:numPr>
        <w:numId w:val="4"/>
      </w:numPr>
    </w:pPr>
  </w:style>
  <w:style w:type="paragraph" w:styleId="ListNumber4">
    <w:name w:val="List Number 4"/>
    <w:basedOn w:val="List4"/>
    <w:rsid w:val="00AF60FE"/>
    <w:pPr>
      <w:numPr>
        <w:numId w:val="5"/>
      </w:numPr>
    </w:pPr>
  </w:style>
  <w:style w:type="paragraph" w:styleId="ListNumber5">
    <w:name w:val="List Number 5"/>
    <w:basedOn w:val="List5"/>
    <w:rsid w:val="00AF60FE"/>
    <w:pPr>
      <w:numPr>
        <w:numId w:val="6"/>
      </w:numPr>
    </w:pPr>
  </w:style>
  <w:style w:type="paragraph" w:styleId="BlockText">
    <w:name w:val="Block Text"/>
    <w:basedOn w:val="Normal"/>
    <w:rsid w:val="00AF60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0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0FE"/>
    <w:rPr>
      <w:sz w:val="16"/>
      <w:vertAlign w:val="superscript"/>
    </w:rPr>
  </w:style>
  <w:style w:type="character" w:customStyle="1" w:styleId="Symbols">
    <w:name w:val="Symbols"/>
    <w:basedOn w:val="DefaultParagraphFont"/>
    <w:rsid w:val="00AF60FE"/>
    <w:rPr>
      <w:rFonts w:ascii="Symbol" w:hAnsi="Symbol"/>
    </w:rPr>
  </w:style>
  <w:style w:type="character" w:customStyle="1" w:styleId="MenuOptions">
    <w:name w:val="Menu Options"/>
    <w:basedOn w:val="DefaultParagraphFont"/>
    <w:rsid w:val="00AF60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0FE"/>
    <w:rPr>
      <w:b/>
    </w:rPr>
  </w:style>
  <w:style w:type="character" w:customStyle="1" w:styleId="Underlined">
    <w:name w:val="Underlined"/>
    <w:basedOn w:val="DefaultParagraphFont"/>
    <w:rsid w:val="00AF60FE"/>
    <w:rPr>
      <w:u w:val="single"/>
    </w:rPr>
  </w:style>
  <w:style w:type="paragraph" w:customStyle="1" w:styleId="TableBodyTextRight">
    <w:name w:val="Table Body Text Right"/>
    <w:basedOn w:val="TableBodyText"/>
    <w:rsid w:val="00AF60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0FE"/>
    <w:rPr>
      <w:sz w:val="18"/>
    </w:rPr>
  </w:style>
  <w:style w:type="paragraph" w:customStyle="1" w:styleId="BodySmallRight">
    <w:name w:val="Body Small Right"/>
    <w:basedOn w:val="BodyTextRight"/>
    <w:rsid w:val="00AF60FE"/>
    <w:rPr>
      <w:sz w:val="18"/>
      <w:szCs w:val="18"/>
    </w:rPr>
  </w:style>
  <w:style w:type="paragraph" w:customStyle="1" w:styleId="MarginEdition">
    <w:name w:val="Margin Edition"/>
    <w:basedOn w:val="MarginNote"/>
    <w:rsid w:val="00AF60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0FE"/>
    <w:rPr>
      <w:sz w:val="2"/>
      <w:szCs w:val="2"/>
    </w:rPr>
  </w:style>
  <w:style w:type="character" w:customStyle="1" w:styleId="Small">
    <w:name w:val="Small"/>
    <w:basedOn w:val="DefaultParagraphFont"/>
    <w:rsid w:val="00AF60FE"/>
    <w:rPr>
      <w:sz w:val="16"/>
    </w:rPr>
  </w:style>
  <w:style w:type="paragraph" w:customStyle="1" w:styleId="WideTable">
    <w:name w:val="Wide Table"/>
    <w:basedOn w:val="Normal"/>
    <w:rsid w:val="00AF60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0FE"/>
  </w:style>
  <w:style w:type="paragraph" w:styleId="Quote">
    <w:name w:val="Quote"/>
    <w:basedOn w:val="Heading1"/>
    <w:link w:val="QuoteChar"/>
    <w:qFormat/>
    <w:rsid w:val="00AF60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0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0FE"/>
    <w:pPr>
      <w:pageBreakBefore/>
    </w:pPr>
  </w:style>
  <w:style w:type="paragraph" w:customStyle="1" w:styleId="Border">
    <w:name w:val="Border"/>
    <w:basedOn w:val="Normal"/>
    <w:qFormat/>
    <w:rsid w:val="00AF60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0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0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0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0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0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0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0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0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0FE"/>
    <w:rPr>
      <w:u w:val="single"/>
    </w:rPr>
  </w:style>
  <w:style w:type="character" w:customStyle="1" w:styleId="BoldandItalics">
    <w:name w:val="Bold and Italics"/>
    <w:qFormat/>
    <w:rsid w:val="00AF60FE"/>
    <w:rPr>
      <w:b/>
      <w:i/>
      <w:u w:val="none"/>
    </w:rPr>
  </w:style>
  <w:style w:type="paragraph" w:styleId="BalloonText">
    <w:name w:val="Balloon Text"/>
    <w:basedOn w:val="Normal"/>
    <w:link w:val="BalloonTextChar"/>
    <w:rsid w:val="00AF60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0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0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0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0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0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0FE"/>
    <w:pPr>
      <w:spacing w:before="0" w:after="0"/>
    </w:pPr>
  </w:style>
  <w:style w:type="paragraph" w:customStyle="1" w:styleId="BodyTextBold">
    <w:name w:val="Body Text Bold"/>
    <w:basedOn w:val="BodyText"/>
    <w:qFormat/>
    <w:rsid w:val="00AF60FE"/>
    <w:rPr>
      <w:b/>
    </w:rPr>
  </w:style>
  <w:style w:type="character" w:styleId="Hyperlink">
    <w:name w:val="Hyperlink"/>
    <w:basedOn w:val="DefaultParagraphFont"/>
    <w:uiPriority w:val="99"/>
    <w:unhideWhenUsed/>
    <w:rsid w:val="009F4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1003</Words>
  <Characters>6721</Characters>
  <Application>Microsoft Office Word</Application>
  <DocSecurity>0</DocSecurity>
  <Lines>197</Lines>
  <Paragraphs>113</Paragraphs>
  <ScaleCrop>false</ScaleCrop>
  <Company>Author-it Software Corporation Ltd.</Company>
  <LinksUpToDate>false</LinksUpToDate>
  <CharactersWithSpaces>7611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PSPFRU014 Develop fraud control strategy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2025-03-01T11:28:00Z</dcterms:created>
  <dcterms:modified xsi:type="dcterms:W3CDTF">2025-03-01T11:28:00Z</dcterms:modified>
</cp:coreProperties>
</file>