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447" w:rsidP="009D0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PSPFRU013 Anticipate and detect possible fraud activity</w:t>
      </w:r>
      <w:r>
        <w:fldChar w:fldCharType="end"/>
      </w:r>
    </w:p>
    <w:p w:rsidR="009D0447" w:rsidP="009D0447">
      <w:pPr>
        <w:pStyle w:val="Version"/>
        <w:sectPr w:rsidSect="00A73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58F" w:rsidP="00A7358F">
      <w:pPr>
        <w:pStyle w:val="SuperHeading"/>
      </w:pPr>
      <w:r w:rsidRPr="00A7358F">
        <w:t>PSPFRU013 Anticipate and detect possible fraud activity</w:t>
      </w:r>
    </w:p>
    <w:p w:rsidR="00000000" w:rsidRPr="00A7358F" w:rsidP="00A7358F">
      <w:pPr>
        <w:pStyle w:val="Heading1"/>
      </w:pPr>
      <w:bookmarkStart w:id="1" w:name="O_1214758"/>
      <w:bookmarkEnd w:id="1"/>
      <w:r w:rsidRPr="00A7358F">
        <w:t>Modification History</w:t>
      </w:r>
    </w:p>
    <w:p w:rsidR="00000000" w:rsidRPr="00A7358F" w:rsidP="009D0447">
      <w:pPr>
        <w:pStyle w:val="BodyText"/>
      </w:pPr>
      <w:r w:rsidRPr="00A7358F">
        <w:t>Supersedes and is equivalent to PSPFRU004 Anticipate and detect possible fraud activity.</w:t>
      </w:r>
    </w:p>
    <w:p w:rsidR="00000000" w:rsidRPr="00A7358F" w:rsidP="00A7358F">
      <w:pPr>
        <w:pStyle w:val="Heading1"/>
      </w:pPr>
      <w:bookmarkStart w:id="2" w:name="O_1214759"/>
      <w:bookmarkEnd w:id="2"/>
      <w:r w:rsidRPr="00A7358F">
        <w:t>Application</w:t>
      </w:r>
    </w:p>
    <w:p w:rsidR="00000000" w:rsidRPr="00A7358F" w:rsidP="009D0447">
      <w:pPr>
        <w:pStyle w:val="BodyText"/>
      </w:pPr>
      <w:r w:rsidRPr="00A7358F">
        <w:t>This unit describes the performance outcomes, skills and knowledge required to undertake strategi</w:t>
      </w:r>
      <w:r w:rsidRPr="00A7358F">
        <w:t xml:space="preserve">c analysis and detection of corruption or fraudulent activities. </w:t>
      </w:r>
    </w:p>
    <w:p w:rsidR="00000000" w:rsidRPr="00A7358F" w:rsidP="009D0447">
      <w:pPr>
        <w:pStyle w:val="BodyText"/>
      </w:pPr>
      <w:r w:rsidRPr="00A7358F">
        <w:t>This unit applies to those working in a dedicated investigatory role, or one in which workplace activities require ethical actions, complying with legislation or exercising regulatory powers</w:t>
      </w:r>
      <w:r w:rsidRPr="00A7358F">
        <w:t>. Those undertaking this unit work independently performing complex tasks, in a range of familiar contexts.</w:t>
      </w:r>
    </w:p>
    <w:p w:rsidR="00000000" w:rsidRPr="00A7358F" w:rsidP="009D0447">
      <w:pPr>
        <w:pStyle w:val="BodyText"/>
      </w:pPr>
      <w:r w:rsidRPr="00A7358F">
        <w:t xml:space="preserve">The skills in this unit must be applied in accordance with Commonwealth and State or Territory legislation, Australian standards and industry codes </w:t>
      </w:r>
      <w:r w:rsidRPr="00A7358F">
        <w:t>of practice.</w:t>
      </w:r>
    </w:p>
    <w:p w:rsidR="00000000" w:rsidRPr="00A7358F" w:rsidP="009D0447">
      <w:pPr>
        <w:pStyle w:val="BodyText"/>
      </w:pPr>
      <w:r w:rsidRPr="00A7358F">
        <w:t>No occupational licensing, certification or specific legislative requirements apply to this unit at the time of publication.</w:t>
      </w:r>
    </w:p>
    <w:p w:rsidR="00000000" w:rsidRPr="00A7358F" w:rsidP="00A7358F">
      <w:pPr>
        <w:pStyle w:val="Heading1"/>
      </w:pPr>
      <w:bookmarkStart w:id="3" w:name="O_1214760"/>
      <w:bookmarkEnd w:id="3"/>
      <w:r w:rsidRPr="00A7358F">
        <w:t>Pre-requisite Unit</w:t>
      </w:r>
    </w:p>
    <w:p w:rsidR="00000000" w:rsidRPr="00A7358F" w:rsidP="009D0447">
      <w:pPr>
        <w:pStyle w:val="BodyText"/>
      </w:pPr>
      <w:r w:rsidRPr="00A7358F">
        <w:t xml:space="preserve">Nil </w:t>
      </w:r>
    </w:p>
    <w:p w:rsidR="00000000" w:rsidRPr="00A7358F" w:rsidP="00A7358F">
      <w:pPr>
        <w:pStyle w:val="Heading1"/>
      </w:pPr>
      <w:bookmarkStart w:id="4" w:name="O_1214761"/>
      <w:bookmarkEnd w:id="4"/>
      <w:r w:rsidRPr="00A7358F">
        <w:t>Competency Field</w:t>
      </w:r>
    </w:p>
    <w:p w:rsidR="00000000" w:rsidRPr="00A7358F" w:rsidP="009D0447">
      <w:pPr>
        <w:pStyle w:val="BodyText"/>
      </w:pPr>
      <w:r w:rsidRPr="00A7358F">
        <w:t>Fraud control</w:t>
      </w:r>
    </w:p>
    <w:p w:rsidR="00000000" w:rsidRPr="00A7358F" w:rsidP="00A7358F">
      <w:pPr>
        <w:pStyle w:val="Heading1"/>
      </w:pPr>
      <w:bookmarkStart w:id="5" w:name="O_1214763"/>
      <w:bookmarkEnd w:id="5"/>
      <w:r w:rsidRPr="00A7358F">
        <w:t>Elemen</w:t>
      </w:r>
      <w:r w:rsidRPr="00A7358F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BodyText"/>
            </w:pPr>
            <w:r w:rsidRPr="00A735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rPr>
                <w:rStyle w:val="SpecialBold"/>
              </w:rPr>
              <w:t>PERFORMANCE</w:t>
            </w:r>
            <w:r w:rsidRPr="00A7358F">
              <w:t xml:space="preserve"> </w:t>
            </w:r>
            <w:r w:rsidRPr="00A7358F">
              <w:rPr>
                <w:rStyle w:val="SpecialBold"/>
              </w:rPr>
              <w:t>CRITERIA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BodyText"/>
            </w:pPr>
            <w:r w:rsidRPr="00A735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List"/>
              <w:rPr>
                <w:lang w:val="en-NZ"/>
              </w:rPr>
            </w:pPr>
            <w:r w:rsidRPr="00A7358F">
              <w:t>1.  Hypothesise fraud and corruption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1.1. Formulate hypotheses and specify guidelines for input into information system design.</w:t>
            </w:r>
          </w:p>
          <w:p w:rsidR="00000000" w:rsidRPr="00A7358F" w:rsidP="00A7358F">
            <w:pPr>
              <w:pStyle w:val="List"/>
            </w:pPr>
            <w:r w:rsidRPr="00A7358F">
              <w:t>1.2. Collect data and information to support hypotheses and guidelines.</w:t>
            </w:r>
          </w:p>
          <w:p w:rsidR="00000000" w:rsidP="00A7358F">
            <w:pPr>
              <w:pStyle w:val="List"/>
              <w:rPr>
                <w:lang w:val="en-NZ"/>
              </w:rPr>
            </w:pPr>
            <w:r w:rsidRPr="00A7358F">
              <w:t>1.3. Identify new potential risk areas using hypothetical fraud and corruption situations.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List"/>
              <w:rPr>
                <w:lang w:val="en-NZ"/>
              </w:rPr>
            </w:pPr>
            <w:r w:rsidRPr="00A7358F">
              <w:t>2</w:t>
            </w:r>
            <w:r w:rsidRPr="00A7358F">
              <w:t>.  Initiate projects to test newly identified risk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2.1. Initiate new projects and define parameters in accordance with fraud and corruption control plan.</w:t>
            </w:r>
          </w:p>
          <w:p w:rsidR="00000000" w:rsidRPr="00A7358F" w:rsidP="00A7358F">
            <w:pPr>
              <w:pStyle w:val="List"/>
            </w:pPr>
            <w:r w:rsidRPr="00A7358F">
              <w:t>2.2. Justify significance and value of the project ensuring consistency with fraud and corrupti</w:t>
            </w:r>
            <w:r w:rsidRPr="00A7358F">
              <w:t xml:space="preserve">on control plan. </w:t>
            </w:r>
          </w:p>
          <w:p w:rsidR="00000000" w:rsidRPr="00A7358F" w:rsidP="00A7358F">
            <w:pPr>
              <w:pStyle w:val="List"/>
            </w:pPr>
            <w:r w:rsidRPr="00A7358F">
              <w:t>2.3. Review previous and ongoing activities in relevant areas for contribution to the project outcomes.</w:t>
            </w:r>
          </w:p>
          <w:p w:rsidR="00000000" w:rsidP="00A7358F">
            <w:pPr>
              <w:pStyle w:val="List"/>
              <w:rPr>
                <w:lang w:val="en-NZ"/>
              </w:rPr>
            </w:pPr>
            <w:r w:rsidRPr="00A7358F">
              <w:t>2.4. Design project activities for the identification of risks.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List"/>
              <w:rPr>
                <w:lang w:val="en-NZ"/>
              </w:rPr>
            </w:pPr>
            <w:r w:rsidRPr="00A7358F">
              <w:t>3.  Analyse trends in fraud and cor</w:t>
            </w:r>
            <w:r w:rsidRPr="00A7358F">
              <w:t>ruption activities and investigations.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3.1. Identify emerging patterns of behaviour reflected in data.</w:t>
            </w:r>
          </w:p>
          <w:p w:rsidR="00000000" w:rsidRPr="00A7358F" w:rsidP="00A7358F">
            <w:pPr>
              <w:pStyle w:val="List"/>
            </w:pPr>
            <w:r w:rsidRPr="00A7358F">
              <w:t>3.2. Draw conclusions from previous investigations, data, statistics and qualitative sources.</w:t>
            </w:r>
          </w:p>
          <w:p w:rsidR="00000000" w:rsidRPr="00A7358F" w:rsidP="00A7358F">
            <w:pPr>
              <w:pStyle w:val="List"/>
            </w:pPr>
            <w:r w:rsidRPr="00A7358F">
              <w:t>3.3. Identify risks and strengths through analysis of trend</w:t>
            </w:r>
            <w:r w:rsidRPr="00A7358F">
              <w:t>s.</w:t>
            </w:r>
          </w:p>
          <w:p w:rsidR="00000000" w:rsidRPr="00A7358F" w:rsidP="00A7358F">
            <w:pPr>
              <w:pStyle w:val="List"/>
            </w:pPr>
            <w:r w:rsidRPr="00A7358F">
              <w:t>3.4. Include discussion with experienced staff as an additional source of information on trends.</w:t>
            </w:r>
          </w:p>
          <w:p w:rsidR="00000000" w:rsidRPr="00A7358F" w:rsidP="00A7358F">
            <w:pPr>
              <w:pStyle w:val="List"/>
            </w:pPr>
            <w:r w:rsidRPr="00A7358F">
              <w:t>3.5. Use networks to provide useful contacts and information for investigation.</w:t>
            </w:r>
          </w:p>
          <w:p w:rsidR="00000000" w:rsidP="00A7358F">
            <w:pPr>
              <w:pStyle w:val="List"/>
              <w:rPr>
                <w:lang w:val="en-NZ"/>
              </w:rPr>
            </w:pPr>
            <w:r w:rsidRPr="00A7358F">
              <w:t>3.6. Produce performance reports that identify trends in fraud and corruptio</w:t>
            </w:r>
            <w:r w:rsidRPr="00A7358F">
              <w:t>n activities and investigations.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4.  Recommend course(s) of action.</w:t>
            </w:r>
          </w:p>
          <w:p w:rsidR="00000000" w:rsidRPr="00A7358F" w:rsidP="00A7358F">
            <w:pPr>
              <w:pStyle w:val="BodyText"/>
            </w:pPr>
          </w:p>
          <w:p w:rsidR="00000000" w:rsidP="00A7358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4.1. Evaluate relevant elements to inform recommendations.</w:t>
            </w:r>
          </w:p>
          <w:p w:rsidR="00000000" w:rsidRPr="00A7358F" w:rsidP="00A7358F">
            <w:pPr>
              <w:pStyle w:val="List"/>
            </w:pPr>
            <w:r w:rsidRPr="00A7358F">
              <w:t>4.2. Identify investigation targets and refer suggestions for future areas of investigation to management.</w:t>
            </w:r>
          </w:p>
          <w:p w:rsidR="00000000" w:rsidRPr="00A7358F" w:rsidP="00A7358F">
            <w:pPr>
              <w:pStyle w:val="List"/>
            </w:pPr>
            <w:r w:rsidRPr="00A7358F">
              <w:t>4.3. Recommend chan</w:t>
            </w:r>
            <w:r w:rsidRPr="00A7358F">
              <w:t>ges to organisational controls and initiatives to target potential trouble spots.</w:t>
            </w:r>
          </w:p>
          <w:p w:rsidR="00000000" w:rsidRPr="00A7358F" w:rsidP="00A7358F">
            <w:pPr>
              <w:pStyle w:val="List"/>
            </w:pPr>
            <w:r w:rsidRPr="00A7358F">
              <w:t>4.4. Use checking processes to confirm reliability of data.</w:t>
            </w:r>
          </w:p>
          <w:p w:rsidR="00000000" w:rsidP="00A7358F">
            <w:pPr>
              <w:pStyle w:val="List"/>
              <w:rPr>
                <w:lang w:val="en-NZ"/>
              </w:rPr>
            </w:pPr>
            <w:r w:rsidRPr="00A7358F">
              <w:t>4.5. Recommend feasible options to management.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List"/>
              <w:rPr>
                <w:lang w:val="en-NZ"/>
              </w:rPr>
            </w:pPr>
            <w:r w:rsidRPr="00A7358F">
              <w:t>5.  Provide information on recommended 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"/>
            </w:pPr>
            <w:r w:rsidRPr="00A7358F">
              <w:t>5.1. Provide reports containing suggestions for actions and sufficient supporting information for management to resource future projects.</w:t>
            </w:r>
          </w:p>
          <w:p w:rsidR="00000000" w:rsidRPr="00A7358F" w:rsidP="00A7358F">
            <w:pPr>
              <w:pStyle w:val="List"/>
            </w:pPr>
            <w:r w:rsidRPr="00A7358F">
              <w:t>5.2. Provide advice regarding appropriate controls and initiatives required to address fraud and corruption.</w:t>
            </w:r>
          </w:p>
          <w:p w:rsidR="00000000" w:rsidRPr="00A7358F" w:rsidP="00A7358F">
            <w:pPr>
              <w:pStyle w:val="List"/>
            </w:pPr>
            <w:r w:rsidRPr="00A7358F">
              <w:t>5.3. Prep</w:t>
            </w:r>
            <w:r w:rsidRPr="00A7358F">
              <w:t>are and give operational briefings and other presentations that provide current and accurate information about fraud and corruption issues.</w:t>
            </w:r>
          </w:p>
          <w:p w:rsidR="00000000" w:rsidRPr="00A7358F" w:rsidP="00A7358F">
            <w:pPr>
              <w:pStyle w:val="List"/>
            </w:pPr>
            <w:r w:rsidRPr="00A7358F">
              <w:t>5.4. Explain operational risks as they arise.</w:t>
            </w:r>
          </w:p>
          <w:p w:rsidR="00000000" w:rsidRPr="00A7358F" w:rsidP="00A7358F">
            <w:pPr>
              <w:pStyle w:val="List"/>
            </w:pPr>
            <w:r w:rsidRPr="00A7358F">
              <w:t>5.5. Give information that clearly explains the nature of possible ris</w:t>
            </w:r>
            <w:r w:rsidRPr="00A7358F">
              <w:t>k, with suggested solutions.</w:t>
            </w:r>
          </w:p>
        </w:tc>
      </w:tr>
    </w:tbl>
    <w:p w:rsidR="009D0447" w:rsidP="00A7358F">
      <w:pPr>
        <w:pStyle w:val="List"/>
      </w:pPr>
    </w:p>
    <w:p w:rsidR="009D0447" w:rsidP="00A7358F">
      <w:pPr>
        <w:pStyle w:val="List"/>
      </w:pPr>
    </w:p>
    <w:p w:rsidR="00000000" w:rsidRPr="00A7358F" w:rsidP="00A7358F">
      <w:pPr>
        <w:pStyle w:val="Heading1"/>
      </w:pPr>
      <w:bookmarkStart w:id="6" w:name="O_1214764"/>
      <w:bookmarkEnd w:id="6"/>
      <w:r w:rsidRPr="00A735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t>Foundation skills essential to performance in this unit, but not explicit in the performance criteria are listed here, along with a brief context statement.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BodyText"/>
            </w:pPr>
            <w:r w:rsidRPr="00A735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rPr>
                <w:rStyle w:val="SpecialBold"/>
              </w:rPr>
              <w:t>DESCRIPTION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ListBullet"/>
              <w:rPr>
                <w:lang w:val="en-NZ"/>
              </w:rPr>
            </w:pPr>
            <w:r w:rsidRPr="00A7358F">
              <w:t xml:space="preserve">interpret data and apply in support of recommendations and advice. </w:t>
            </w:r>
          </w:p>
        </w:tc>
      </w:tr>
      <w:tr w:rsidTr="00A7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8F">
            <w:pPr>
              <w:pStyle w:val="BodyText"/>
              <w:rPr>
                <w:lang w:val="en-NZ"/>
              </w:rPr>
            </w:pPr>
            <w:r w:rsidRPr="00A7358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8F" w:rsidP="00A7358F">
            <w:pPr>
              <w:pStyle w:val="ListBullet"/>
            </w:pPr>
            <w:r w:rsidRPr="00A7358F">
              <w:t>collaborate effectively with staff and other personnel in the investigation of trends and developing recommendations.</w:t>
            </w:r>
          </w:p>
        </w:tc>
      </w:tr>
    </w:tbl>
    <w:p w:rsidR="00000000" w:rsidRPr="00A7358F" w:rsidP="00A7358F">
      <w:pPr>
        <w:pStyle w:val="BodyText"/>
      </w:pPr>
    </w:p>
    <w:p w:rsidR="00000000" w:rsidRPr="00A7358F" w:rsidP="00A7358F">
      <w:pPr>
        <w:pStyle w:val="AllowPageBreak"/>
      </w:pPr>
    </w:p>
    <w:p w:rsidR="00000000" w:rsidRPr="00A7358F" w:rsidP="00A7358F">
      <w:pPr>
        <w:pStyle w:val="Heading1"/>
      </w:pPr>
      <w:bookmarkStart w:id="7" w:name="O_1214766"/>
      <w:bookmarkEnd w:id="7"/>
      <w:r w:rsidRPr="00A7358F">
        <w:t>Unit Mapping Information</w:t>
      </w:r>
    </w:p>
    <w:p w:rsidR="00000000" w:rsidRPr="00A7358F" w:rsidP="009D0447">
      <w:pPr>
        <w:pStyle w:val="BodyText"/>
      </w:pPr>
      <w:r w:rsidRPr="00A7358F">
        <w:t>Supersedes and is equivalent to PSPFRU013 Anticipate and detect possible fraud activity.</w:t>
      </w:r>
    </w:p>
    <w:p w:rsidR="00000000" w:rsidRPr="00A7358F" w:rsidP="00A7358F">
      <w:pPr>
        <w:pStyle w:val="Heading1"/>
      </w:pPr>
      <w:bookmarkStart w:id="8" w:name="O_1214773"/>
      <w:bookmarkEnd w:id="8"/>
      <w:r w:rsidRPr="00A7358F">
        <w:t>Links</w:t>
      </w:r>
    </w:p>
    <w:p w:rsidR="00000000" w:rsidRPr="00A7358F" w:rsidP="009D0447">
      <w:pPr>
        <w:pStyle w:val="BodyText"/>
      </w:pPr>
      <w:r w:rsidRPr="00A7358F">
        <w:t xml:space="preserve">Companion Volume implementation </w:t>
      </w:r>
      <w:r w:rsidRPr="00A7358F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7F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358F" w:rsidP="00A7358F"/>
    <w:sectPr w:rsidSect="00A73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8F" w:rsidRPr="009D0447" w:rsidP="009D0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47" w:rsidP="00A73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447" w:rsidP="00A73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0447" w:rsidP="00A73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58F" w:rsidRPr="009D0447" w:rsidP="009D0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47" w:rsidRPr="002D2AF8" w:rsidP="00A73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PSPFRU013 Anticipate and detect possible fraud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D0447" w:rsidP="00A73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E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B29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58F"/>
  </w:style>
  <w:style w:type="character" w:customStyle="1" w:styleId="Heading1Char">
    <w:name w:val="Heading 1 Char"/>
    <w:basedOn w:val="DefaultParagraphFont"/>
    <w:link w:val="Heading1"/>
    <w:rsid w:val="00A73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5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3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5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58F"/>
    <w:rPr>
      <w:b/>
      <w:spacing w:val="0"/>
    </w:rPr>
  </w:style>
  <w:style w:type="character" w:styleId="Emphasis">
    <w:name w:val="Emphasis"/>
    <w:basedOn w:val="DefaultParagraphFont"/>
    <w:qFormat/>
    <w:rsid w:val="00A7358F"/>
    <w:rPr>
      <w:i/>
    </w:rPr>
  </w:style>
  <w:style w:type="paragraph" w:customStyle="1" w:styleId="SuperHeading">
    <w:name w:val="SuperHeading"/>
    <w:basedOn w:val="Normal"/>
    <w:rsid w:val="00A73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5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3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5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58F"/>
  </w:style>
  <w:style w:type="paragraph" w:styleId="TableofFigures">
    <w:name w:val="table of figures"/>
    <w:basedOn w:val="Normal"/>
    <w:next w:val="Normal"/>
    <w:semiHidden/>
    <w:rsid w:val="00A73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5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58F"/>
    <w:rPr>
      <w:rFonts w:ascii="Wingdings" w:hAnsi="Wingdings"/>
    </w:rPr>
  </w:style>
  <w:style w:type="paragraph" w:customStyle="1" w:styleId="TableHeading">
    <w:name w:val="Table Heading"/>
    <w:basedOn w:val="HeadingBase"/>
    <w:rsid w:val="00A73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58F"/>
    <w:rPr>
      <w:color w:val="0033CC"/>
      <w:u w:val="none"/>
    </w:rPr>
  </w:style>
  <w:style w:type="paragraph" w:customStyle="1" w:styleId="BodyTextRight">
    <w:name w:val="Body Text Right"/>
    <w:basedOn w:val="BodyText"/>
    <w:rsid w:val="00A73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58F"/>
    <w:rPr>
      <w:sz w:val="32"/>
    </w:rPr>
  </w:style>
  <w:style w:type="paragraph" w:customStyle="1" w:styleId="HeadingProcedure">
    <w:name w:val="Heading Procedure"/>
    <w:basedOn w:val="HeadingBase"/>
    <w:next w:val="Normal"/>
    <w:rsid w:val="00A73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58F"/>
    <w:pPr>
      <w:spacing w:before="60" w:after="60"/>
    </w:pPr>
  </w:style>
  <w:style w:type="paragraph" w:styleId="ListContinue">
    <w:name w:val="List Continue"/>
    <w:basedOn w:val="List"/>
    <w:rsid w:val="00A7358F"/>
    <w:pPr>
      <w:ind w:firstLine="0"/>
    </w:pPr>
  </w:style>
  <w:style w:type="paragraph" w:customStyle="1" w:styleId="ListNote">
    <w:name w:val="List Note"/>
    <w:basedOn w:val="List"/>
    <w:rsid w:val="00A73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58F"/>
    <w:rPr>
      <w:rFonts w:ascii="Courier New" w:hAnsi="Courier New"/>
    </w:rPr>
  </w:style>
  <w:style w:type="paragraph" w:customStyle="1" w:styleId="NoteBullet">
    <w:name w:val="Note Bullet"/>
    <w:basedOn w:val="Note"/>
    <w:rsid w:val="00A73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5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58F"/>
    <w:rPr>
      <w:b/>
      <w:smallCaps/>
    </w:rPr>
  </w:style>
  <w:style w:type="paragraph" w:customStyle="1" w:styleId="TableListNumber">
    <w:name w:val="Table List Number"/>
    <w:basedOn w:val="ListNumber"/>
    <w:rsid w:val="00A73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58F"/>
    <w:pPr>
      <w:numPr>
        <w:numId w:val="8"/>
      </w:numPr>
    </w:pPr>
  </w:style>
  <w:style w:type="paragraph" w:customStyle="1" w:styleId="ListAlpha2">
    <w:name w:val="List Alpha 2"/>
    <w:basedOn w:val="List2"/>
    <w:rsid w:val="00A7358F"/>
    <w:pPr>
      <w:numPr>
        <w:numId w:val="7"/>
      </w:numPr>
    </w:pPr>
  </w:style>
  <w:style w:type="paragraph" w:styleId="List2">
    <w:name w:val="List 2"/>
    <w:basedOn w:val="BodyText"/>
    <w:rsid w:val="00A73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5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5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58F"/>
    <w:pPr>
      <w:numPr>
        <w:numId w:val="3"/>
      </w:numPr>
    </w:pPr>
  </w:style>
  <w:style w:type="paragraph" w:styleId="ListContinue2">
    <w:name w:val="List Continue 2"/>
    <w:basedOn w:val="List2"/>
    <w:rsid w:val="00A7358F"/>
    <w:pPr>
      <w:ind w:firstLine="0"/>
    </w:pPr>
  </w:style>
  <w:style w:type="paragraph" w:styleId="ListContinue3">
    <w:name w:val="List Continue 3"/>
    <w:basedOn w:val="List3"/>
    <w:rsid w:val="00A7358F"/>
    <w:pPr>
      <w:ind w:left="1021" w:firstLine="0"/>
    </w:pPr>
  </w:style>
  <w:style w:type="paragraph" w:styleId="ListContinue4">
    <w:name w:val="List Continue 4"/>
    <w:basedOn w:val="List4"/>
    <w:rsid w:val="00A7358F"/>
    <w:pPr>
      <w:ind w:firstLine="0"/>
    </w:pPr>
  </w:style>
  <w:style w:type="paragraph" w:styleId="ListContinue5">
    <w:name w:val="List Continue 5"/>
    <w:basedOn w:val="List5"/>
    <w:rsid w:val="00A7358F"/>
    <w:pPr>
      <w:ind w:firstLine="0"/>
    </w:pPr>
  </w:style>
  <w:style w:type="paragraph" w:styleId="ListNumber3">
    <w:name w:val="List Number 3"/>
    <w:basedOn w:val="List3"/>
    <w:rsid w:val="00A7358F"/>
    <w:pPr>
      <w:numPr>
        <w:numId w:val="4"/>
      </w:numPr>
    </w:pPr>
  </w:style>
  <w:style w:type="paragraph" w:styleId="ListNumber4">
    <w:name w:val="List Number 4"/>
    <w:basedOn w:val="List4"/>
    <w:rsid w:val="00A7358F"/>
    <w:pPr>
      <w:numPr>
        <w:numId w:val="5"/>
      </w:numPr>
    </w:pPr>
  </w:style>
  <w:style w:type="paragraph" w:styleId="ListNumber5">
    <w:name w:val="List Number 5"/>
    <w:basedOn w:val="List5"/>
    <w:rsid w:val="00A7358F"/>
    <w:pPr>
      <w:numPr>
        <w:numId w:val="6"/>
      </w:numPr>
    </w:pPr>
  </w:style>
  <w:style w:type="paragraph" w:styleId="BlockText">
    <w:name w:val="Block Text"/>
    <w:basedOn w:val="Normal"/>
    <w:rsid w:val="00A73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58F"/>
    <w:rPr>
      <w:sz w:val="16"/>
      <w:vertAlign w:val="superscript"/>
    </w:rPr>
  </w:style>
  <w:style w:type="character" w:customStyle="1" w:styleId="Symbols">
    <w:name w:val="Symbols"/>
    <w:basedOn w:val="DefaultParagraphFont"/>
    <w:rsid w:val="00A7358F"/>
    <w:rPr>
      <w:rFonts w:ascii="Symbol" w:hAnsi="Symbol"/>
    </w:rPr>
  </w:style>
  <w:style w:type="character" w:customStyle="1" w:styleId="MenuOptions">
    <w:name w:val="Menu Options"/>
    <w:basedOn w:val="DefaultParagraphFont"/>
    <w:rsid w:val="00A73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58F"/>
    <w:rPr>
      <w:b/>
    </w:rPr>
  </w:style>
  <w:style w:type="character" w:customStyle="1" w:styleId="Underlined">
    <w:name w:val="Underlined"/>
    <w:basedOn w:val="DefaultParagraphFont"/>
    <w:rsid w:val="00A7358F"/>
    <w:rPr>
      <w:u w:val="single"/>
    </w:rPr>
  </w:style>
  <w:style w:type="paragraph" w:customStyle="1" w:styleId="TableBodyTextRight">
    <w:name w:val="Table Body Text Right"/>
    <w:basedOn w:val="TableBodyText"/>
    <w:rsid w:val="00A73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58F"/>
    <w:rPr>
      <w:sz w:val="18"/>
    </w:rPr>
  </w:style>
  <w:style w:type="paragraph" w:customStyle="1" w:styleId="BodySmallRight">
    <w:name w:val="Body Small Right"/>
    <w:basedOn w:val="BodyTextRight"/>
    <w:rsid w:val="00A7358F"/>
    <w:rPr>
      <w:sz w:val="18"/>
      <w:szCs w:val="18"/>
    </w:rPr>
  </w:style>
  <w:style w:type="paragraph" w:customStyle="1" w:styleId="MarginEdition">
    <w:name w:val="Margin Edition"/>
    <w:basedOn w:val="MarginNote"/>
    <w:rsid w:val="00A73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58F"/>
    <w:rPr>
      <w:sz w:val="2"/>
      <w:szCs w:val="2"/>
    </w:rPr>
  </w:style>
  <w:style w:type="character" w:customStyle="1" w:styleId="Small">
    <w:name w:val="Small"/>
    <w:basedOn w:val="DefaultParagraphFont"/>
    <w:rsid w:val="00A7358F"/>
    <w:rPr>
      <w:sz w:val="16"/>
    </w:rPr>
  </w:style>
  <w:style w:type="paragraph" w:customStyle="1" w:styleId="WideTable">
    <w:name w:val="Wide Table"/>
    <w:basedOn w:val="Normal"/>
    <w:rsid w:val="00A73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58F"/>
  </w:style>
  <w:style w:type="paragraph" w:styleId="Quote">
    <w:name w:val="Quote"/>
    <w:basedOn w:val="Heading1"/>
    <w:link w:val="QuoteChar"/>
    <w:qFormat/>
    <w:rsid w:val="00A73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58F"/>
    <w:pPr>
      <w:pageBreakBefore/>
    </w:pPr>
  </w:style>
  <w:style w:type="paragraph" w:customStyle="1" w:styleId="Border">
    <w:name w:val="Border"/>
    <w:basedOn w:val="Normal"/>
    <w:qFormat/>
    <w:rsid w:val="00A73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58F"/>
    <w:rPr>
      <w:u w:val="single"/>
    </w:rPr>
  </w:style>
  <w:style w:type="character" w:customStyle="1" w:styleId="BoldandItalics">
    <w:name w:val="Bold and Italics"/>
    <w:qFormat/>
    <w:rsid w:val="00A7358F"/>
    <w:rPr>
      <w:b/>
      <w:i/>
      <w:u w:val="none"/>
    </w:rPr>
  </w:style>
  <w:style w:type="paragraph" w:styleId="BalloonText">
    <w:name w:val="Balloon Text"/>
    <w:basedOn w:val="Normal"/>
    <w:link w:val="BalloonTextChar"/>
    <w:rsid w:val="00A73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58F"/>
    <w:pPr>
      <w:spacing w:before="0" w:after="0"/>
    </w:pPr>
  </w:style>
  <w:style w:type="paragraph" w:customStyle="1" w:styleId="BodyTextBold">
    <w:name w:val="Body Text Bold"/>
    <w:basedOn w:val="BodyText"/>
    <w:qFormat/>
    <w:rsid w:val="00A7358F"/>
    <w:rPr>
      <w:b/>
    </w:rPr>
  </w:style>
  <w:style w:type="character" w:styleId="Hyperlink">
    <w:name w:val="Hyperlink"/>
    <w:basedOn w:val="DefaultParagraphFont"/>
    <w:uiPriority w:val="99"/>
    <w:unhideWhenUsed/>
    <w:rsid w:val="009D0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3868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PSPFRU013 Anticipate and detect possible fraud activity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