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4794" w:rsidP="006C47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PSPFRU012 Review fraud control activities</w:t>
      </w:r>
      <w:r>
        <w:fldChar w:fldCharType="end"/>
      </w:r>
    </w:p>
    <w:p w:rsidR="006C4794" w:rsidP="006C4794">
      <w:pPr>
        <w:pStyle w:val="Version"/>
        <w:sectPr w:rsidSect="009A4D8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A4D80" w:rsidP="009A4D80">
      <w:pPr>
        <w:pStyle w:val="SuperHeading"/>
      </w:pPr>
      <w:r w:rsidRPr="009A4D80">
        <w:t>Assessment Requirements for PSPFRU012 Review fraud control activities</w:t>
      </w:r>
    </w:p>
    <w:p w:rsidR="00000000" w:rsidRPr="009A4D80" w:rsidP="009A4D80">
      <w:pPr>
        <w:pStyle w:val="Heading1"/>
      </w:pPr>
      <w:bookmarkStart w:id="1" w:name="O_815412"/>
      <w:bookmarkEnd w:id="1"/>
      <w:r w:rsidRPr="009A4D8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6C47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D80">
            <w:pPr>
              <w:pStyle w:val="TableHeading"/>
              <w:rPr>
                <w:lang w:val="en-NZ"/>
              </w:rPr>
            </w:pPr>
            <w:r w:rsidRPr="009A4D80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D80">
            <w:pPr>
              <w:pStyle w:val="TableHeading"/>
              <w:rPr>
                <w:lang w:val="en-NZ"/>
              </w:rPr>
            </w:pPr>
            <w:r w:rsidRPr="009A4D80">
              <w:t>Comments</w:t>
            </w:r>
          </w:p>
        </w:tc>
      </w:tr>
      <w:tr w:rsidTr="006C47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D80">
            <w:pPr>
              <w:pStyle w:val="BodyText"/>
              <w:rPr>
                <w:lang w:val="en-NZ"/>
              </w:rPr>
            </w:pPr>
            <w:r w:rsidRPr="009A4D80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4D80" w:rsidP="009A4D80">
            <w:pPr>
              <w:pStyle w:val="BodyText"/>
            </w:pPr>
            <w:r w:rsidRPr="009A4D80">
              <w:t xml:space="preserve">These Assessment Requirements were released in PSP Public Sector Training Package release 1.0 and meet the Standards for Training Packages. </w:t>
            </w:r>
          </w:p>
          <w:p w:rsidR="00000000" w:rsidRPr="009A4D80" w:rsidP="009A4D80">
            <w:pPr>
              <w:pStyle w:val="BodyText"/>
            </w:pPr>
          </w:p>
          <w:p w:rsidR="00000000" w:rsidRPr="009A4D80" w:rsidP="009A4D80">
            <w:pPr>
              <w:pStyle w:val="ListBullet"/>
            </w:pPr>
            <w:r w:rsidRPr="009A4D80">
              <w:t>Assessment Requirements created drawing upon specified assessment information from superseded unit</w:t>
            </w:r>
          </w:p>
        </w:tc>
      </w:tr>
    </w:tbl>
    <w:p w:rsidR="00000000" w:rsidRPr="009A4D80" w:rsidP="009A4D80">
      <w:pPr>
        <w:pStyle w:val="BodyText"/>
      </w:pPr>
    </w:p>
    <w:p w:rsidR="00000000" w:rsidRPr="009A4D80" w:rsidP="009A4D80">
      <w:pPr>
        <w:pStyle w:val="AllowPageBreak"/>
      </w:pPr>
    </w:p>
    <w:p w:rsidR="00000000" w:rsidRPr="009A4D80" w:rsidP="009A4D80">
      <w:pPr>
        <w:pStyle w:val="Heading1"/>
      </w:pPr>
      <w:bookmarkStart w:id="2" w:name="O_815413"/>
      <w:bookmarkEnd w:id="2"/>
      <w:r w:rsidRPr="009A4D80">
        <w:t>Performance Evidence</w:t>
      </w:r>
    </w:p>
    <w:p w:rsidR="00000000" w:rsidRPr="009A4D80" w:rsidP="006C4794">
      <w:pPr>
        <w:pStyle w:val="BodyText"/>
      </w:pPr>
      <w:r w:rsidRPr="009A4D80">
        <w:t xml:space="preserve">Evidence required to demonstrate competence must satisfy all of the requirements of the elements and performance criteria. If not otherwise specified </w:t>
      </w:r>
      <w:r w:rsidRPr="009A4D80">
        <w:t>the candidate must demonstrate evidence of performance of the following on at least one occasion.</w:t>
      </w:r>
    </w:p>
    <w:p w:rsidR="00000000" w:rsidRPr="009A4D80" w:rsidP="009A4D80">
      <w:pPr>
        <w:pStyle w:val="ListBullet"/>
      </w:pPr>
      <w:r w:rsidRPr="009A4D80">
        <w:t>reviewing fraud/corruption control processes and assessing key functions of overall strategy</w:t>
      </w:r>
    </w:p>
    <w:p w:rsidR="00000000" w:rsidRPr="009A4D80" w:rsidP="009A4D80">
      <w:pPr>
        <w:pStyle w:val="ListBullet"/>
      </w:pPr>
      <w:r w:rsidRPr="009A4D80">
        <w:t>writing reports requiring formal structure and language and prec</w:t>
      </w:r>
      <w:r w:rsidRPr="009A4D80">
        <w:t>ision of expression</w:t>
      </w:r>
    </w:p>
    <w:p w:rsidR="00000000" w:rsidRPr="009A4D80" w:rsidP="009A4D80">
      <w:pPr>
        <w:pStyle w:val="ListBullet"/>
      </w:pPr>
      <w:r w:rsidRPr="009A4D80">
        <w:t>providing advice and recommendations tailored to the needs of stakeholders</w:t>
      </w:r>
    </w:p>
    <w:p w:rsidR="00000000" w:rsidRPr="009A4D80" w:rsidP="009A4D80">
      <w:pPr>
        <w:pStyle w:val="ListBullet"/>
      </w:pPr>
      <w:r w:rsidRPr="009A4D80">
        <w:t>using communication and presentation styles to suit different audiences and purposes</w:t>
      </w:r>
    </w:p>
    <w:p w:rsidR="00000000" w:rsidRPr="009A4D80" w:rsidP="009A4D80">
      <w:pPr>
        <w:pStyle w:val="ListBullet"/>
      </w:pPr>
      <w:r w:rsidRPr="009A4D80">
        <w:t xml:space="preserve">preparing reports tailored to various audiences regarding the effectiveness </w:t>
      </w:r>
      <w:r w:rsidRPr="009A4D80">
        <w:t>of fraud/corruption control activities in the organisation</w:t>
      </w:r>
    </w:p>
    <w:p w:rsidR="00000000" w:rsidRPr="009A4D80" w:rsidP="009A4D80">
      <w:pPr>
        <w:pStyle w:val="AllowPageBreak"/>
      </w:pPr>
    </w:p>
    <w:p w:rsidR="00000000" w:rsidRPr="009A4D80" w:rsidP="009A4D80">
      <w:pPr>
        <w:pStyle w:val="Heading1"/>
      </w:pPr>
      <w:bookmarkStart w:id="3" w:name="O_815414"/>
      <w:bookmarkEnd w:id="3"/>
      <w:r w:rsidRPr="009A4D80">
        <w:t>Knowledge Evidence</w:t>
      </w:r>
    </w:p>
    <w:p w:rsidR="00000000" w:rsidRPr="009A4D80" w:rsidP="006C4794">
      <w:pPr>
        <w:pStyle w:val="BodyText"/>
      </w:pPr>
      <w:r w:rsidRPr="009A4D80">
        <w:t>Evidence required to demonstrate competence must satisfy all of the requirements of the elements and performance criteria. If not otherwise specified the depth o</w:t>
      </w:r>
      <w:r w:rsidRPr="009A4D80">
        <w:t>f knowledge demonstrated must be appropriate to the job context of the candidate.</w:t>
      </w:r>
    </w:p>
    <w:p w:rsidR="00000000" w:rsidRPr="009A4D80" w:rsidP="009A4D80">
      <w:pPr>
        <w:pStyle w:val="ListBullet"/>
      </w:pPr>
      <w:r w:rsidRPr="009A4D80">
        <w:t>agency structures, programs and services</w:t>
      </w:r>
    </w:p>
    <w:p w:rsidR="00000000" w:rsidRPr="009A4D80" w:rsidP="009A4D80">
      <w:pPr>
        <w:pStyle w:val="ListBullet"/>
      </w:pPr>
      <w:r w:rsidRPr="009A4D80">
        <w:t>agency fraud/corruption control strategy</w:t>
      </w:r>
    </w:p>
    <w:p w:rsidR="00000000" w:rsidRPr="009A4D80" w:rsidP="009A4D80">
      <w:pPr>
        <w:pStyle w:val="ListBullet"/>
      </w:pPr>
      <w:r w:rsidRPr="009A4D80">
        <w:t>legislative framework under which the organisation operates</w:t>
      </w:r>
    </w:p>
    <w:p w:rsidR="00000000" w:rsidRPr="009A4D80" w:rsidP="009A4D80">
      <w:pPr>
        <w:pStyle w:val="ListBullet"/>
      </w:pPr>
      <w:r w:rsidRPr="009A4D80">
        <w:t>external reporting requirements</w:t>
      </w:r>
    </w:p>
    <w:p w:rsidR="00000000" w:rsidRPr="009A4D80" w:rsidP="009A4D80">
      <w:pPr>
        <w:pStyle w:val="ListBullet"/>
      </w:pPr>
      <w:r w:rsidRPr="009A4D80">
        <w:t>law enforcement needs</w:t>
      </w:r>
    </w:p>
    <w:p w:rsidR="00000000" w:rsidRPr="009A4D80" w:rsidP="009A4D80">
      <w:pPr>
        <w:pStyle w:val="ListBullet"/>
      </w:pPr>
      <w:r w:rsidRPr="009A4D80">
        <w:t>best practice initiatives in fraud/corruption control</w:t>
      </w:r>
    </w:p>
    <w:p w:rsidR="00000000" w:rsidRPr="009A4D80" w:rsidP="009A4D80">
      <w:pPr>
        <w:pStyle w:val="ListBullet"/>
      </w:pPr>
      <w:r w:rsidRPr="009A4D80">
        <w:t>the role of fraud/corruption control in the broader agency corporate planning environment</w:t>
      </w:r>
    </w:p>
    <w:p w:rsidR="00000000" w:rsidRPr="009A4D80" w:rsidP="009A4D80">
      <w:pPr>
        <w:pStyle w:val="ListBullet"/>
      </w:pPr>
      <w:r w:rsidRPr="009A4D80">
        <w:t>legislation and procedures relating to public interest disclosures, protected disclosures</w:t>
      </w:r>
      <w:r w:rsidRPr="009A4D80">
        <w:t xml:space="preserve"> or whistleblowing</w:t>
      </w:r>
    </w:p>
    <w:p w:rsidR="00000000" w:rsidRPr="009A4D80" w:rsidP="009A4D80">
      <w:pPr>
        <w:pStyle w:val="AllowPageBreak"/>
      </w:pPr>
    </w:p>
    <w:p w:rsidR="00000000" w:rsidRPr="009A4D80" w:rsidP="009A4D80">
      <w:pPr>
        <w:pStyle w:val="Heading1"/>
      </w:pPr>
      <w:bookmarkStart w:id="4" w:name="O_815415"/>
      <w:bookmarkEnd w:id="4"/>
      <w:r w:rsidRPr="009A4D80">
        <w:t>Assessment Conditions</w:t>
      </w:r>
    </w:p>
    <w:p w:rsidR="00000000" w:rsidRPr="009A4D80" w:rsidP="006C4794">
      <w:pPr>
        <w:pStyle w:val="BodyText"/>
      </w:pPr>
      <w:r w:rsidRPr="009A4D80">
        <w:t xml:space="preserve">This unit contains no specific industry-mandated assessment conditions. Guidance on suggested and recommended conditions and methods can be found in the Implementation Guide. </w:t>
      </w:r>
    </w:p>
    <w:p w:rsidR="006C4794" w:rsidP="006C4794">
      <w:pPr>
        <w:pStyle w:val="BodyText"/>
      </w:pPr>
      <w:r w:rsidRPr="009A4D80">
        <w:t>Assessors must satisfy the NVR/AQTF mandatory competency requirements for assessors.</w:t>
      </w:r>
    </w:p>
    <w:p w:rsidR="00000000" w:rsidRPr="009A4D80" w:rsidP="009A4D80">
      <w:pPr>
        <w:pStyle w:val="Heading1"/>
      </w:pPr>
      <w:bookmarkStart w:id="5" w:name="O_815418"/>
      <w:bookmarkEnd w:id="5"/>
      <w:r w:rsidRPr="009A4D80">
        <w:t>Links</w:t>
      </w:r>
    </w:p>
    <w:p w:rsidR="00000000" w:rsidRPr="009A4D80" w:rsidP="006C4794">
      <w:pPr>
        <w:pStyle w:val="BodyText"/>
      </w:pPr>
      <w:r w:rsidRPr="009A4D8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D42A2B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9A4D80" w:rsidP="006C4794">
      <w:pPr>
        <w:pStyle w:val="BodyText"/>
      </w:pPr>
      <w:r w:rsidRPr="009A4D80">
        <w:t>C</w:t>
      </w:r>
      <w:r w:rsidRPr="009A4D80">
        <w:t xml:space="preserve">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D42A2B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9A4D80" w:rsidP="006C4794">
      <w:pPr>
        <w:pStyle w:val="BodyText"/>
      </w:pPr>
      <w:r w:rsidRPr="009A4D8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D42A2B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9A4D80" w:rsidP="009A4D80"/>
    <w:sectPr w:rsidSect="009A4D8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D8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D80" w:rsidRPr="006C4794" w:rsidP="006C47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D8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794" w:rsidP="009A4D8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C4794" w:rsidP="009A4D8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C4794" w:rsidP="009A4D8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D8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79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A4D80" w:rsidRPr="006C4794" w:rsidP="006C479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D8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794" w:rsidRPr="002D2AF8" w:rsidP="009A4D8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PSPFRU012 Review fraud control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April 2022</w:t>
    </w:r>
    <w:r>
      <w:fldChar w:fldCharType="end"/>
    </w:r>
  </w:p>
  <w:p w:rsidR="006C4794" w:rsidP="009A4D8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CF2D1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8D00B6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4D8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A4D8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A4D8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A4D8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A4D8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A4D8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A4D8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A4D8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A4D8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A4D8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A4D8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A4D80"/>
  </w:style>
  <w:style w:type="character" w:customStyle="1" w:styleId="Heading1Char">
    <w:name w:val="Heading 1 Char"/>
    <w:basedOn w:val="DefaultParagraphFont"/>
    <w:link w:val="Heading1"/>
    <w:rsid w:val="009A4D8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A4D8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A4D8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A4D8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9A4D8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A4D80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A4D8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A4D8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A4D8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A4D8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A4D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A4D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A4D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A4D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A4D8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A4D8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A4D8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A4D8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A4D8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A4D8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A4D8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A4D8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A4D8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A4D8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A4D8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A4D8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A4D8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A4D80"/>
    <w:rPr>
      <w:b/>
      <w:spacing w:val="0"/>
    </w:rPr>
  </w:style>
  <w:style w:type="paragraph" w:customStyle="1" w:styleId="SuperTitle">
    <w:name w:val="SuperTitle"/>
    <w:basedOn w:val="Title"/>
    <w:rsid w:val="009A4D8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A4D8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A4D8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A4D8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A4D8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A4D8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A4D8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A4D8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A4D8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A4D8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A4D8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A4D8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A4D8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A4D80"/>
    <w:rPr>
      <w:i/>
    </w:rPr>
  </w:style>
  <w:style w:type="paragraph" w:styleId="Caption">
    <w:name w:val="caption"/>
    <w:basedOn w:val="BodyText"/>
    <w:next w:val="Normal"/>
    <w:qFormat/>
    <w:rsid w:val="009A4D8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A4D8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A4D8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A4D80"/>
  </w:style>
  <w:style w:type="paragraph" w:styleId="TableofFigures">
    <w:name w:val="table of figures"/>
    <w:basedOn w:val="Normal"/>
    <w:next w:val="Normal"/>
    <w:semiHidden/>
    <w:rsid w:val="009A4D8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A4D8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A4D80"/>
    <w:rPr>
      <w:rFonts w:ascii="Wingdings" w:hAnsi="Wingdings"/>
    </w:rPr>
  </w:style>
  <w:style w:type="character" w:customStyle="1" w:styleId="HotSpot">
    <w:name w:val="HotSpot"/>
    <w:rsid w:val="009A4D80"/>
    <w:rPr>
      <w:color w:val="0033CC"/>
      <w:u w:val="none"/>
    </w:rPr>
  </w:style>
  <w:style w:type="paragraph" w:customStyle="1" w:styleId="BodyTextRight">
    <w:name w:val="Body Text Right"/>
    <w:basedOn w:val="BodyText"/>
    <w:rsid w:val="009A4D8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A4D8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A4D8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A4D8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A4D8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A4D8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A4D80"/>
    <w:rPr>
      <w:sz w:val="32"/>
    </w:rPr>
  </w:style>
  <w:style w:type="paragraph" w:customStyle="1" w:styleId="HeadingProcedure">
    <w:name w:val="Heading Procedure"/>
    <w:basedOn w:val="HeadingBase"/>
    <w:next w:val="Normal"/>
    <w:rsid w:val="009A4D8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A4D80"/>
    <w:pPr>
      <w:spacing w:before="60" w:after="60"/>
    </w:pPr>
  </w:style>
  <w:style w:type="paragraph" w:styleId="ListContinue">
    <w:name w:val="List Continue"/>
    <w:basedOn w:val="List"/>
    <w:rsid w:val="009A4D80"/>
    <w:pPr>
      <w:ind w:firstLine="0"/>
    </w:pPr>
  </w:style>
  <w:style w:type="paragraph" w:customStyle="1" w:styleId="ListNote">
    <w:name w:val="List Note"/>
    <w:basedOn w:val="List"/>
    <w:rsid w:val="009A4D8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A4D8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A4D8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A4D80"/>
    <w:rPr>
      <w:rFonts w:ascii="Courier New" w:hAnsi="Courier New"/>
    </w:rPr>
  </w:style>
  <w:style w:type="paragraph" w:customStyle="1" w:styleId="NoteBullet">
    <w:name w:val="Note Bullet"/>
    <w:basedOn w:val="Note"/>
    <w:rsid w:val="009A4D8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A4D8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A4D8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A4D8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A4D8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A4D8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A4D8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A4D80"/>
    <w:rPr>
      <w:b/>
      <w:smallCaps/>
    </w:rPr>
  </w:style>
  <w:style w:type="paragraph" w:customStyle="1" w:styleId="TableListNumber">
    <w:name w:val="Table List Number"/>
    <w:basedOn w:val="ListNumber"/>
    <w:rsid w:val="009A4D8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A4D8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A4D80"/>
    <w:pPr>
      <w:numPr>
        <w:numId w:val="8"/>
      </w:numPr>
    </w:pPr>
  </w:style>
  <w:style w:type="paragraph" w:customStyle="1" w:styleId="ListAlpha2">
    <w:name w:val="List Alpha 2"/>
    <w:basedOn w:val="List2"/>
    <w:rsid w:val="009A4D80"/>
    <w:pPr>
      <w:numPr>
        <w:numId w:val="7"/>
      </w:numPr>
    </w:pPr>
  </w:style>
  <w:style w:type="paragraph" w:styleId="List2">
    <w:name w:val="List 2"/>
    <w:basedOn w:val="BodyText"/>
    <w:rsid w:val="009A4D8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A4D8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A4D8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A4D8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A4D8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A4D8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A4D80"/>
    <w:pPr>
      <w:numPr>
        <w:numId w:val="3"/>
      </w:numPr>
    </w:pPr>
  </w:style>
  <w:style w:type="paragraph" w:styleId="ListContinue2">
    <w:name w:val="List Continue 2"/>
    <w:basedOn w:val="List2"/>
    <w:rsid w:val="009A4D80"/>
    <w:pPr>
      <w:ind w:firstLine="0"/>
    </w:pPr>
  </w:style>
  <w:style w:type="paragraph" w:styleId="ListContinue3">
    <w:name w:val="List Continue 3"/>
    <w:basedOn w:val="List3"/>
    <w:rsid w:val="009A4D80"/>
    <w:pPr>
      <w:ind w:left="1021" w:firstLine="0"/>
    </w:pPr>
  </w:style>
  <w:style w:type="paragraph" w:styleId="ListContinue4">
    <w:name w:val="List Continue 4"/>
    <w:basedOn w:val="List4"/>
    <w:rsid w:val="009A4D80"/>
    <w:pPr>
      <w:ind w:firstLine="0"/>
    </w:pPr>
  </w:style>
  <w:style w:type="paragraph" w:styleId="ListContinue5">
    <w:name w:val="List Continue 5"/>
    <w:basedOn w:val="List5"/>
    <w:rsid w:val="009A4D80"/>
    <w:pPr>
      <w:ind w:firstLine="0"/>
    </w:pPr>
  </w:style>
  <w:style w:type="paragraph" w:styleId="ListNumber3">
    <w:name w:val="List Number 3"/>
    <w:basedOn w:val="List3"/>
    <w:rsid w:val="009A4D80"/>
    <w:pPr>
      <w:numPr>
        <w:numId w:val="4"/>
      </w:numPr>
    </w:pPr>
  </w:style>
  <w:style w:type="paragraph" w:styleId="ListNumber4">
    <w:name w:val="List Number 4"/>
    <w:basedOn w:val="List4"/>
    <w:rsid w:val="009A4D80"/>
    <w:pPr>
      <w:numPr>
        <w:numId w:val="5"/>
      </w:numPr>
    </w:pPr>
  </w:style>
  <w:style w:type="paragraph" w:styleId="ListNumber5">
    <w:name w:val="List Number 5"/>
    <w:basedOn w:val="List5"/>
    <w:rsid w:val="009A4D80"/>
    <w:pPr>
      <w:numPr>
        <w:numId w:val="6"/>
      </w:numPr>
    </w:pPr>
  </w:style>
  <w:style w:type="paragraph" w:styleId="BlockText">
    <w:name w:val="Block Text"/>
    <w:basedOn w:val="Normal"/>
    <w:rsid w:val="009A4D8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A4D8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A4D80"/>
    <w:rPr>
      <w:sz w:val="16"/>
      <w:vertAlign w:val="superscript"/>
    </w:rPr>
  </w:style>
  <w:style w:type="character" w:customStyle="1" w:styleId="Symbols">
    <w:name w:val="Symbols"/>
    <w:basedOn w:val="DefaultParagraphFont"/>
    <w:rsid w:val="009A4D80"/>
    <w:rPr>
      <w:rFonts w:ascii="Symbol" w:hAnsi="Symbol"/>
    </w:rPr>
  </w:style>
  <w:style w:type="character" w:customStyle="1" w:styleId="MenuOptions">
    <w:name w:val="Menu Options"/>
    <w:basedOn w:val="DefaultParagraphFont"/>
    <w:rsid w:val="009A4D8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A4D80"/>
    <w:rPr>
      <w:b/>
    </w:rPr>
  </w:style>
  <w:style w:type="character" w:customStyle="1" w:styleId="Underlined">
    <w:name w:val="Underlined"/>
    <w:basedOn w:val="DefaultParagraphFont"/>
    <w:rsid w:val="009A4D80"/>
    <w:rPr>
      <w:u w:val="single"/>
    </w:rPr>
  </w:style>
  <w:style w:type="paragraph" w:customStyle="1" w:styleId="TableBodyTextRight">
    <w:name w:val="Table Body Text Right"/>
    <w:basedOn w:val="TableBodyText"/>
    <w:rsid w:val="009A4D8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A4D80"/>
    <w:rPr>
      <w:sz w:val="18"/>
    </w:rPr>
  </w:style>
  <w:style w:type="paragraph" w:customStyle="1" w:styleId="BodySmallRight">
    <w:name w:val="Body Small Right"/>
    <w:basedOn w:val="BodyTextRight"/>
    <w:rsid w:val="009A4D80"/>
    <w:rPr>
      <w:sz w:val="18"/>
      <w:szCs w:val="18"/>
    </w:rPr>
  </w:style>
  <w:style w:type="paragraph" w:customStyle="1" w:styleId="MarginEdition">
    <w:name w:val="Margin Edition"/>
    <w:basedOn w:val="MarginNote"/>
    <w:rsid w:val="009A4D8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A4D80"/>
    <w:rPr>
      <w:sz w:val="2"/>
      <w:szCs w:val="2"/>
    </w:rPr>
  </w:style>
  <w:style w:type="character" w:customStyle="1" w:styleId="Small">
    <w:name w:val="Small"/>
    <w:basedOn w:val="DefaultParagraphFont"/>
    <w:rsid w:val="009A4D80"/>
    <w:rPr>
      <w:sz w:val="16"/>
    </w:rPr>
  </w:style>
  <w:style w:type="paragraph" w:customStyle="1" w:styleId="WideTable">
    <w:name w:val="Wide Table"/>
    <w:basedOn w:val="Normal"/>
    <w:rsid w:val="009A4D8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A4D80"/>
  </w:style>
  <w:style w:type="paragraph" w:styleId="Quote">
    <w:name w:val="Quote"/>
    <w:basedOn w:val="Heading1"/>
    <w:link w:val="QuoteChar"/>
    <w:qFormat/>
    <w:rsid w:val="009A4D8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A4D8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A4D80"/>
    <w:pPr>
      <w:pageBreakBefore/>
    </w:pPr>
  </w:style>
  <w:style w:type="paragraph" w:customStyle="1" w:styleId="Border">
    <w:name w:val="Border"/>
    <w:basedOn w:val="Normal"/>
    <w:qFormat/>
    <w:rsid w:val="009A4D8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A4D8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4D8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4D8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A4D8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A4D8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A4D8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A4D8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A4D8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A4D80"/>
    <w:rPr>
      <w:u w:val="single"/>
    </w:rPr>
  </w:style>
  <w:style w:type="character" w:customStyle="1" w:styleId="BoldandItalics">
    <w:name w:val="Bold and Italics"/>
    <w:qFormat/>
    <w:rsid w:val="009A4D80"/>
    <w:rPr>
      <w:b/>
      <w:i/>
      <w:u w:val="none"/>
    </w:rPr>
  </w:style>
  <w:style w:type="paragraph" w:styleId="BalloonText">
    <w:name w:val="Balloon Text"/>
    <w:basedOn w:val="Normal"/>
    <w:link w:val="BalloonTextChar"/>
    <w:rsid w:val="009A4D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A4D8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A4D8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A4D8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A4D8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A4D8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A4D80"/>
    <w:pPr>
      <w:spacing w:before="0" w:after="0"/>
    </w:pPr>
  </w:style>
  <w:style w:type="paragraph" w:customStyle="1" w:styleId="BodyTextBold">
    <w:name w:val="Body Text Bold"/>
    <w:basedOn w:val="BodyText"/>
    <w:qFormat/>
    <w:rsid w:val="009A4D80"/>
    <w:rPr>
      <w:b/>
    </w:rPr>
  </w:style>
  <w:style w:type="character" w:styleId="Hyperlink">
    <w:name w:val="Hyperlink"/>
    <w:basedOn w:val="DefaultParagraphFont"/>
    <w:uiPriority w:val="99"/>
    <w:unhideWhenUsed/>
    <w:rsid w:val="006C47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350</Words>
  <Characters>2639</Characters>
  <Application>Microsoft Office Word</Application>
  <DocSecurity>0</DocSecurity>
  <Lines>65</Lines>
  <Paragraphs>42</Paragraphs>
  <ScaleCrop>false</ScaleCrop>
  <Company>Author-it Software Corporation Ltd.</Company>
  <LinksUpToDate>false</LinksUpToDate>
  <CharactersWithSpaces>2947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PSPFRU012 Review fraud control activities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2022-04-03T13:26:00Z</dcterms:created>
  <dcterms:modified xsi:type="dcterms:W3CDTF">2022-04-03T13:26:00Z</dcterms:modified>
</cp:coreProperties>
</file>