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2CB" w:rsidP="00950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PSPFRU011 Manage fraud control awareness</w:t>
      </w:r>
      <w:r>
        <w:fldChar w:fldCharType="end"/>
      </w:r>
    </w:p>
    <w:p w:rsidR="009502CB" w:rsidP="009502CB">
      <w:pPr>
        <w:pStyle w:val="Version"/>
        <w:sectPr w:rsidSect="00F17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088" w:rsidP="00F17088">
      <w:pPr>
        <w:pStyle w:val="SuperHeading"/>
      </w:pPr>
      <w:r w:rsidRPr="00F17088">
        <w:t>PSPFRU011 Manage fraud control awareness</w:t>
      </w:r>
    </w:p>
    <w:p w:rsidR="00000000" w:rsidRPr="00F17088" w:rsidP="00F17088">
      <w:pPr>
        <w:pStyle w:val="Heading1"/>
      </w:pPr>
      <w:bookmarkStart w:id="1" w:name="O_815375"/>
      <w:bookmarkEnd w:id="1"/>
      <w:r w:rsidRPr="00F170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50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TableHeading"/>
              <w:rPr>
                <w:lang w:val="en-NZ"/>
              </w:rPr>
            </w:pPr>
            <w:r w:rsidRPr="00F1708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TableHeading"/>
              <w:rPr>
                <w:lang w:val="en-NZ"/>
              </w:rPr>
            </w:pPr>
            <w:r w:rsidRPr="00F17088">
              <w:t>Comments</w:t>
            </w:r>
          </w:p>
        </w:tc>
      </w:tr>
      <w:tr w:rsidTr="00950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BodyText"/>
              <w:rPr>
                <w:lang w:val="en-NZ"/>
              </w:rPr>
            </w:pPr>
            <w:r w:rsidRPr="00F1708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88" w:rsidP="00F17088">
            <w:pPr>
              <w:pStyle w:val="BodyText"/>
            </w:pPr>
            <w:r w:rsidRPr="00F17088">
              <w:t xml:space="preserve">This unit was released in PSP Public Sector Training Package release 1.0 and meets the Standards for Training Packages. </w:t>
            </w:r>
          </w:p>
          <w:p w:rsidR="00000000" w:rsidRPr="00F17088" w:rsidP="00F17088">
            <w:pPr>
              <w:pStyle w:val="BodyText"/>
            </w:pPr>
          </w:p>
          <w:p w:rsidR="00000000" w:rsidRPr="00F17088" w:rsidP="00F17088">
            <w:pPr>
              <w:pStyle w:val="BodyText"/>
            </w:pPr>
            <w:r w:rsidRPr="00F17088">
              <w:t>This unit supersedes and is equivalent to PSPFRAU603B Manage fraud control awareness.</w:t>
            </w:r>
          </w:p>
          <w:p w:rsidR="00000000" w:rsidRPr="00F17088" w:rsidP="00F17088">
            <w:pPr>
              <w:pStyle w:val="BodyText"/>
            </w:pPr>
          </w:p>
          <w:p w:rsidR="00000000" w:rsidRPr="00F17088" w:rsidP="00F17088">
            <w:pPr>
              <w:pStyle w:val="ListBullet"/>
            </w:pPr>
            <w:r w:rsidRPr="00F17088">
              <w:t xml:space="preserve">Unit </w:t>
            </w:r>
            <w:r w:rsidRPr="00F17088">
              <w:t>code updated</w:t>
            </w:r>
          </w:p>
          <w:p w:rsidR="00000000" w:rsidRPr="00F17088" w:rsidP="00F17088">
            <w:pPr>
              <w:pStyle w:val="ListBullet"/>
            </w:pPr>
            <w:r w:rsidRPr="00F17088">
              <w:t>Content and formatting updated to comply with new standards</w:t>
            </w:r>
          </w:p>
          <w:p w:rsidR="00000000" w:rsidRPr="00F17088" w:rsidP="00F17088">
            <w:pPr>
              <w:pStyle w:val="ListBullet"/>
            </w:pPr>
            <w:r w:rsidRPr="00F17088">
              <w:t>All PC transitioned from passive to active voice</w:t>
            </w:r>
          </w:p>
        </w:tc>
      </w:tr>
    </w:tbl>
    <w:p w:rsidR="009502CB" w:rsidP="00F17088">
      <w:pPr>
        <w:pStyle w:val="BodyText"/>
      </w:pPr>
    </w:p>
    <w:p w:rsidR="009502CB" w:rsidP="00F17088">
      <w:pPr>
        <w:pStyle w:val="BodyText"/>
      </w:pPr>
    </w:p>
    <w:p w:rsidR="00000000" w:rsidRPr="00F17088" w:rsidP="00F17088">
      <w:pPr>
        <w:pStyle w:val="Heading1"/>
      </w:pPr>
      <w:bookmarkStart w:id="2" w:name="O_815378"/>
      <w:bookmarkEnd w:id="2"/>
      <w:r w:rsidRPr="00F17088">
        <w:t>Application</w:t>
      </w:r>
    </w:p>
    <w:p w:rsidR="00000000" w:rsidRPr="00F17088" w:rsidP="009502CB">
      <w:pPr>
        <w:pStyle w:val="BodyText"/>
      </w:pPr>
      <w:r w:rsidRPr="00F17088">
        <w:t>This unit describes the skills required to promote and disseminate the organisation’</w:t>
      </w:r>
      <w:r w:rsidRPr="00F17088">
        <w:t>s approach to fraud/corruption control internally and to external clients and the broader community. It includes disseminating the fraud/corruption control strategy, championing fraud/corruption control, and marketing fraud/corruption control both inside a</w:t>
      </w:r>
      <w:r w:rsidRPr="00F17088">
        <w:t>nd outside the organisation.</w:t>
      </w:r>
    </w:p>
    <w:p w:rsidR="00000000" w:rsidRPr="00F17088" w:rsidP="009502CB">
      <w:pPr>
        <w:pStyle w:val="BodyText"/>
      </w:pPr>
      <w:r w:rsidRPr="00F17088">
        <w:t>This unit applies to those working in management roles involved in the promotion of fraud control awareness.</w:t>
      </w:r>
    </w:p>
    <w:p w:rsidR="00000000" w:rsidRPr="00F17088" w:rsidP="009502CB">
      <w:pPr>
        <w:pStyle w:val="BodyText"/>
      </w:pPr>
      <w:r w:rsidRPr="00F17088">
        <w:t>The skills and knowledge described in this unit must be applied within the legislative, regulatory and policy enviro</w:t>
      </w:r>
      <w:r w:rsidRPr="00F17088">
        <w:t>nment in which they are carried out. Organisational policies and procedures must be consulted and adhered to.</w:t>
      </w:r>
    </w:p>
    <w:p w:rsidR="00000000" w:rsidRPr="00F17088" w:rsidP="009502CB">
      <w:pPr>
        <w:pStyle w:val="BodyText"/>
      </w:pPr>
      <w:r w:rsidRPr="00F17088">
        <w:t>Those undertaking this unit would work autonomously supervising others, performing complex tasks in a range of familiar contexts.</w:t>
      </w:r>
    </w:p>
    <w:p w:rsidR="009502CB" w:rsidP="009502CB">
      <w:pPr>
        <w:pStyle w:val="BodyText"/>
      </w:pPr>
      <w:r w:rsidRPr="00F17088">
        <w:t xml:space="preserve">No licensing, </w:t>
      </w:r>
      <w:r w:rsidRPr="00F17088">
        <w:t>legislative or certification requirements apply to unit at the time of publication.</w:t>
      </w:r>
    </w:p>
    <w:p w:rsidR="00000000" w:rsidRPr="00F17088" w:rsidP="00F17088">
      <w:pPr>
        <w:pStyle w:val="Heading1"/>
      </w:pPr>
      <w:bookmarkStart w:id="3" w:name="O_815383"/>
      <w:bookmarkEnd w:id="3"/>
      <w:r w:rsidRPr="00F17088">
        <w:t>Competency Field</w:t>
      </w:r>
    </w:p>
    <w:p w:rsidR="00000000" w:rsidRPr="00F17088" w:rsidP="009502CB">
      <w:pPr>
        <w:pStyle w:val="BodyText"/>
      </w:pPr>
      <w:r w:rsidRPr="00F17088">
        <w:t>Fraud control</w:t>
      </w:r>
    </w:p>
    <w:p w:rsidR="00000000" w:rsidRPr="00F17088" w:rsidP="00F17088">
      <w:pPr>
        <w:pStyle w:val="Heading1"/>
      </w:pPr>
      <w:bookmarkStart w:id="4" w:name="O_815386"/>
      <w:bookmarkEnd w:id="4"/>
      <w:r w:rsidRPr="00F170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804"/>
      </w:tblGrid>
      <w:tr w:rsidTr="00F17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TableHeading"/>
              <w:rPr>
                <w:lang w:val="en-NZ"/>
              </w:rPr>
            </w:pPr>
            <w:r w:rsidRPr="00F1708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TableHeading"/>
              <w:rPr>
                <w:lang w:val="en-NZ"/>
              </w:rPr>
            </w:pPr>
            <w:r w:rsidRPr="00F17088">
              <w:t>PERFORMANCE CRITERIA</w:t>
            </w:r>
          </w:p>
        </w:tc>
      </w:tr>
      <w:tr w:rsidTr="00F17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BodyText"/>
              <w:rPr>
                <w:lang w:val="en-NZ"/>
              </w:rPr>
            </w:pPr>
            <w:r w:rsidRPr="00F1708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BodyText"/>
              <w:rPr>
                <w:lang w:val="en-NZ"/>
              </w:rPr>
            </w:pPr>
            <w:r w:rsidRPr="00F1708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F17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List"/>
              <w:rPr>
                <w:lang w:val="en-NZ"/>
              </w:rPr>
            </w:pPr>
            <w:r w:rsidRPr="00F17088">
              <w:rPr>
                <w:rStyle w:val="SpecialBold"/>
              </w:rPr>
              <w:t>1.</w:t>
            </w:r>
            <w:r w:rsidRPr="00F17088">
              <w:rPr>
                <w:rStyle w:val="SpecialBold"/>
              </w:rPr>
              <w:tab/>
              <w:t>Disseminate fraud/corruption control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88" w:rsidP="00F17088">
            <w:pPr>
              <w:pStyle w:val="List"/>
            </w:pPr>
            <w:r w:rsidRPr="00F17088">
              <w:t>1.1</w:t>
            </w:r>
            <w:r w:rsidRPr="00F17088">
              <w:tab/>
              <w:t>Ra</w:t>
            </w:r>
            <w:r w:rsidRPr="00F17088">
              <w:t>ise the profile of fraud/corruption control to the highest level to indicate its key focus in the organisation.</w:t>
            </w:r>
          </w:p>
          <w:p w:rsidR="00000000" w:rsidRPr="00F17088" w:rsidP="00F17088">
            <w:pPr>
              <w:pStyle w:val="List"/>
            </w:pPr>
            <w:r w:rsidRPr="00F17088">
              <w:t>1.2</w:t>
            </w:r>
            <w:r w:rsidRPr="00F17088">
              <w:tab/>
              <w:t>Articulate standards for the organisation in a manner suited to the level and experience of staff.</w:t>
            </w:r>
          </w:p>
          <w:p w:rsidR="00000000" w:rsidRPr="00F17088" w:rsidP="00F17088">
            <w:pPr>
              <w:pStyle w:val="List"/>
            </w:pPr>
            <w:r w:rsidRPr="00F17088">
              <w:t>1.3</w:t>
            </w:r>
            <w:r w:rsidRPr="00F17088">
              <w:tab/>
              <w:t>Articulate ways in which the fraud/co</w:t>
            </w:r>
            <w:r w:rsidRPr="00F17088">
              <w:t>rruption control strategy contributes to the achievement of organisational corporate goals.</w:t>
            </w:r>
          </w:p>
          <w:p w:rsidR="00000000" w:rsidRPr="00F17088" w:rsidP="00F17088">
            <w:pPr>
              <w:pStyle w:val="List"/>
            </w:pPr>
            <w:r w:rsidRPr="00F17088">
              <w:t>1.4</w:t>
            </w:r>
            <w:r w:rsidRPr="00F17088">
              <w:tab/>
              <w:t>Articulate roles and responsibilities of key people in the organisation regarding implementation of fraud/corruption control measures.</w:t>
            </w:r>
          </w:p>
          <w:p w:rsidR="00000000" w:rsidP="00F17088">
            <w:pPr>
              <w:pStyle w:val="List"/>
              <w:rPr>
                <w:lang w:val="en-NZ"/>
              </w:rPr>
            </w:pPr>
            <w:r w:rsidRPr="00F17088">
              <w:t>1.5</w:t>
            </w:r>
            <w:r w:rsidRPr="00F17088">
              <w:tab/>
              <w:t xml:space="preserve">Select dissemination </w:t>
            </w:r>
            <w:r w:rsidRPr="00F17088">
              <w:t>methods to take account of various audiences, and present information in a way that meets particular audience needs.</w:t>
            </w:r>
          </w:p>
        </w:tc>
      </w:tr>
      <w:tr w:rsidTr="00F17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List"/>
              <w:rPr>
                <w:lang w:val="en-NZ"/>
              </w:rPr>
            </w:pPr>
            <w:r w:rsidRPr="00F17088">
              <w:rPr>
                <w:rStyle w:val="SpecialBold"/>
              </w:rPr>
              <w:t>2.</w:t>
            </w:r>
            <w:r w:rsidRPr="00F17088">
              <w:rPr>
                <w:rStyle w:val="SpecialBold"/>
              </w:rPr>
              <w:tab/>
              <w:t>Champion fraud/corruption control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88" w:rsidP="00F17088">
            <w:pPr>
              <w:pStyle w:val="List"/>
            </w:pPr>
            <w:r w:rsidRPr="00F17088">
              <w:t>2.1</w:t>
            </w:r>
            <w:r w:rsidRPr="00F17088">
              <w:tab/>
              <w:t xml:space="preserve">Provide leadership and motivation in highlighting the role of fraud/corruption control processes </w:t>
            </w:r>
            <w:r w:rsidRPr="00F17088">
              <w:t>as integral to effective management practices.</w:t>
            </w:r>
          </w:p>
          <w:p w:rsidR="00000000" w:rsidRPr="00F17088" w:rsidP="00F17088">
            <w:pPr>
              <w:pStyle w:val="List"/>
            </w:pPr>
            <w:r w:rsidRPr="00F17088">
              <w:t>2.2</w:t>
            </w:r>
            <w:r w:rsidRPr="00F17088">
              <w:tab/>
              <w:t>Ensure the methods underpinning the championing of the fraud/corruption control process comply with the organisation’s culture and structure, and the nature of both internal and external clients.</w:t>
            </w:r>
          </w:p>
          <w:p w:rsidR="00000000" w:rsidRPr="00F17088" w:rsidP="00F17088">
            <w:pPr>
              <w:pStyle w:val="List"/>
            </w:pPr>
            <w:r w:rsidRPr="00F17088">
              <w:t>2.3</w:t>
            </w:r>
            <w:r w:rsidRPr="00F17088">
              <w:tab/>
              <w:t>Set a</w:t>
            </w:r>
            <w:r w:rsidRPr="00F17088">
              <w:t xml:space="preserve"> positive tone in the organisation regarding fraud/corruption control through engendering trust and confidence in the fraud/corruption control activities.</w:t>
            </w:r>
          </w:p>
          <w:p w:rsidR="00000000" w:rsidP="00F17088">
            <w:pPr>
              <w:pStyle w:val="List"/>
              <w:rPr>
                <w:lang w:val="en-NZ"/>
              </w:rPr>
            </w:pPr>
            <w:r w:rsidRPr="00F17088">
              <w:t>2.4</w:t>
            </w:r>
            <w:r w:rsidRPr="00F17088">
              <w:tab/>
              <w:t>Establish guidelines for the establishment of formal and informal networks to nurture cooperative</w:t>
            </w:r>
            <w:r w:rsidRPr="00F17088">
              <w:t xml:space="preserve"> and ethical client relationships.</w:t>
            </w:r>
          </w:p>
        </w:tc>
      </w:tr>
      <w:tr w:rsidTr="00F17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088">
            <w:pPr>
              <w:pStyle w:val="List"/>
              <w:rPr>
                <w:lang w:val="en-NZ"/>
              </w:rPr>
            </w:pPr>
            <w:r w:rsidRPr="00F17088">
              <w:rPr>
                <w:rStyle w:val="SpecialBold"/>
              </w:rPr>
              <w:t>3.</w:t>
            </w:r>
            <w:r w:rsidRPr="00F17088">
              <w:rPr>
                <w:rStyle w:val="SpecialBold"/>
              </w:rPr>
              <w:tab/>
              <w:t>Market fraud/corruption control inside and outside the organisation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088" w:rsidP="00F17088">
            <w:pPr>
              <w:pStyle w:val="List"/>
            </w:pPr>
            <w:r w:rsidRPr="00F17088">
              <w:t>3.1</w:t>
            </w:r>
            <w:r w:rsidRPr="00F17088">
              <w:tab/>
              <w:t>Identify and assess potential activities to promote the fraud/corruption control process and its importance to the overall objectives of the orga</w:t>
            </w:r>
            <w:r w:rsidRPr="00F17088">
              <w:t>nisation in relation to the fraud/corruption control strategy in place.</w:t>
            </w:r>
          </w:p>
          <w:p w:rsidR="00000000" w:rsidRPr="00F17088" w:rsidP="00F17088">
            <w:pPr>
              <w:pStyle w:val="List"/>
            </w:pPr>
            <w:r w:rsidRPr="00F17088">
              <w:t>3.2</w:t>
            </w:r>
            <w:r w:rsidRPr="00F17088">
              <w:tab/>
              <w:t xml:space="preserve">Coordinate implementation with management and key stakeholders. </w:t>
            </w:r>
          </w:p>
          <w:p w:rsidR="00000000" w:rsidRPr="00F17088" w:rsidP="00F17088">
            <w:pPr>
              <w:pStyle w:val="List"/>
            </w:pPr>
            <w:r w:rsidRPr="00F17088">
              <w:t>3.3</w:t>
            </w:r>
            <w:r w:rsidRPr="00F17088">
              <w:tab/>
              <w:t>Encourage shared ownership of fraud/corruption processes through ongoing consultation and information sharing.</w:t>
            </w:r>
          </w:p>
          <w:p w:rsidR="00000000" w:rsidRPr="00F17088" w:rsidP="00F17088">
            <w:pPr>
              <w:pStyle w:val="List"/>
            </w:pPr>
            <w:r w:rsidRPr="00F17088">
              <w:t>3.4</w:t>
            </w:r>
            <w:r w:rsidRPr="00F17088">
              <w:tab/>
              <w:t xml:space="preserve">Organise promotion activities to raise stakeholders’ awareness of </w:t>
            </w:r>
            <w:r w:rsidRPr="00F17088">
              <w:t>both the ethical and financial aspects of fraud/corruption control and to facilitate endorsement of the concept and practice of fraud/corruption control.</w:t>
            </w:r>
          </w:p>
          <w:p w:rsidR="00000000" w:rsidRPr="00F17088" w:rsidP="00F17088">
            <w:pPr>
              <w:pStyle w:val="List"/>
            </w:pPr>
            <w:r w:rsidRPr="00F17088">
              <w:t>3.5</w:t>
            </w:r>
            <w:r w:rsidRPr="00F17088">
              <w:tab/>
              <w:t>Monitor trends in order to e</w:t>
            </w:r>
            <w:r w:rsidRPr="00F17088">
              <w:t>nsure currency in the organisation’s activities.</w:t>
            </w:r>
          </w:p>
        </w:tc>
      </w:tr>
    </w:tbl>
    <w:p w:rsidR="00000000" w:rsidRPr="00F17088" w:rsidP="00F17088">
      <w:pPr>
        <w:pStyle w:val="BodyText"/>
      </w:pPr>
    </w:p>
    <w:p w:rsidR="00000000" w:rsidRPr="00F17088" w:rsidP="00F17088">
      <w:pPr>
        <w:pStyle w:val="AllowPageBreak"/>
      </w:pPr>
    </w:p>
    <w:p w:rsidR="00000000" w:rsidRPr="00F17088" w:rsidP="00F17088">
      <w:pPr>
        <w:pStyle w:val="Heading1"/>
      </w:pPr>
      <w:bookmarkStart w:id="5" w:name="O_815387"/>
      <w:bookmarkEnd w:id="5"/>
      <w:r w:rsidRPr="00F17088">
        <w:t>Foundation Skills</w:t>
      </w:r>
    </w:p>
    <w:p w:rsidR="00000000" w:rsidRPr="00F17088" w:rsidP="009502CB">
      <w:pPr>
        <w:pStyle w:val="BodyText"/>
      </w:pPr>
      <w:r w:rsidRPr="00F17088">
        <w:t>Foundation skills are embedded within the elements and performance criteria of this unit.</w:t>
      </w:r>
    </w:p>
    <w:p w:rsidR="00000000" w:rsidRPr="00F17088" w:rsidP="00F17088">
      <w:pPr>
        <w:pStyle w:val="Heading1"/>
      </w:pPr>
      <w:bookmarkStart w:id="6" w:name="O_815389"/>
      <w:bookmarkEnd w:id="6"/>
      <w:r w:rsidRPr="00F17088">
        <w:t>Unit Mapping Information</w:t>
      </w:r>
    </w:p>
    <w:p w:rsidR="00000000" w:rsidRPr="00F17088" w:rsidP="009502CB">
      <w:pPr>
        <w:pStyle w:val="BodyText"/>
      </w:pPr>
      <w:r w:rsidRPr="00F17088">
        <w:t>This unit supersedes and is equivalent</w:t>
      </w:r>
      <w:r w:rsidRPr="00F17088">
        <w:t xml:space="preserve"> to PSPFRAU603B Manage fraud control awareness.</w:t>
      </w:r>
    </w:p>
    <w:p w:rsidR="00000000" w:rsidRPr="00F17088" w:rsidP="00F17088">
      <w:pPr>
        <w:pStyle w:val="Heading1"/>
      </w:pPr>
      <w:bookmarkStart w:id="7" w:name="O_815398"/>
      <w:bookmarkEnd w:id="7"/>
      <w:r w:rsidRPr="00F17088">
        <w:t>Links</w:t>
      </w:r>
    </w:p>
    <w:p w:rsidR="00000000" w:rsidRPr="00F17088" w:rsidP="009502CB">
      <w:pPr>
        <w:pStyle w:val="BodyText"/>
      </w:pPr>
      <w:r w:rsidRPr="00F170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49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17088" w:rsidP="009502CB">
      <w:pPr>
        <w:pStyle w:val="BodyText"/>
      </w:pPr>
      <w:r w:rsidRPr="00F17088">
        <w:t xml:space="preserve">Companion Volume implementation guides </w:t>
      </w:r>
      <w:r w:rsidRPr="00F17088">
        <w:t xml:space="preserve">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49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17088" w:rsidP="009502CB">
      <w:pPr>
        <w:pStyle w:val="BodyText"/>
      </w:pPr>
      <w:r w:rsidRPr="00F170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49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17088" w:rsidP="009502CB">
      <w:pPr>
        <w:pStyle w:val="BodyText"/>
      </w:pPr>
      <w:r w:rsidRPr="00F17088">
        <w:t>Com</w:t>
      </w:r>
      <w:r w:rsidRPr="00F17088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3495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17088" w:rsidP="00F17088"/>
    <w:sectPr w:rsidSect="00F170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88" w:rsidRPr="009502CB" w:rsidP="00950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CB" w:rsidP="00F17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02CB" w:rsidP="00F17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02CB" w:rsidP="00F17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088" w:rsidRPr="009502CB" w:rsidP="00950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2CB" w:rsidRPr="002D2AF8" w:rsidP="00F17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PSPFRU011 Manage fraud control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9502CB" w:rsidP="00F17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7A0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0A2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088"/>
  </w:style>
  <w:style w:type="character" w:customStyle="1" w:styleId="Heading1Char">
    <w:name w:val="Heading 1 Char"/>
    <w:basedOn w:val="DefaultParagraphFont"/>
    <w:link w:val="Heading1"/>
    <w:rsid w:val="00F17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0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70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70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088"/>
    <w:rPr>
      <w:b/>
      <w:spacing w:val="0"/>
    </w:rPr>
  </w:style>
  <w:style w:type="paragraph" w:customStyle="1" w:styleId="SuperHeading">
    <w:name w:val="SuperHeading"/>
    <w:basedOn w:val="Normal"/>
    <w:rsid w:val="00F17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70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7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0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7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0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088"/>
    <w:rPr>
      <w:i/>
    </w:rPr>
  </w:style>
  <w:style w:type="paragraph" w:styleId="Caption">
    <w:name w:val="caption"/>
    <w:basedOn w:val="BodyText"/>
    <w:next w:val="Normal"/>
    <w:qFormat/>
    <w:rsid w:val="00F17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088"/>
  </w:style>
  <w:style w:type="paragraph" w:styleId="TableofFigures">
    <w:name w:val="table of figures"/>
    <w:basedOn w:val="Normal"/>
    <w:next w:val="Normal"/>
    <w:semiHidden/>
    <w:rsid w:val="00F17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0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088"/>
    <w:rPr>
      <w:rFonts w:ascii="Wingdings" w:hAnsi="Wingdings"/>
    </w:rPr>
  </w:style>
  <w:style w:type="character" w:customStyle="1" w:styleId="HotSpot">
    <w:name w:val="HotSpot"/>
    <w:rsid w:val="00F17088"/>
    <w:rPr>
      <w:color w:val="0033CC"/>
      <w:u w:val="none"/>
    </w:rPr>
  </w:style>
  <w:style w:type="paragraph" w:customStyle="1" w:styleId="BodyTextRight">
    <w:name w:val="Body Text Right"/>
    <w:basedOn w:val="BodyText"/>
    <w:rsid w:val="00F17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0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088"/>
    <w:rPr>
      <w:sz w:val="32"/>
    </w:rPr>
  </w:style>
  <w:style w:type="paragraph" w:customStyle="1" w:styleId="HeadingProcedure">
    <w:name w:val="Heading Procedure"/>
    <w:basedOn w:val="HeadingBase"/>
    <w:next w:val="Normal"/>
    <w:rsid w:val="00F17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088"/>
    <w:pPr>
      <w:spacing w:before="60" w:after="60"/>
    </w:pPr>
  </w:style>
  <w:style w:type="paragraph" w:styleId="ListContinue">
    <w:name w:val="List Continue"/>
    <w:basedOn w:val="List"/>
    <w:rsid w:val="00F17088"/>
    <w:pPr>
      <w:ind w:firstLine="0"/>
    </w:pPr>
  </w:style>
  <w:style w:type="paragraph" w:customStyle="1" w:styleId="ListNote">
    <w:name w:val="List Note"/>
    <w:basedOn w:val="List"/>
    <w:rsid w:val="00F17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088"/>
    <w:rPr>
      <w:rFonts w:ascii="Courier New" w:hAnsi="Courier New"/>
    </w:rPr>
  </w:style>
  <w:style w:type="paragraph" w:customStyle="1" w:styleId="NoteBullet">
    <w:name w:val="Note Bullet"/>
    <w:basedOn w:val="Note"/>
    <w:rsid w:val="00F17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0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088"/>
    <w:rPr>
      <w:b/>
      <w:smallCaps/>
    </w:rPr>
  </w:style>
  <w:style w:type="paragraph" w:customStyle="1" w:styleId="TableListNumber">
    <w:name w:val="Table List Number"/>
    <w:basedOn w:val="ListNumber"/>
    <w:rsid w:val="00F17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088"/>
    <w:pPr>
      <w:numPr>
        <w:numId w:val="8"/>
      </w:numPr>
    </w:pPr>
  </w:style>
  <w:style w:type="paragraph" w:customStyle="1" w:styleId="ListAlpha2">
    <w:name w:val="List Alpha 2"/>
    <w:basedOn w:val="List2"/>
    <w:rsid w:val="00F17088"/>
    <w:pPr>
      <w:numPr>
        <w:numId w:val="7"/>
      </w:numPr>
    </w:pPr>
  </w:style>
  <w:style w:type="paragraph" w:styleId="List2">
    <w:name w:val="List 2"/>
    <w:basedOn w:val="BodyText"/>
    <w:rsid w:val="00F17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0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0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088"/>
    <w:pPr>
      <w:numPr>
        <w:numId w:val="3"/>
      </w:numPr>
    </w:pPr>
  </w:style>
  <w:style w:type="paragraph" w:styleId="ListContinue2">
    <w:name w:val="List Continue 2"/>
    <w:basedOn w:val="List2"/>
    <w:rsid w:val="00F17088"/>
    <w:pPr>
      <w:ind w:firstLine="0"/>
    </w:pPr>
  </w:style>
  <w:style w:type="paragraph" w:styleId="ListContinue3">
    <w:name w:val="List Continue 3"/>
    <w:basedOn w:val="List3"/>
    <w:rsid w:val="00F17088"/>
    <w:pPr>
      <w:ind w:left="1021" w:firstLine="0"/>
    </w:pPr>
  </w:style>
  <w:style w:type="paragraph" w:styleId="ListContinue4">
    <w:name w:val="List Continue 4"/>
    <w:basedOn w:val="List4"/>
    <w:rsid w:val="00F17088"/>
    <w:pPr>
      <w:ind w:firstLine="0"/>
    </w:pPr>
  </w:style>
  <w:style w:type="paragraph" w:styleId="ListContinue5">
    <w:name w:val="List Continue 5"/>
    <w:basedOn w:val="List5"/>
    <w:rsid w:val="00F17088"/>
    <w:pPr>
      <w:ind w:firstLine="0"/>
    </w:pPr>
  </w:style>
  <w:style w:type="paragraph" w:styleId="ListNumber3">
    <w:name w:val="List Number 3"/>
    <w:basedOn w:val="List3"/>
    <w:rsid w:val="00F17088"/>
    <w:pPr>
      <w:numPr>
        <w:numId w:val="4"/>
      </w:numPr>
    </w:pPr>
  </w:style>
  <w:style w:type="paragraph" w:styleId="ListNumber4">
    <w:name w:val="List Number 4"/>
    <w:basedOn w:val="List4"/>
    <w:rsid w:val="00F17088"/>
    <w:pPr>
      <w:numPr>
        <w:numId w:val="5"/>
      </w:numPr>
    </w:pPr>
  </w:style>
  <w:style w:type="paragraph" w:styleId="ListNumber5">
    <w:name w:val="List Number 5"/>
    <w:basedOn w:val="List5"/>
    <w:rsid w:val="00F17088"/>
    <w:pPr>
      <w:numPr>
        <w:numId w:val="6"/>
      </w:numPr>
    </w:pPr>
  </w:style>
  <w:style w:type="paragraph" w:styleId="BlockText">
    <w:name w:val="Block Text"/>
    <w:basedOn w:val="Normal"/>
    <w:rsid w:val="00F17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088"/>
    <w:rPr>
      <w:sz w:val="16"/>
      <w:vertAlign w:val="superscript"/>
    </w:rPr>
  </w:style>
  <w:style w:type="character" w:customStyle="1" w:styleId="Symbols">
    <w:name w:val="Symbols"/>
    <w:basedOn w:val="DefaultParagraphFont"/>
    <w:rsid w:val="00F17088"/>
    <w:rPr>
      <w:rFonts w:ascii="Symbol" w:hAnsi="Symbol"/>
    </w:rPr>
  </w:style>
  <w:style w:type="character" w:customStyle="1" w:styleId="MenuOptions">
    <w:name w:val="Menu Options"/>
    <w:basedOn w:val="DefaultParagraphFont"/>
    <w:rsid w:val="00F17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088"/>
    <w:rPr>
      <w:b/>
    </w:rPr>
  </w:style>
  <w:style w:type="character" w:customStyle="1" w:styleId="Underlined">
    <w:name w:val="Underlined"/>
    <w:basedOn w:val="DefaultParagraphFont"/>
    <w:rsid w:val="00F17088"/>
    <w:rPr>
      <w:u w:val="single"/>
    </w:rPr>
  </w:style>
  <w:style w:type="paragraph" w:customStyle="1" w:styleId="TableBodyTextRight">
    <w:name w:val="Table Body Text Right"/>
    <w:basedOn w:val="TableBodyText"/>
    <w:rsid w:val="00F17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088"/>
    <w:rPr>
      <w:sz w:val="18"/>
    </w:rPr>
  </w:style>
  <w:style w:type="paragraph" w:customStyle="1" w:styleId="BodySmallRight">
    <w:name w:val="Body Small Right"/>
    <w:basedOn w:val="BodyTextRight"/>
    <w:rsid w:val="00F17088"/>
    <w:rPr>
      <w:sz w:val="18"/>
      <w:szCs w:val="18"/>
    </w:rPr>
  </w:style>
  <w:style w:type="paragraph" w:customStyle="1" w:styleId="MarginEdition">
    <w:name w:val="Margin Edition"/>
    <w:basedOn w:val="MarginNote"/>
    <w:rsid w:val="00F17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088"/>
    <w:rPr>
      <w:sz w:val="2"/>
      <w:szCs w:val="2"/>
    </w:rPr>
  </w:style>
  <w:style w:type="character" w:customStyle="1" w:styleId="Small">
    <w:name w:val="Small"/>
    <w:basedOn w:val="DefaultParagraphFont"/>
    <w:rsid w:val="00F17088"/>
    <w:rPr>
      <w:sz w:val="16"/>
    </w:rPr>
  </w:style>
  <w:style w:type="paragraph" w:customStyle="1" w:styleId="WideTable">
    <w:name w:val="Wide Table"/>
    <w:basedOn w:val="Normal"/>
    <w:rsid w:val="00F17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088"/>
  </w:style>
  <w:style w:type="paragraph" w:styleId="Quote">
    <w:name w:val="Quote"/>
    <w:basedOn w:val="Heading1"/>
    <w:link w:val="QuoteChar"/>
    <w:qFormat/>
    <w:rsid w:val="00F17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088"/>
    <w:pPr>
      <w:pageBreakBefore/>
    </w:pPr>
  </w:style>
  <w:style w:type="paragraph" w:customStyle="1" w:styleId="Border">
    <w:name w:val="Border"/>
    <w:basedOn w:val="Normal"/>
    <w:qFormat/>
    <w:rsid w:val="00F17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088"/>
    <w:rPr>
      <w:u w:val="single"/>
    </w:rPr>
  </w:style>
  <w:style w:type="character" w:customStyle="1" w:styleId="BoldandItalics">
    <w:name w:val="Bold and Italics"/>
    <w:qFormat/>
    <w:rsid w:val="00F17088"/>
    <w:rPr>
      <w:b/>
      <w:i/>
      <w:u w:val="none"/>
    </w:rPr>
  </w:style>
  <w:style w:type="paragraph" w:styleId="BalloonText">
    <w:name w:val="Balloon Text"/>
    <w:basedOn w:val="Normal"/>
    <w:link w:val="BalloonTextChar"/>
    <w:rsid w:val="00F17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088"/>
    <w:pPr>
      <w:spacing w:before="0" w:after="0"/>
    </w:pPr>
  </w:style>
  <w:style w:type="paragraph" w:customStyle="1" w:styleId="BodyTextBold">
    <w:name w:val="Body Text Bold"/>
    <w:basedOn w:val="BodyText"/>
    <w:qFormat/>
    <w:rsid w:val="00F17088"/>
    <w:rPr>
      <w:b/>
    </w:rPr>
  </w:style>
  <w:style w:type="character" w:styleId="Hyperlink">
    <w:name w:val="Hyperlink"/>
    <w:basedOn w:val="DefaultParagraphFont"/>
    <w:uiPriority w:val="99"/>
    <w:unhideWhenUsed/>
    <w:rsid w:val="00950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4530</Characters>
  <Application>Microsoft Office Word</Application>
  <DocSecurity>0</DocSecurity>
  <Lines>129</Lines>
  <Paragraphs>64</Paragraphs>
  <ScaleCrop>false</ScaleCrop>
  <Company>Author-it Software Corporation Ltd.</Company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PSPFRU011 Manage fraud control awareness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2022-04-03T13:05:00Z</dcterms:created>
  <dcterms:modified xsi:type="dcterms:W3CDTF">2022-04-03T13:05:00Z</dcterms:modified>
</cp:coreProperties>
</file>