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EE6" w:rsidP="00CE6EE6">
      <w:pPr>
        <w:pStyle w:val="Title"/>
      </w:pPr>
      <w:r>
        <w:fldChar w:fldCharType="begin"/>
      </w:r>
      <w:r>
        <w:instrText xml:space="preserve"> TITLE   \* MERGEFORMAT </w:instrText>
      </w:r>
      <w:r>
        <w:fldChar w:fldCharType="separate"/>
      </w:r>
      <w:r>
        <w:t>PSPFRU006 Develop fraud control plans</w:t>
      </w:r>
      <w:r>
        <w:fldChar w:fldCharType="end"/>
      </w:r>
    </w:p>
    <w:p w:rsidR="00CE6EE6" w:rsidP="00CE6EE6">
      <w:pPr>
        <w:pStyle w:val="Version"/>
        <w:sectPr w:rsidSect="00A87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5F4" w:rsidP="00A875F4">
      <w:pPr>
        <w:pStyle w:val="SuperHeading"/>
      </w:pPr>
      <w:r w:rsidRPr="00A875F4">
        <w:t>PSPFRU006 Develop fraud control plans</w:t>
      </w:r>
    </w:p>
    <w:p w:rsidR="00000000" w:rsidRPr="00A875F4" w:rsidP="00A875F4">
      <w:pPr>
        <w:pStyle w:val="Heading1"/>
      </w:pPr>
      <w:bookmarkStart w:id="1" w:name="O_815213"/>
      <w:bookmarkEnd w:id="1"/>
      <w:r w:rsidRPr="00A875F4">
        <w:t>Modification History</w:t>
      </w:r>
    </w:p>
    <w:tbl>
      <w:tblPr>
        <w:tblW w:w="0" w:type="auto"/>
        <w:tblLayout w:type="fixed"/>
        <w:tblCellMar>
          <w:left w:w="62" w:type="dxa"/>
          <w:right w:w="62" w:type="dxa"/>
        </w:tblCellMar>
        <w:tblLook w:val="0000"/>
      </w:tblPr>
      <w:tblGrid>
        <w:gridCol w:w="1134"/>
        <w:gridCol w:w="7937"/>
      </w:tblGrid>
      <w:tr w:rsidTr="00CE6E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TableHeading"/>
              <w:rPr>
                <w:lang w:val="en-NZ"/>
              </w:rPr>
            </w:pPr>
            <w:r w:rsidRPr="00A875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TableHeading"/>
              <w:rPr>
                <w:lang w:val="en-NZ"/>
              </w:rPr>
            </w:pPr>
            <w:r w:rsidRPr="00A875F4">
              <w:t>Comments</w:t>
            </w:r>
          </w:p>
        </w:tc>
      </w:tr>
      <w:tr w:rsidTr="00CE6E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BodyText"/>
              <w:rPr>
                <w:lang w:val="en-NZ"/>
              </w:rPr>
            </w:pPr>
            <w:r w:rsidRPr="00A875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BodyText"/>
            </w:pPr>
            <w:r w:rsidRPr="00A875F4">
              <w:t xml:space="preserve">This unit was released in PSP Public Sector Training Package release 1.0 and meets the Standards for Training Packages. </w:t>
            </w:r>
          </w:p>
          <w:p w:rsidR="00000000" w:rsidRPr="00A875F4" w:rsidP="00A875F4">
            <w:pPr>
              <w:pStyle w:val="BodyText"/>
            </w:pPr>
          </w:p>
          <w:p w:rsidR="00000000" w:rsidRPr="00A875F4" w:rsidP="00A875F4">
            <w:pPr>
              <w:pStyle w:val="BodyText"/>
            </w:pPr>
            <w:r w:rsidRPr="00A875F4">
              <w:t>This unit supersedes and is equivalent to PSPFRAU505B Develop fraud control plans.</w:t>
            </w:r>
          </w:p>
          <w:p w:rsidR="00000000" w:rsidRPr="00A875F4" w:rsidP="00A875F4">
            <w:pPr>
              <w:pStyle w:val="BodyText"/>
            </w:pPr>
          </w:p>
          <w:p w:rsidR="00000000" w:rsidRPr="00A875F4" w:rsidP="00A875F4">
            <w:pPr>
              <w:pStyle w:val="ListBullet"/>
            </w:pPr>
            <w:r w:rsidRPr="00A875F4">
              <w:t>Unit cod</w:t>
            </w:r>
            <w:r w:rsidRPr="00A875F4">
              <w:t>e updated</w:t>
            </w:r>
          </w:p>
          <w:p w:rsidR="00000000" w:rsidRPr="00A875F4" w:rsidP="00A875F4">
            <w:pPr>
              <w:pStyle w:val="ListBullet"/>
            </w:pPr>
            <w:r w:rsidRPr="00A875F4">
              <w:t>Content and formatting updated to comply with new standards</w:t>
            </w:r>
          </w:p>
          <w:p w:rsidR="00000000" w:rsidRPr="00A875F4" w:rsidP="00A875F4">
            <w:pPr>
              <w:pStyle w:val="ListBullet"/>
            </w:pPr>
            <w:r w:rsidRPr="00A875F4">
              <w:t>All PC transitioned from passive to active voice</w:t>
            </w:r>
          </w:p>
        </w:tc>
      </w:tr>
    </w:tbl>
    <w:p w:rsidR="00000000" w:rsidRPr="00A875F4" w:rsidP="00A875F4">
      <w:pPr>
        <w:pStyle w:val="BodyText"/>
      </w:pPr>
    </w:p>
    <w:p w:rsidR="00000000" w:rsidRPr="00A875F4" w:rsidP="00A875F4">
      <w:pPr>
        <w:pStyle w:val="AllowPageBreak"/>
      </w:pPr>
    </w:p>
    <w:p w:rsidR="00000000" w:rsidRPr="00A875F4" w:rsidP="00A875F4">
      <w:pPr>
        <w:pStyle w:val="Heading1"/>
      </w:pPr>
      <w:bookmarkStart w:id="2" w:name="O_815215"/>
      <w:bookmarkEnd w:id="2"/>
      <w:r w:rsidRPr="00A875F4">
        <w:t>Application</w:t>
      </w:r>
    </w:p>
    <w:p w:rsidR="00000000" w:rsidRPr="00A875F4" w:rsidP="00CE6EE6">
      <w:pPr>
        <w:pStyle w:val="BodyText"/>
      </w:pPr>
      <w:r w:rsidRPr="00A875F4">
        <w:t>This unit describes the skills required to plan actions in response to the organisation’</w:t>
      </w:r>
      <w:r w:rsidRPr="00A875F4">
        <w:t>s fraud/corruption control strategy, either the preparation of a specific fraud/corruption control plan based on a risk assessment or as an extension of the organisation’s documentation of its fraud/corruption control strategy. This includes identifying ar</w:t>
      </w:r>
      <w:r w:rsidRPr="00A875F4">
        <w:t>eas for action, gaining commitment to the plan, identifying qualitative and quantitative performance indicators, and documenting and disseminating the fraud/corruption control plan.</w:t>
      </w:r>
    </w:p>
    <w:p w:rsidR="00000000" w:rsidRPr="00A875F4" w:rsidP="00CE6EE6">
      <w:pPr>
        <w:pStyle w:val="BodyText"/>
      </w:pPr>
      <w:r w:rsidRPr="00A875F4">
        <w:t>This unit applies to those working in roles involved in assessing fraud a</w:t>
      </w:r>
      <w:r w:rsidRPr="00A875F4">
        <w:t>nd corruption within their organisation.</w:t>
      </w:r>
    </w:p>
    <w:p w:rsidR="00000000" w:rsidRPr="00A875F4" w:rsidP="00CE6EE6">
      <w:pPr>
        <w:pStyle w:val="BodyText"/>
      </w:pPr>
      <w:r w:rsidRPr="00A875F4">
        <w:t xml:space="preserve">The skills and knowledge described in this unit must be applied within the legislative, regulatory and policy environment in which they are carried out. Organisational policies and procedures must be consulted and </w:t>
      </w:r>
      <w:r w:rsidRPr="00A875F4">
        <w:t>adhered to.</w:t>
      </w:r>
    </w:p>
    <w:p w:rsidR="00000000" w:rsidRPr="00A875F4" w:rsidP="00CE6EE6">
      <w:pPr>
        <w:pStyle w:val="BodyText"/>
      </w:pPr>
      <w:r w:rsidRPr="00A875F4">
        <w:t>Those undertaking this unit would work independently, consulting others as required, performing complex tasks in a range of contexts.</w:t>
      </w:r>
    </w:p>
    <w:p w:rsidR="00CE6EE6" w:rsidP="00CE6EE6">
      <w:pPr>
        <w:pStyle w:val="BodyText"/>
      </w:pPr>
      <w:r w:rsidRPr="00A875F4">
        <w:t>No licensing, legislative or certification requirements apply to unit at the time of publication.</w:t>
      </w:r>
    </w:p>
    <w:p w:rsidR="00000000" w:rsidRPr="00A875F4" w:rsidP="00A875F4">
      <w:pPr>
        <w:pStyle w:val="Heading1"/>
      </w:pPr>
      <w:bookmarkStart w:id="3" w:name="O_815219"/>
      <w:bookmarkEnd w:id="3"/>
      <w:r w:rsidRPr="00A875F4">
        <w:t>Competency Field</w:t>
      </w:r>
    </w:p>
    <w:p w:rsidR="00000000" w:rsidRPr="00A875F4" w:rsidP="00CE6EE6">
      <w:pPr>
        <w:pStyle w:val="BodyText"/>
      </w:pPr>
      <w:r w:rsidRPr="00A875F4">
        <w:t>Fraud control</w:t>
      </w:r>
    </w:p>
    <w:p w:rsidR="00000000" w:rsidRPr="00A875F4" w:rsidP="00A875F4">
      <w:pPr>
        <w:pStyle w:val="Heading1"/>
      </w:pPr>
      <w:bookmarkStart w:id="4" w:name="O_815224"/>
      <w:bookmarkEnd w:id="4"/>
      <w:r w:rsidRPr="00A875F4">
        <w:t>Elements and Performance Criteria</w:t>
      </w:r>
    </w:p>
    <w:tbl>
      <w:tblPr>
        <w:tblW w:w="0" w:type="auto"/>
        <w:tblLayout w:type="fixed"/>
        <w:tblCellMar>
          <w:left w:w="62" w:type="dxa"/>
          <w:right w:w="62" w:type="dxa"/>
        </w:tblCellMar>
        <w:tblLook w:val="0000"/>
      </w:tblPr>
      <w:tblGrid>
        <w:gridCol w:w="2378"/>
        <w:gridCol w:w="6804"/>
      </w:tblGrid>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TableHeading"/>
              <w:rPr>
                <w:lang w:val="en-NZ"/>
              </w:rPr>
            </w:pPr>
            <w:r w:rsidRPr="00A875F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TableHeading"/>
              <w:rPr>
                <w:lang w:val="en-NZ"/>
              </w:rPr>
            </w:pPr>
            <w:r w:rsidRPr="00A875F4">
              <w:t>PERFORMANCE CRITERIA</w:t>
            </w:r>
          </w:p>
        </w:tc>
      </w:tr>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BodyText"/>
              <w:rPr>
                <w:lang w:val="en-NZ"/>
              </w:rPr>
            </w:pPr>
            <w:r w:rsidRPr="00A875F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BodyText"/>
              <w:rPr>
                <w:lang w:val="en-NZ"/>
              </w:rPr>
            </w:pPr>
            <w:r w:rsidRPr="00A875F4">
              <w:t>Performance criteria describe the performance needed to demonstrate achievement of the element</w:t>
            </w:r>
            <w:r w:rsidRPr="00A875F4">
              <w:t>. Where bold italicised text is used, further information is detailed in the range of conditions section.</w:t>
            </w:r>
          </w:p>
        </w:tc>
      </w:tr>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List"/>
              <w:rPr>
                <w:lang w:val="en-NZ"/>
              </w:rPr>
            </w:pPr>
            <w:r w:rsidRPr="00A875F4">
              <w:rPr>
                <w:rStyle w:val="SpecialBold"/>
              </w:rPr>
              <w:t>1.</w:t>
            </w:r>
            <w:r w:rsidRPr="00A875F4">
              <w:rPr>
                <w:rStyle w:val="SpecialBold"/>
              </w:rPr>
              <w:tab/>
              <w:t>Identify areas for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List"/>
            </w:pPr>
            <w:r w:rsidRPr="00A875F4">
              <w:t>1.1</w:t>
            </w:r>
            <w:r w:rsidRPr="00A875F4">
              <w:tab/>
              <w:t>Establish processes to identify fraud and corruption risks and vulnerability.</w:t>
            </w:r>
          </w:p>
          <w:p w:rsidR="00000000" w:rsidRPr="00A875F4" w:rsidP="00A875F4">
            <w:pPr>
              <w:pStyle w:val="List"/>
            </w:pPr>
            <w:r w:rsidRPr="00A875F4">
              <w:t>1.2</w:t>
            </w:r>
            <w:r w:rsidRPr="00A875F4">
              <w:tab/>
              <w:t xml:space="preserve">Identify areas for action through </w:t>
            </w:r>
            <w:r w:rsidRPr="00A875F4">
              <w:t>the fraud/corruption risk assessment process or some other process for identifying fraud and corruption vulnerability.</w:t>
            </w:r>
          </w:p>
          <w:p w:rsidR="00000000" w:rsidRPr="00A875F4" w:rsidP="00A875F4">
            <w:pPr>
              <w:pStyle w:val="List"/>
            </w:pPr>
            <w:r w:rsidRPr="00A875F4">
              <w:t>1.3</w:t>
            </w:r>
            <w:r w:rsidRPr="00A875F4">
              <w:tab/>
              <w:t>Develop initiatives in consultation with appropriate staff to control identified vulnerabilities.</w:t>
            </w:r>
          </w:p>
          <w:p w:rsidR="00000000" w:rsidRPr="00A875F4" w:rsidP="00A875F4">
            <w:pPr>
              <w:pStyle w:val="List"/>
            </w:pPr>
            <w:r w:rsidRPr="00A875F4">
              <w:t>1.4</w:t>
            </w:r>
            <w:r w:rsidRPr="00A875F4">
              <w:tab/>
            </w:r>
            <w:r w:rsidRPr="00A875F4">
              <w:t>Identify areas within the organisation responsible for fraud and corruption minimisation actions.</w:t>
            </w:r>
          </w:p>
          <w:p w:rsidR="00000000" w:rsidRPr="00A875F4" w:rsidP="00A875F4">
            <w:pPr>
              <w:pStyle w:val="List"/>
            </w:pPr>
            <w:r w:rsidRPr="00A875F4">
              <w:t>1.5</w:t>
            </w:r>
            <w:r w:rsidRPr="00A875F4">
              <w:tab/>
              <w:t>Undertake consultation with stakeholders to develop a shared understanding of responsibilities.</w:t>
            </w:r>
          </w:p>
          <w:p w:rsidR="00000000" w:rsidP="00A875F4">
            <w:pPr>
              <w:pStyle w:val="List"/>
              <w:rPr>
                <w:lang w:val="en-NZ"/>
              </w:rPr>
            </w:pPr>
            <w:r w:rsidRPr="00A875F4">
              <w:t>1.6</w:t>
            </w:r>
            <w:r w:rsidRPr="00A875F4">
              <w:tab/>
              <w:t xml:space="preserve">Specify timeframe for implementation of actions based </w:t>
            </w:r>
            <w:r w:rsidRPr="00A875F4">
              <w:t>upon an understanding of the nature of risk and resource ramifications.</w:t>
            </w:r>
          </w:p>
        </w:tc>
      </w:tr>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List"/>
              <w:rPr>
                <w:lang w:val="en-NZ"/>
              </w:rPr>
            </w:pPr>
            <w:r w:rsidRPr="00A875F4">
              <w:rPr>
                <w:rStyle w:val="SpecialBold"/>
              </w:rPr>
              <w:t>2.</w:t>
            </w:r>
            <w:r w:rsidRPr="00A875F4">
              <w:rPr>
                <w:rStyle w:val="SpecialBold"/>
              </w:rPr>
              <w:tab/>
              <w:t>Gain commitment to fraud/corruption control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List"/>
            </w:pPr>
            <w:r w:rsidRPr="00A875F4">
              <w:t>2.1</w:t>
            </w:r>
            <w:r w:rsidRPr="00A875F4">
              <w:tab/>
              <w:t>Initiate professional development awareness and information programs in consultation with responsible staff.</w:t>
            </w:r>
          </w:p>
          <w:p w:rsidR="00000000" w:rsidP="00A875F4">
            <w:pPr>
              <w:pStyle w:val="List"/>
              <w:rPr>
                <w:lang w:val="en-NZ"/>
              </w:rPr>
            </w:pPr>
            <w:r w:rsidRPr="00A875F4">
              <w:t>2.2</w:t>
            </w:r>
            <w:r w:rsidRPr="00A875F4">
              <w:tab/>
              <w:t>Tailor fraud/c</w:t>
            </w:r>
            <w:r w:rsidRPr="00A875F4">
              <w:t>orruption prevention initiatives to the organisational culture, core business and client groups.</w:t>
            </w:r>
          </w:p>
        </w:tc>
      </w:tr>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List"/>
              <w:rPr>
                <w:lang w:val="en-NZ"/>
              </w:rPr>
            </w:pPr>
            <w:r w:rsidRPr="00A875F4">
              <w:rPr>
                <w:rStyle w:val="SpecialBold"/>
              </w:rPr>
              <w:t>3.</w:t>
            </w:r>
            <w:r w:rsidRPr="00A875F4">
              <w:rPr>
                <w:rStyle w:val="SpecialBold"/>
              </w:rPr>
              <w:tab/>
              <w:t>Identify qualitative and quantitative performance indicators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List"/>
            </w:pPr>
            <w:r w:rsidRPr="00A875F4">
              <w:t>3.1</w:t>
            </w:r>
            <w:r w:rsidRPr="00A875F4">
              <w:tab/>
              <w:t>Seek advice from internal and external specialist personnel.</w:t>
            </w:r>
          </w:p>
          <w:p w:rsidR="00000000" w:rsidRPr="00A875F4" w:rsidP="00A875F4">
            <w:pPr>
              <w:pStyle w:val="List"/>
            </w:pPr>
            <w:r w:rsidRPr="00A875F4">
              <w:t>3.2</w:t>
            </w:r>
            <w:r w:rsidRPr="00A875F4">
              <w:tab/>
              <w:t>Involve stakeholders in t</w:t>
            </w:r>
            <w:r w:rsidRPr="00A875F4">
              <w:t>he development of performance indicators.</w:t>
            </w:r>
          </w:p>
          <w:p w:rsidR="00000000" w:rsidRPr="00A875F4" w:rsidP="00A875F4">
            <w:pPr>
              <w:pStyle w:val="List"/>
            </w:pPr>
            <w:r w:rsidRPr="00A875F4">
              <w:t>3.3</w:t>
            </w:r>
            <w:r w:rsidRPr="00A875F4">
              <w:tab/>
              <w:t>Develop performance indicators that relate to the objectives of the program and enable an assessment of the extent to which fraud and corruption control objectives are being achieved.</w:t>
            </w:r>
          </w:p>
          <w:p w:rsidR="00000000" w:rsidP="00A875F4">
            <w:pPr>
              <w:pStyle w:val="List"/>
              <w:rPr>
                <w:lang w:val="en-NZ"/>
              </w:rPr>
            </w:pPr>
            <w:r w:rsidRPr="00A875F4">
              <w:t>3.4</w:t>
            </w:r>
            <w:r w:rsidRPr="00A875F4">
              <w:tab/>
              <w:t>Establish feedback mec</w:t>
            </w:r>
            <w:r w:rsidRPr="00A875F4">
              <w:t>hanisms to ensure that performance data informs improvements to fraud/corruption control strategies and activities.</w:t>
            </w:r>
          </w:p>
        </w:tc>
      </w:tr>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List"/>
              <w:rPr>
                <w:lang w:val="en-NZ"/>
              </w:rPr>
            </w:pPr>
            <w:r w:rsidRPr="00A875F4">
              <w:rPr>
                <w:rStyle w:val="SpecialBold"/>
              </w:rPr>
              <w:t>4.</w:t>
            </w:r>
            <w:r w:rsidRPr="00A875F4">
              <w:rPr>
                <w:rStyle w:val="SpecialBold"/>
              </w:rPr>
              <w:tab/>
              <w:t>Document fraud/corruption control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List"/>
            </w:pPr>
            <w:r w:rsidRPr="00A875F4">
              <w:t>4.1</w:t>
            </w:r>
            <w:r w:rsidRPr="00A875F4">
              <w:tab/>
              <w:t>Document the control plan using concise language and structure tailored to the intended audie</w:t>
            </w:r>
            <w:r w:rsidRPr="00A875F4">
              <w:t>nce.</w:t>
            </w:r>
          </w:p>
          <w:p w:rsidR="00000000" w:rsidRPr="00A875F4" w:rsidP="00A875F4">
            <w:pPr>
              <w:pStyle w:val="List"/>
            </w:pPr>
            <w:r w:rsidRPr="00A875F4">
              <w:t>4.2</w:t>
            </w:r>
            <w:r w:rsidRPr="00A875F4">
              <w:tab/>
              <w:t>Define the responsibilities for fraud and corruption control of each area in the organisation in the plan.</w:t>
            </w:r>
          </w:p>
          <w:p w:rsidR="00000000" w:rsidRPr="00A875F4" w:rsidP="00A875F4">
            <w:pPr>
              <w:pStyle w:val="List"/>
            </w:pPr>
            <w:r w:rsidRPr="00A875F4">
              <w:t>4.3</w:t>
            </w:r>
            <w:r w:rsidRPr="00A875F4">
              <w:tab/>
              <w:t>Use the risks targeted by the risk assessment process to identify areas for action.</w:t>
            </w:r>
          </w:p>
          <w:p w:rsidR="00000000" w:rsidRPr="00A875F4" w:rsidP="00A875F4">
            <w:pPr>
              <w:pStyle w:val="List"/>
            </w:pPr>
            <w:r w:rsidRPr="00A875F4">
              <w:t>4.4</w:t>
            </w:r>
            <w:r w:rsidRPr="00A875F4">
              <w:tab/>
              <w:t>Describe a comprehensive fraud/corruption contro</w:t>
            </w:r>
            <w:r w:rsidRPr="00A875F4">
              <w:t>l strategy for the organisation in the plan.</w:t>
            </w:r>
          </w:p>
          <w:p w:rsidR="00000000" w:rsidRPr="00A875F4" w:rsidP="00A875F4">
            <w:pPr>
              <w:pStyle w:val="List"/>
            </w:pPr>
            <w:r w:rsidRPr="00A875F4">
              <w:t>4.5</w:t>
            </w:r>
            <w:r w:rsidRPr="00A875F4">
              <w:tab/>
              <w:t>Link the plan to internal audit to reduce overlap or duplication.</w:t>
            </w:r>
          </w:p>
          <w:p w:rsidR="00000000" w:rsidP="00A875F4">
            <w:pPr>
              <w:pStyle w:val="List"/>
              <w:rPr>
                <w:lang w:val="en-NZ"/>
              </w:rPr>
            </w:pPr>
            <w:r w:rsidRPr="00A875F4">
              <w:t>4.6</w:t>
            </w:r>
            <w:r w:rsidRPr="00A875F4">
              <w:tab/>
              <w:t>Address the requirements of any jurisdictional fraud and corruption control legislation and guidelines.</w:t>
            </w:r>
          </w:p>
        </w:tc>
      </w:tr>
      <w:tr w:rsidTr="00A875F4">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List"/>
              <w:rPr>
                <w:lang w:val="en-NZ"/>
              </w:rPr>
            </w:pPr>
            <w:r w:rsidRPr="00A875F4">
              <w:rPr>
                <w:rStyle w:val="SpecialBold"/>
              </w:rPr>
              <w:t>5.</w:t>
            </w:r>
            <w:r w:rsidRPr="00A875F4">
              <w:rPr>
                <w:rStyle w:val="SpecialBold"/>
              </w:rPr>
              <w:tab/>
            </w:r>
            <w:r w:rsidRPr="00A875F4">
              <w:rPr>
                <w:rStyle w:val="SpecialBold"/>
              </w:rPr>
              <w:t>Disseminate fraud/corruption control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List"/>
            </w:pPr>
            <w:r w:rsidRPr="00A875F4">
              <w:t>5.1</w:t>
            </w:r>
            <w:r w:rsidRPr="00A875F4">
              <w:tab/>
              <w:t>Make non</w:t>
            </w:r>
            <w:r w:rsidRPr="00A875F4">
              <w:noBreakHyphen/>
              <w:t>confidential components of the fraud/corruption control plan accessible to staff, the Minister and clients of the organisation.</w:t>
            </w:r>
          </w:p>
          <w:p w:rsidR="00000000" w:rsidRPr="00A875F4" w:rsidP="00A875F4">
            <w:pPr>
              <w:pStyle w:val="List"/>
            </w:pPr>
            <w:r w:rsidRPr="00A875F4">
              <w:t>5.2</w:t>
            </w:r>
            <w:r w:rsidRPr="00A875F4">
              <w:tab/>
              <w:t xml:space="preserve">Document and store confidential components. </w:t>
            </w:r>
          </w:p>
          <w:p w:rsidR="00000000" w:rsidRPr="00A875F4" w:rsidP="00A875F4">
            <w:pPr>
              <w:pStyle w:val="List"/>
            </w:pPr>
            <w:r w:rsidRPr="00A875F4">
              <w:t>5.3</w:t>
            </w:r>
            <w:r w:rsidRPr="00A875F4">
              <w:tab/>
              <w:t>Review the plan in a</w:t>
            </w:r>
            <w:r w:rsidRPr="00A875F4">
              <w:t>ccordance with organisational and jurisdictional needs and requirements.</w:t>
            </w:r>
          </w:p>
        </w:tc>
      </w:tr>
    </w:tbl>
    <w:p w:rsidR="00000000" w:rsidRPr="00A875F4" w:rsidP="00A875F4">
      <w:pPr>
        <w:pStyle w:val="BodyText"/>
      </w:pPr>
    </w:p>
    <w:p w:rsidR="00000000" w:rsidRPr="00A875F4" w:rsidP="00A875F4">
      <w:pPr>
        <w:pStyle w:val="AllowPageBreak"/>
      </w:pPr>
    </w:p>
    <w:p w:rsidR="00000000" w:rsidRPr="00A875F4" w:rsidP="00A875F4">
      <w:pPr>
        <w:pStyle w:val="Heading1"/>
      </w:pPr>
      <w:bookmarkStart w:id="5" w:name="O_815226"/>
      <w:bookmarkEnd w:id="5"/>
      <w:r w:rsidRPr="00A875F4">
        <w:t>Foundation Skills</w:t>
      </w:r>
    </w:p>
    <w:p w:rsidR="00000000" w:rsidRPr="00A875F4" w:rsidP="00CE6EE6">
      <w:pPr>
        <w:pStyle w:val="BodyText"/>
      </w:pPr>
      <w:r w:rsidRPr="00A875F4">
        <w:t>Foundation skills are embedded within the elements and performance criteria of this unit.</w:t>
      </w:r>
    </w:p>
    <w:p w:rsidR="00000000" w:rsidRPr="00A875F4" w:rsidP="00A875F4">
      <w:pPr>
        <w:pStyle w:val="Heading1"/>
      </w:pPr>
      <w:bookmarkStart w:id="6" w:name="O_815230"/>
      <w:bookmarkEnd w:id="6"/>
      <w:r w:rsidRPr="00A875F4">
        <w:t>Unit Mapping Information</w:t>
      </w:r>
    </w:p>
    <w:p w:rsidR="00000000" w:rsidRPr="00A875F4" w:rsidP="00CE6EE6">
      <w:pPr>
        <w:pStyle w:val="BodyText"/>
      </w:pPr>
      <w:r w:rsidRPr="00A875F4">
        <w:t>This unit supe</w:t>
      </w:r>
      <w:r w:rsidRPr="00A875F4">
        <w:t>rsedes and is equivalent to PSPFRAU505B Develop fraud control plans.</w:t>
      </w:r>
    </w:p>
    <w:p w:rsidR="00000000" w:rsidRPr="00A875F4" w:rsidP="00A875F4">
      <w:pPr>
        <w:pStyle w:val="Heading1"/>
      </w:pPr>
      <w:bookmarkStart w:id="7" w:name="O_815244"/>
      <w:bookmarkEnd w:id="7"/>
      <w:r w:rsidRPr="00A875F4">
        <w:t>Links</w:t>
      </w:r>
    </w:p>
    <w:p w:rsidR="00000000" w:rsidRPr="00A875F4" w:rsidP="00CE6EE6">
      <w:pPr>
        <w:pStyle w:val="BodyText"/>
      </w:pPr>
      <w:r w:rsidRPr="00A875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CE6EE6">
      <w:pPr>
        <w:pStyle w:val="BodyText"/>
      </w:pPr>
      <w:r w:rsidRPr="00A875F4">
        <w:t>Companion Volume i</w:t>
      </w:r>
      <w:r w:rsidRPr="00A875F4">
        <w:t xml:space="preserve">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CE6EE6">
      <w:pPr>
        <w:pStyle w:val="BodyText"/>
      </w:pPr>
      <w:r w:rsidRPr="00A875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CE6EE6">
      <w:pPr>
        <w:pStyle w:val="BodyText"/>
      </w:pPr>
      <w:r w:rsidRPr="00A875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CE6EE6">
      <w:pPr>
        <w:pStyle w:val="BodyText"/>
        <w:sectPr w:rsidSect="00A875F4">
          <w:headerReference w:type="default" r:id="rId10"/>
          <w:footerReference w:type="default" r:id="rId11"/>
          <w:pgSz w:w="11908" w:h="16833"/>
          <w:pgMar w:top="1702" w:right="1418" w:bottom="1702" w:left="1418" w:header="992" w:footer="992" w:gutter="0"/>
          <w:cols w:space="720"/>
          <w:noEndnote/>
          <w:docGrid w:linePitch="299"/>
        </w:sectPr>
      </w:pPr>
    </w:p>
    <w:p w:rsidR="00000000" w:rsidRPr="00A875F4" w:rsidP="00A875F4">
      <w:pPr>
        <w:pStyle w:val="SuperHeading"/>
      </w:pPr>
      <w:r w:rsidRPr="00A875F4">
        <w:t xml:space="preserve">Assessment </w:t>
      </w:r>
      <w:r w:rsidRPr="00A875F4">
        <w:t>Requirements for PSPFRU006 Develop fraud control plans</w:t>
      </w:r>
    </w:p>
    <w:p w:rsidR="00000000" w:rsidRPr="00A875F4" w:rsidP="00A875F4">
      <w:pPr>
        <w:pStyle w:val="Heading1"/>
      </w:pPr>
      <w:bookmarkStart w:id="8" w:name="O_815235"/>
      <w:bookmarkEnd w:id="8"/>
      <w:r w:rsidRPr="00A875F4">
        <w:t>Modification History</w:t>
      </w:r>
    </w:p>
    <w:tbl>
      <w:tblPr>
        <w:tblW w:w="0" w:type="auto"/>
        <w:tblLayout w:type="fixed"/>
        <w:tblCellMar>
          <w:left w:w="62" w:type="dxa"/>
          <w:right w:w="62" w:type="dxa"/>
        </w:tblCellMar>
        <w:tblLook w:val="0000"/>
      </w:tblPr>
      <w:tblGrid>
        <w:gridCol w:w="1134"/>
        <w:gridCol w:w="7937"/>
      </w:tblGrid>
      <w:tr w:rsidTr="00CE6E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TableHeading"/>
              <w:rPr>
                <w:lang w:val="en-NZ"/>
              </w:rPr>
            </w:pPr>
            <w:r w:rsidRPr="00A875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TableHeading"/>
              <w:rPr>
                <w:lang w:val="en-NZ"/>
              </w:rPr>
            </w:pPr>
            <w:r w:rsidRPr="00A875F4">
              <w:t>Comments</w:t>
            </w:r>
          </w:p>
        </w:tc>
      </w:tr>
      <w:tr w:rsidTr="00CE6E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5F4">
            <w:pPr>
              <w:pStyle w:val="BodyText"/>
              <w:rPr>
                <w:lang w:val="en-NZ"/>
              </w:rPr>
            </w:pPr>
            <w:r w:rsidRPr="00A875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5F4" w:rsidP="00A875F4">
            <w:pPr>
              <w:pStyle w:val="BodyText"/>
            </w:pPr>
            <w:r w:rsidRPr="00A875F4">
              <w:t xml:space="preserve">These Assessment Requirements were released in PSP Public Sector Training Package release 1.0 and meet the Standards for Training Packages. </w:t>
            </w:r>
          </w:p>
          <w:p w:rsidR="00000000" w:rsidRPr="00A875F4" w:rsidP="00A875F4">
            <w:pPr>
              <w:pStyle w:val="BodyText"/>
            </w:pPr>
          </w:p>
          <w:p w:rsidR="00000000" w:rsidRPr="00A875F4" w:rsidP="00A875F4">
            <w:pPr>
              <w:pStyle w:val="ListBullet"/>
            </w:pPr>
            <w:r w:rsidRPr="00A875F4">
              <w:t>A</w:t>
            </w:r>
            <w:r w:rsidRPr="00A875F4">
              <w:t>ssessment Requirements created drawing upon specified assessment information from superseded unit</w:t>
            </w:r>
          </w:p>
        </w:tc>
      </w:tr>
    </w:tbl>
    <w:p w:rsidR="00000000" w:rsidRPr="00A875F4" w:rsidP="00A875F4">
      <w:pPr>
        <w:pStyle w:val="BodyText"/>
      </w:pPr>
    </w:p>
    <w:p w:rsidR="00000000" w:rsidRPr="00A875F4" w:rsidP="00A875F4">
      <w:pPr>
        <w:pStyle w:val="AllowPageBreak"/>
      </w:pPr>
    </w:p>
    <w:p w:rsidR="00000000" w:rsidRPr="00A875F4" w:rsidP="00A875F4">
      <w:pPr>
        <w:pStyle w:val="Heading1"/>
      </w:pPr>
      <w:bookmarkStart w:id="9" w:name="O_815237"/>
      <w:bookmarkEnd w:id="9"/>
      <w:r w:rsidRPr="00A875F4">
        <w:t>Performance Evidence</w:t>
      </w:r>
    </w:p>
    <w:p w:rsidR="00000000" w:rsidRPr="00A875F4" w:rsidP="00CE6EE6">
      <w:pPr>
        <w:pStyle w:val="BodyText"/>
      </w:pPr>
      <w:r w:rsidRPr="00A875F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875F4" w:rsidP="00A875F4">
      <w:pPr>
        <w:pStyle w:val="ListBullet"/>
      </w:pPr>
      <w:r w:rsidRPr="00A875F4">
        <w:t>identif</w:t>
      </w:r>
      <w:r w:rsidRPr="00A875F4">
        <w:t>ying areas for action based upon an analysis and synthesis of objectives and information from the fraud/corruption control strategy, the processes established to identify fraud and corruption vulnerability, and agency corporate plans</w:t>
      </w:r>
    </w:p>
    <w:p w:rsidR="00000000" w:rsidRPr="00A875F4" w:rsidP="00A875F4">
      <w:pPr>
        <w:pStyle w:val="ListBullet"/>
      </w:pPr>
      <w:r w:rsidRPr="00A875F4">
        <w:t>planning, analysis and</w:t>
      </w:r>
      <w:r w:rsidRPr="00A875F4">
        <w:t xml:space="preserve"> evaluation relating to fraud and corruption risk control</w:t>
      </w:r>
    </w:p>
    <w:p w:rsidR="00000000" w:rsidRPr="00A875F4" w:rsidP="00A875F4">
      <w:pPr>
        <w:pStyle w:val="ListBullet"/>
      </w:pPr>
      <w:r w:rsidRPr="00A875F4">
        <w:t>using communication, consultation and negotiation styles to suit different audiences and purposes</w:t>
      </w:r>
    </w:p>
    <w:p w:rsidR="00000000" w:rsidRPr="00A875F4" w:rsidP="00A875F4">
      <w:pPr>
        <w:pStyle w:val="ListBullet"/>
      </w:pPr>
      <w:r w:rsidRPr="00A875F4">
        <w:t xml:space="preserve">applying complex documents, including legislation, guidelines and standards </w:t>
      </w:r>
    </w:p>
    <w:p w:rsidR="00000000" w:rsidRPr="00A875F4" w:rsidP="00A875F4">
      <w:pPr>
        <w:pStyle w:val="ListBullet"/>
      </w:pPr>
      <w:r w:rsidRPr="00A875F4">
        <w:t>managing contractors if</w:t>
      </w:r>
      <w:r w:rsidRPr="00A875F4">
        <w:t xml:space="preserve"> the fraud/corruption risk assessment is outsourced</w:t>
      </w:r>
    </w:p>
    <w:p w:rsidR="00000000" w:rsidRPr="00A875F4" w:rsidP="00A875F4">
      <w:pPr>
        <w:pStyle w:val="AllowPageBreak"/>
      </w:pPr>
    </w:p>
    <w:p w:rsidR="00000000" w:rsidRPr="00A875F4" w:rsidP="00A875F4">
      <w:pPr>
        <w:pStyle w:val="Heading1"/>
      </w:pPr>
      <w:bookmarkStart w:id="10" w:name="O_815239"/>
      <w:bookmarkEnd w:id="10"/>
      <w:r w:rsidRPr="00A875F4">
        <w:t>Knowledge Evidence</w:t>
      </w:r>
    </w:p>
    <w:p w:rsidR="00000000" w:rsidRPr="00A875F4" w:rsidP="00CE6EE6">
      <w:pPr>
        <w:pStyle w:val="BodyText"/>
      </w:pPr>
      <w:r w:rsidRPr="00A875F4">
        <w:t>Evidence required to demonstrate competence must satisfy all of the requirements of the elements and performance criteria. If not otherwise specified the depth of knowl</w:t>
      </w:r>
      <w:r w:rsidRPr="00A875F4">
        <w:t>edge demonstrated must be appropriate to the job context of the candidate.</w:t>
      </w:r>
    </w:p>
    <w:p w:rsidR="00000000" w:rsidRPr="00A875F4" w:rsidP="00A875F4">
      <w:pPr>
        <w:pStyle w:val="ListBullet"/>
      </w:pPr>
      <w:r w:rsidRPr="00A875F4">
        <w:t>jurisdictional fraud and corruption control requirements</w:t>
      </w:r>
    </w:p>
    <w:p w:rsidR="00000000" w:rsidRPr="00A875F4" w:rsidP="00A875F4">
      <w:pPr>
        <w:pStyle w:val="ListBullet"/>
      </w:pPr>
      <w:r w:rsidRPr="00A875F4">
        <w:t>agency fraud and corruption control strategy and agency processes to measure fraud and corruption vulnerability</w:t>
      </w:r>
    </w:p>
    <w:p w:rsidR="00000000" w:rsidRPr="00A875F4" w:rsidP="00A875F4">
      <w:pPr>
        <w:pStyle w:val="ListBullet"/>
      </w:pPr>
      <w:r w:rsidRPr="00A875F4">
        <w:t>agency structure and core business activities</w:t>
      </w:r>
    </w:p>
    <w:p w:rsidR="00000000" w:rsidRPr="00A875F4" w:rsidP="00A875F4">
      <w:pPr>
        <w:pStyle w:val="ListBullet"/>
      </w:pPr>
      <w:r w:rsidRPr="00A875F4">
        <w:t>fraud and corruption risk factors in the organisation, agency clients, and any history of fraud and corruption in or against the agency</w:t>
      </w:r>
    </w:p>
    <w:p w:rsidR="00000000" w:rsidRPr="00A875F4" w:rsidP="00A875F4">
      <w:pPr>
        <w:pStyle w:val="ListBullet"/>
      </w:pPr>
      <w:r w:rsidRPr="00A875F4">
        <w:t>the processes established to identify fraud and corruption vulnerability a</w:t>
      </w:r>
      <w:r w:rsidRPr="00A875F4">
        <w:t>nd agency corporate plans</w:t>
      </w:r>
    </w:p>
    <w:p w:rsidR="00000000" w:rsidRPr="00A875F4" w:rsidP="00A875F4">
      <w:pPr>
        <w:pStyle w:val="ListBullet"/>
      </w:pPr>
      <w:r w:rsidRPr="00A875F4">
        <w:t>anti</w:t>
      </w:r>
      <w:r w:rsidRPr="00A875F4">
        <w:noBreakHyphen/>
        <w:t>discrimination and diversity legislation</w:t>
      </w:r>
    </w:p>
    <w:p w:rsidR="00000000" w:rsidRPr="00A875F4" w:rsidP="00A875F4">
      <w:pPr>
        <w:pStyle w:val="ListBullet"/>
      </w:pPr>
      <w:r w:rsidRPr="00A875F4">
        <w:t>legislation, policies and procedures relating to fraud and corruption control</w:t>
      </w:r>
    </w:p>
    <w:p w:rsidR="00000000" w:rsidRPr="00A875F4" w:rsidP="00A875F4">
      <w:pPr>
        <w:pStyle w:val="AllowPageBreak"/>
      </w:pPr>
    </w:p>
    <w:p w:rsidR="00000000" w:rsidRPr="00A875F4" w:rsidP="00A875F4">
      <w:pPr>
        <w:pStyle w:val="Heading1"/>
      </w:pPr>
      <w:bookmarkStart w:id="11" w:name="O_815241"/>
      <w:bookmarkEnd w:id="11"/>
      <w:r w:rsidRPr="00A875F4">
        <w:t>Assessment Conditions</w:t>
      </w:r>
    </w:p>
    <w:p w:rsidR="00000000" w:rsidRPr="00A875F4" w:rsidP="00CE6EE6">
      <w:pPr>
        <w:pStyle w:val="BodyText"/>
      </w:pPr>
      <w:r w:rsidRPr="00A875F4">
        <w:t xml:space="preserve">This unit contains no specific industry-mandated assessment conditions. Guidance on suggested and recommended conditions and methods can be found in the Implementation Guide. </w:t>
      </w:r>
    </w:p>
    <w:p w:rsidR="00CE6EE6" w:rsidP="00CE6EE6">
      <w:pPr>
        <w:pStyle w:val="BodyText"/>
      </w:pPr>
      <w:r w:rsidRPr="00A875F4">
        <w:t>Assessors must satisfy the NVR/AQTF mandatory competency requirements for asses</w:t>
      </w:r>
      <w:r w:rsidRPr="00A875F4">
        <w:t>sors.</w:t>
      </w:r>
    </w:p>
    <w:p w:rsidR="00000000" w:rsidRPr="00A875F4" w:rsidP="00A875F4">
      <w:pPr>
        <w:pStyle w:val="Heading1"/>
      </w:pPr>
      <w:bookmarkStart w:id="12" w:name="O_815246"/>
      <w:bookmarkEnd w:id="12"/>
      <w:r w:rsidRPr="00A875F4">
        <w:t>Links</w:t>
      </w:r>
    </w:p>
    <w:p w:rsidR="00000000" w:rsidRPr="00A875F4" w:rsidP="00CE6EE6">
      <w:pPr>
        <w:pStyle w:val="BodyText"/>
      </w:pPr>
      <w:r w:rsidRPr="00A875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CE6EE6">
      <w:pPr>
        <w:pStyle w:val="BodyText"/>
      </w:pPr>
      <w:r w:rsidRPr="00A875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CE6EE6">
      <w:pPr>
        <w:pStyle w:val="BodyText"/>
      </w:pPr>
      <w:r w:rsidRPr="00A875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6047">
        <w:rPr>
          <w:rStyle w:val="Hyperlink"/>
        </w:rPr>
        <w:t>https://vetnet.gov.au/Pages/TrainingDocs.aspx?q=bebbece7-ff48-4d2c-8876-405679019623</w:t>
      </w:r>
      <w:r>
        <w:fldChar w:fldCharType="end"/>
      </w:r>
    </w:p>
    <w:p w:rsidR="00000000" w:rsidRPr="00A875F4" w:rsidP="00A875F4"/>
    <w:sectPr w:rsidSect="00A875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rsidRPr="00CE6EE6" w:rsidP="00CE6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E6" w:rsidP="00A87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6EE6" w:rsidP="00A875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E6EE6" w:rsidP="00A875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rsidP="00A875F4">
    <w:pPr>
      <w:pStyle w:val="Footer"/>
      <w:framePr w:wrap="around"/>
    </w:pPr>
    <w:r>
      <w:fldChar w:fldCharType="begin"/>
    </w:r>
    <w:r>
      <w:instrText xml:space="preserve"> DOCPROPERTY  Subject  \* MERGEFORMAT </w:instrText>
    </w:r>
    <w:r>
      <w:fldChar w:fldCharType="separate"/>
    </w:r>
    <w:r w:rsidR="00CE6EE6">
      <w:t>Approved</w:t>
    </w:r>
    <w:r w:rsidR="00CE6EE6">
      <w:fldChar w:fldCharType="end"/>
    </w:r>
    <w:r>
      <w:tab/>
      <w:t xml:space="preserve">Page </w:t>
    </w:r>
    <w:r>
      <w:fldChar w:fldCharType="begin"/>
    </w:r>
    <w:r>
      <w:instrText xml:space="preserve"> PAGE  \* Arabic  \* MERGEFORMAT </w:instrText>
    </w:r>
    <w:r>
      <w:fldChar w:fldCharType="separate"/>
    </w:r>
    <w:r w:rsidR="00CE6E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6EE6">
      <w:rPr>
        <w:noProof/>
      </w:rPr>
      <w:t>5</w:t>
    </w:r>
    <w:r>
      <w:rPr>
        <w:noProof/>
      </w:rPr>
      <w:fldChar w:fldCharType="end"/>
    </w:r>
  </w:p>
  <w:p w:rsidR="00A875F4" w:rsidP="00A875F4">
    <w:pPr>
      <w:pStyle w:val="Footer"/>
      <w:framePr w:wrap="around"/>
    </w:pPr>
    <w:r>
      <w:t xml:space="preserve">© Commonwealth of Australia, </w:t>
    </w:r>
    <w:r>
      <w:fldChar w:fldCharType="begin"/>
    </w:r>
    <w:r>
      <w:instrText xml:space="preserve"> DATE  \@ "yyyy"  \* MERGEFORMAT </w:instrText>
    </w:r>
    <w:r>
      <w:fldChar w:fldCharType="separate"/>
    </w:r>
    <w:r w:rsidR="00CE6EE6">
      <w:rPr>
        <w:noProof/>
      </w:rPr>
      <w:t>2025</w:t>
    </w:r>
    <w:r>
      <w:fldChar w:fldCharType="end"/>
    </w:r>
    <w:r>
      <w:tab/>
    </w:r>
    <w:r>
      <w:fldChar w:fldCharType="begin"/>
    </w:r>
    <w:r>
      <w:instrText xml:space="preserve"> DOCPROPERTY  Author  \* MERGEFORMAT </w:instrText>
    </w:r>
    <w:r>
      <w:fldChar w:fldCharType="separate"/>
    </w:r>
    <w:r w:rsidR="00CE6EE6">
      <w:t>Public Skills Australia</w:t>
    </w:r>
    <w:r w:rsidR="00CE6EE6">
      <w:fldChar w:fldCharType="end"/>
    </w:r>
  </w:p>
  <w:p w:rsidR="00A875F4" w:rsidP="00A87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5F4" w:rsidRPr="00CE6EE6" w:rsidP="00CE6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E6" w:rsidRPr="002D2AF8" w:rsidP="00A875F4">
    <w:pPr>
      <w:pStyle w:val="Header"/>
      <w:framePr w:wrap="around"/>
    </w:pPr>
    <w:r>
      <w:fldChar w:fldCharType="begin"/>
    </w:r>
    <w:r>
      <w:instrText xml:space="preserve"> TITLE   \* MERGEFORMAT </w:instrText>
    </w:r>
    <w:r>
      <w:fldChar w:fldCharType="separate"/>
    </w:r>
    <w:r>
      <w:t>PSPFRU006 Develop fraud control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6EE6" w:rsidP="00A875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F4" w:rsidRPr="002D2AF8" w:rsidP="00A875F4">
    <w:pPr>
      <w:pStyle w:val="Header"/>
      <w:framePr w:wrap="around"/>
    </w:pPr>
    <w:r>
      <w:fldChar w:fldCharType="begin"/>
    </w:r>
    <w:r>
      <w:instrText xml:space="preserve"> TITLE   \* MERGEFORMAT </w:instrText>
    </w:r>
    <w:r>
      <w:fldChar w:fldCharType="separate"/>
    </w:r>
    <w:r w:rsidR="00CE6EE6">
      <w:t>PSPFRU006 Develop fraud control plans</w:t>
    </w:r>
    <w:r w:rsidR="00CE6EE6">
      <w:fldChar w:fldCharType="end"/>
    </w:r>
    <w:r>
      <w:tab/>
      <w:t xml:space="preserve">Date this document was generated: </w:t>
    </w:r>
    <w:r>
      <w:fldChar w:fldCharType="begin"/>
    </w:r>
    <w:r>
      <w:instrText xml:space="preserve"> CREATEDATE  \@ "d MMMM yyyy"  \* MERGEFORMAT </w:instrText>
    </w:r>
    <w:r>
      <w:fldChar w:fldCharType="separate"/>
    </w:r>
    <w:r w:rsidR="00CE6EE6">
      <w:rPr>
        <w:noProof/>
      </w:rPr>
      <w:t>2 March 2025</w:t>
    </w:r>
    <w:r>
      <w:fldChar w:fldCharType="end"/>
    </w:r>
  </w:p>
  <w:p w:rsidR="00A875F4" w:rsidP="00A87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64CB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88AD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5F4"/>
    <w:pPr>
      <w:spacing w:before="360" w:after="60"/>
      <w:outlineLvl w:val="0"/>
    </w:pPr>
    <w:rPr>
      <w:sz w:val="32"/>
    </w:rPr>
  </w:style>
  <w:style w:type="paragraph" w:styleId="Heading2">
    <w:name w:val="heading 2"/>
    <w:basedOn w:val="HeadingBase"/>
    <w:next w:val="BodyText"/>
    <w:link w:val="Heading2Char"/>
    <w:qFormat/>
    <w:rsid w:val="00A875F4"/>
    <w:pPr>
      <w:keepLines/>
      <w:spacing w:before="240" w:after="120"/>
      <w:outlineLvl w:val="1"/>
    </w:pPr>
    <w:rPr>
      <w:sz w:val="28"/>
      <w:szCs w:val="40"/>
    </w:rPr>
  </w:style>
  <w:style w:type="paragraph" w:styleId="Heading3">
    <w:name w:val="heading 3"/>
    <w:basedOn w:val="HeadingBase"/>
    <w:next w:val="BodyText"/>
    <w:link w:val="Heading3Char"/>
    <w:qFormat/>
    <w:rsid w:val="00A875F4"/>
    <w:pPr>
      <w:spacing w:before="180" w:after="120"/>
      <w:outlineLvl w:val="2"/>
    </w:pPr>
    <w:rPr>
      <w:spacing w:val="-10"/>
      <w:kern w:val="32"/>
    </w:rPr>
  </w:style>
  <w:style w:type="paragraph" w:styleId="Heading4">
    <w:name w:val="heading 4"/>
    <w:basedOn w:val="HeadingBase"/>
    <w:next w:val="BodyText"/>
    <w:link w:val="Heading4Char"/>
    <w:qFormat/>
    <w:rsid w:val="00A875F4"/>
    <w:pPr>
      <w:spacing w:before="160" w:after="120"/>
      <w:outlineLvl w:val="3"/>
    </w:pPr>
    <w:rPr>
      <w:sz w:val="22"/>
    </w:rPr>
  </w:style>
  <w:style w:type="paragraph" w:styleId="Heading5">
    <w:name w:val="heading 5"/>
    <w:basedOn w:val="HeadingBase"/>
    <w:next w:val="Normal"/>
    <w:link w:val="Heading5Char"/>
    <w:qFormat/>
    <w:rsid w:val="00A875F4"/>
    <w:pPr>
      <w:spacing w:before="80"/>
      <w:outlineLvl w:val="4"/>
    </w:pPr>
    <w:rPr>
      <w:color w:val="918585"/>
      <w:sz w:val="20"/>
    </w:rPr>
  </w:style>
  <w:style w:type="paragraph" w:styleId="Heading6">
    <w:name w:val="heading 6"/>
    <w:basedOn w:val="HeadingBase"/>
    <w:next w:val="Normal"/>
    <w:link w:val="Heading6Char"/>
    <w:qFormat/>
    <w:rsid w:val="00A875F4"/>
    <w:pPr>
      <w:spacing w:before="60"/>
      <w:outlineLvl w:val="5"/>
    </w:pPr>
    <w:rPr>
      <w:color w:val="918585"/>
      <w:sz w:val="20"/>
    </w:rPr>
  </w:style>
  <w:style w:type="paragraph" w:styleId="Heading7">
    <w:name w:val="heading 7"/>
    <w:basedOn w:val="Normal"/>
    <w:next w:val="Normal"/>
    <w:link w:val="Heading7Char"/>
    <w:qFormat/>
    <w:rsid w:val="00A875F4"/>
    <w:pPr>
      <w:ind w:left="720"/>
      <w:outlineLvl w:val="6"/>
    </w:pPr>
    <w:rPr>
      <w:i/>
    </w:rPr>
  </w:style>
  <w:style w:type="paragraph" w:styleId="Heading8">
    <w:name w:val="heading 8"/>
    <w:basedOn w:val="Normal"/>
    <w:next w:val="Normal"/>
    <w:link w:val="Heading8Char"/>
    <w:qFormat/>
    <w:rsid w:val="00A875F4"/>
    <w:pPr>
      <w:ind w:left="720"/>
      <w:outlineLvl w:val="7"/>
    </w:pPr>
    <w:rPr>
      <w:i/>
    </w:rPr>
  </w:style>
  <w:style w:type="paragraph" w:styleId="Heading9">
    <w:name w:val="heading 9"/>
    <w:basedOn w:val="Normal"/>
    <w:next w:val="Normal"/>
    <w:link w:val="Heading9Char"/>
    <w:qFormat/>
    <w:rsid w:val="00A875F4"/>
    <w:pPr>
      <w:ind w:left="720"/>
      <w:outlineLvl w:val="8"/>
    </w:pPr>
    <w:rPr>
      <w:i/>
    </w:rPr>
  </w:style>
  <w:style w:type="character" w:default="1" w:styleId="DefaultParagraphFont">
    <w:name w:val="Default Paragraph Font"/>
    <w:uiPriority w:val="1"/>
    <w:unhideWhenUsed/>
    <w:rsid w:val="00A87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5F4"/>
  </w:style>
  <w:style w:type="character" w:customStyle="1" w:styleId="Heading1Char">
    <w:name w:val="Heading 1 Char"/>
    <w:basedOn w:val="DefaultParagraphFont"/>
    <w:link w:val="Heading1"/>
    <w:rsid w:val="00A875F4"/>
    <w:rPr>
      <w:rFonts w:ascii="Times New Roman" w:eastAsia="Times New Roman" w:hAnsi="Times New Roman" w:cs="Times New Roman"/>
      <w:b/>
      <w:sz w:val="32"/>
      <w:szCs w:val="20"/>
      <w:lang w:eastAsia="en-US"/>
    </w:rPr>
  </w:style>
  <w:style w:type="paragraph" w:styleId="BodyText">
    <w:name w:val="Body Text"/>
    <w:basedOn w:val="Normal"/>
    <w:link w:val="BodyTextChar"/>
    <w:rsid w:val="00A87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5F4"/>
    <w:rPr>
      <w:rFonts w:ascii="Times New Roman" w:eastAsia="Times New Roman" w:hAnsi="Times New Roman" w:cs="Times New Roman"/>
      <w:sz w:val="24"/>
      <w:lang w:eastAsia="en-US"/>
    </w:rPr>
  </w:style>
  <w:style w:type="paragraph" w:styleId="List">
    <w:name w:val="List"/>
    <w:basedOn w:val="BodyText"/>
    <w:next w:val="BodyText"/>
    <w:rsid w:val="00A875F4"/>
    <w:pPr>
      <w:tabs>
        <w:tab w:val="left" w:pos="340"/>
      </w:tabs>
      <w:spacing w:before="60" w:after="60"/>
      <w:ind w:left="340" w:hanging="340"/>
    </w:pPr>
  </w:style>
  <w:style w:type="paragraph" w:styleId="ListBullet">
    <w:name w:val="List Bullet"/>
    <w:basedOn w:val="List"/>
    <w:rsid w:val="00A875F4"/>
    <w:pPr>
      <w:numPr>
        <w:numId w:val="11"/>
      </w:numPr>
      <w:tabs>
        <w:tab w:val="clear" w:pos="340"/>
      </w:tabs>
      <w:spacing w:before="40" w:after="40"/>
    </w:pPr>
  </w:style>
  <w:style w:type="character" w:customStyle="1" w:styleId="SpecialBold">
    <w:name w:val="Special Bold"/>
    <w:basedOn w:val="DefaultParagraphFont"/>
    <w:rsid w:val="00A875F4"/>
    <w:rPr>
      <w:b/>
      <w:spacing w:val="0"/>
    </w:rPr>
  </w:style>
  <w:style w:type="paragraph" w:customStyle="1" w:styleId="SuperHeading">
    <w:name w:val="SuperHeading"/>
    <w:basedOn w:val="Normal"/>
    <w:rsid w:val="00A875F4"/>
    <w:pPr>
      <w:spacing w:before="240" w:after="120"/>
      <w:outlineLvl w:val="0"/>
    </w:pPr>
    <w:rPr>
      <w:rFonts w:ascii="Times New Roman" w:hAnsi="Times New Roman"/>
      <w:b/>
      <w:sz w:val="32"/>
    </w:rPr>
  </w:style>
  <w:style w:type="paragraph" w:customStyle="1" w:styleId="TableHeading">
    <w:name w:val="Table Heading"/>
    <w:basedOn w:val="HeadingBase"/>
    <w:rsid w:val="00A875F4"/>
    <w:pPr>
      <w:keepLines/>
      <w:pBdr>
        <w:bottom w:val="single" w:sz="6" w:space="1" w:color="918585"/>
      </w:pBdr>
      <w:spacing w:before="240"/>
    </w:pPr>
  </w:style>
  <w:style w:type="paragraph" w:customStyle="1" w:styleId="AllowPageBreak">
    <w:name w:val="AllowPageBreak"/>
    <w:rsid w:val="00A87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5F4"/>
    <w:rPr>
      <w:rFonts w:ascii="Courier New" w:eastAsia="Times New Roman" w:hAnsi="Courier New" w:cs="Times New Roman"/>
      <w:i/>
      <w:szCs w:val="20"/>
      <w:lang w:eastAsia="en-US"/>
    </w:rPr>
  </w:style>
  <w:style w:type="paragraph" w:customStyle="1" w:styleId="HeadingBase">
    <w:name w:val="Heading Base"/>
    <w:rsid w:val="00A87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5F4"/>
    <w:pPr>
      <w:tabs>
        <w:tab w:val="right" w:leader="dot" w:pos="9072"/>
      </w:tabs>
      <w:ind w:left="567"/>
    </w:pPr>
    <w:rPr>
      <w:szCs w:val="22"/>
    </w:rPr>
  </w:style>
  <w:style w:type="paragraph" w:customStyle="1" w:styleId="TOCBase">
    <w:name w:val="TOC Base"/>
    <w:rsid w:val="00A87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5F4"/>
    <w:pPr>
      <w:tabs>
        <w:tab w:val="right" w:leader="dot" w:pos="9072"/>
      </w:tabs>
      <w:spacing w:before="40" w:after="40"/>
      <w:ind w:left="284"/>
    </w:pPr>
    <w:rPr>
      <w:rFonts w:ascii="Times New Roman" w:hAnsi="Times New Roman"/>
    </w:rPr>
  </w:style>
  <w:style w:type="paragraph" w:styleId="TOC1">
    <w:name w:val="toc 1"/>
    <w:basedOn w:val="TOCBase"/>
    <w:next w:val="Normal"/>
    <w:rsid w:val="00A87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5F4"/>
    <w:rPr>
      <w:rFonts w:ascii="Times New Roman" w:eastAsia="Times New Roman" w:hAnsi="Times New Roman" w:cs="Times New Roman"/>
      <w:sz w:val="16"/>
      <w:lang w:eastAsia="en-US"/>
    </w:rPr>
  </w:style>
  <w:style w:type="paragraph" w:styleId="Title">
    <w:name w:val="Title"/>
    <w:basedOn w:val="HeadingBase"/>
    <w:link w:val="TitleChar"/>
    <w:qFormat/>
    <w:rsid w:val="00A875F4"/>
    <w:pPr>
      <w:spacing w:before="5040"/>
      <w:jc w:val="center"/>
    </w:pPr>
    <w:rPr>
      <w:sz w:val="48"/>
      <w:szCs w:val="72"/>
      <w:lang w:val="en-US"/>
    </w:rPr>
  </w:style>
  <w:style w:type="character" w:customStyle="1" w:styleId="TitleChar">
    <w:name w:val="Title Char"/>
    <w:basedOn w:val="DefaultParagraphFont"/>
    <w:link w:val="Title"/>
    <w:rsid w:val="00A87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5F4"/>
    <w:pPr>
      <w:tabs>
        <w:tab w:val="left" w:pos="3600"/>
        <w:tab w:val="left" w:pos="3958"/>
      </w:tabs>
    </w:pPr>
  </w:style>
  <w:style w:type="paragraph" w:customStyle="1" w:styleId="Note">
    <w:name w:val="Note"/>
    <w:basedOn w:val="BodyText"/>
    <w:rsid w:val="00A87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5F4"/>
    <w:pPr>
      <w:framePr w:wrap="auto" w:hAnchor="text" w:y="6049"/>
    </w:pPr>
    <w:rPr>
      <w:color w:val="000000"/>
      <w:sz w:val="40"/>
    </w:rPr>
  </w:style>
  <w:style w:type="paragraph" w:customStyle="1" w:styleId="TOCTitle">
    <w:name w:val="TOCTitle"/>
    <w:basedOn w:val="Heading1"/>
    <w:rsid w:val="00A875F4"/>
    <w:pPr>
      <w:spacing w:after="240"/>
      <w:jc w:val="center"/>
      <w:outlineLvl w:val="9"/>
    </w:pPr>
    <w:rPr>
      <w:caps/>
    </w:rPr>
  </w:style>
  <w:style w:type="paragraph" w:customStyle="1" w:styleId="Version">
    <w:name w:val="Version"/>
    <w:rsid w:val="00A87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5F4"/>
    <w:pPr>
      <w:numPr>
        <w:numId w:val="12"/>
      </w:numPr>
      <w:tabs>
        <w:tab w:val="clear" w:pos="680"/>
      </w:tabs>
    </w:pPr>
  </w:style>
  <w:style w:type="paragraph" w:styleId="Index1">
    <w:name w:val="index 1"/>
    <w:basedOn w:val="Normal"/>
    <w:next w:val="Normal"/>
    <w:semiHidden/>
    <w:rsid w:val="00A875F4"/>
    <w:pPr>
      <w:keepNext w:val="0"/>
      <w:tabs>
        <w:tab w:val="right" w:pos="4176"/>
      </w:tabs>
      <w:ind w:left="198" w:hanging="198"/>
    </w:pPr>
    <w:rPr>
      <w:rFonts w:ascii="Garamond" w:hAnsi="Garamond"/>
    </w:rPr>
  </w:style>
  <w:style w:type="paragraph" w:styleId="IndexHeading">
    <w:name w:val="index heading"/>
    <w:basedOn w:val="Normal"/>
    <w:next w:val="Index1"/>
    <w:semiHidden/>
    <w:rsid w:val="00A875F4"/>
    <w:pPr>
      <w:spacing w:before="120" w:after="120"/>
    </w:pPr>
    <w:rPr>
      <w:rFonts w:ascii="Arial" w:hAnsi="Arial"/>
      <w:b/>
      <w:color w:val="918585"/>
      <w:sz w:val="24"/>
    </w:rPr>
  </w:style>
  <w:style w:type="paragraph" w:styleId="Header">
    <w:name w:val="header"/>
    <w:basedOn w:val="Normal"/>
    <w:link w:val="HeaderChar"/>
    <w:rsid w:val="00A87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5F4"/>
    <w:rPr>
      <w:rFonts w:ascii="Times New Roman" w:eastAsia="Times New Roman" w:hAnsi="Times New Roman" w:cs="Times New Roman"/>
      <w:sz w:val="16"/>
      <w:szCs w:val="20"/>
      <w:lang w:val="en-GB" w:eastAsia="en-US"/>
    </w:rPr>
  </w:style>
  <w:style w:type="paragraph" w:customStyle="1" w:styleId="Chapter">
    <w:name w:val="Chapter"/>
    <w:basedOn w:val="Normal"/>
    <w:rsid w:val="00A875F4"/>
    <w:pPr>
      <w:spacing w:before="240"/>
    </w:pPr>
    <w:rPr>
      <w:rFonts w:ascii="Times New Roman" w:hAnsi="Times New Roman"/>
      <w:smallCaps/>
      <w:spacing w:val="80"/>
      <w:sz w:val="28"/>
    </w:rPr>
  </w:style>
  <w:style w:type="paragraph" w:customStyle="1" w:styleId="InChapter">
    <w:name w:val="InChapter"/>
    <w:basedOn w:val="Heading3"/>
    <w:rsid w:val="00A875F4"/>
    <w:pPr>
      <w:spacing w:after="240"/>
      <w:outlineLvl w:val="9"/>
    </w:pPr>
    <w:rPr>
      <w:noProof/>
    </w:rPr>
  </w:style>
  <w:style w:type="paragraph" w:styleId="Index2">
    <w:name w:val="index 2"/>
    <w:basedOn w:val="Normal"/>
    <w:next w:val="Normal"/>
    <w:semiHidden/>
    <w:rsid w:val="00A875F4"/>
    <w:pPr>
      <w:tabs>
        <w:tab w:val="right" w:pos="4176"/>
      </w:tabs>
      <w:ind w:left="568" w:hanging="284"/>
    </w:pPr>
    <w:rPr>
      <w:rFonts w:ascii="Garamond" w:hAnsi="Garamond"/>
    </w:rPr>
  </w:style>
  <w:style w:type="paragraph" w:customStyle="1" w:styleId="Byline">
    <w:name w:val="Byline"/>
    <w:rsid w:val="00A87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5F4"/>
    <w:pPr>
      <w:tabs>
        <w:tab w:val="clear" w:pos="3600"/>
        <w:tab w:val="clear" w:pos="3958"/>
      </w:tabs>
      <w:jc w:val="right"/>
    </w:pPr>
  </w:style>
  <w:style w:type="character" w:styleId="Emphasis">
    <w:name w:val="Emphasis"/>
    <w:basedOn w:val="DefaultParagraphFont"/>
    <w:qFormat/>
    <w:rsid w:val="00A875F4"/>
    <w:rPr>
      <w:i/>
    </w:rPr>
  </w:style>
  <w:style w:type="paragraph" w:styleId="Caption">
    <w:name w:val="caption"/>
    <w:basedOn w:val="BodyText"/>
    <w:next w:val="Normal"/>
    <w:qFormat/>
    <w:rsid w:val="00A875F4"/>
    <w:pPr>
      <w:framePr w:w="2268" w:hSpace="181" w:vSpace="181" w:wrap="around" w:vAnchor="text" w:hAnchor="page" w:x="1135" w:y="285" w:anchorLock="1"/>
    </w:pPr>
    <w:rPr>
      <w:i/>
    </w:rPr>
  </w:style>
  <w:style w:type="paragraph" w:customStyle="1" w:styleId="MiniTOCTitle">
    <w:name w:val="MiniTOCTitle"/>
    <w:basedOn w:val="Heading4"/>
    <w:rsid w:val="00A875F4"/>
    <w:pPr>
      <w:spacing w:before="240"/>
      <w:outlineLvl w:val="9"/>
    </w:pPr>
    <w:rPr>
      <w:noProof/>
      <w:sz w:val="24"/>
    </w:rPr>
  </w:style>
  <w:style w:type="paragraph" w:customStyle="1" w:styleId="MiniTOCItem">
    <w:name w:val="MiniTOCItem"/>
    <w:basedOn w:val="ListBullet"/>
    <w:rsid w:val="00A875F4"/>
    <w:pPr>
      <w:numPr>
        <w:numId w:val="0"/>
      </w:numPr>
      <w:tabs>
        <w:tab w:val="right" w:leader="dot" w:pos="6521"/>
      </w:tabs>
      <w:spacing w:before="0" w:after="0"/>
    </w:pPr>
  </w:style>
  <w:style w:type="paragraph" w:customStyle="1" w:styleId="TOFTitle">
    <w:name w:val="TOFTitle"/>
    <w:basedOn w:val="TOCTitle"/>
    <w:rsid w:val="00A875F4"/>
  </w:style>
  <w:style w:type="paragraph" w:styleId="TableofFigures">
    <w:name w:val="table of figures"/>
    <w:basedOn w:val="Normal"/>
    <w:next w:val="Normal"/>
    <w:semiHidden/>
    <w:rsid w:val="00A875F4"/>
    <w:pPr>
      <w:tabs>
        <w:tab w:val="right" w:leader="dot" w:pos="9072"/>
      </w:tabs>
      <w:ind w:left="970" w:hanging="403"/>
    </w:pPr>
    <w:rPr>
      <w:rFonts w:ascii="Times New Roman" w:hAnsi="Times New Roman"/>
      <w:b/>
    </w:rPr>
  </w:style>
  <w:style w:type="paragraph" w:styleId="ListNumber">
    <w:name w:val="List Number"/>
    <w:basedOn w:val="List"/>
    <w:rsid w:val="00A875F4"/>
    <w:pPr>
      <w:numPr>
        <w:numId w:val="14"/>
      </w:numPr>
      <w:tabs>
        <w:tab w:val="clear" w:pos="340"/>
      </w:tabs>
    </w:pPr>
  </w:style>
  <w:style w:type="character" w:customStyle="1" w:styleId="WingdingSymbols">
    <w:name w:val="Wingding Symbols"/>
    <w:rsid w:val="00A875F4"/>
    <w:rPr>
      <w:rFonts w:ascii="Wingdings" w:hAnsi="Wingdings"/>
    </w:rPr>
  </w:style>
  <w:style w:type="character" w:customStyle="1" w:styleId="HotSpot">
    <w:name w:val="HotSpot"/>
    <w:rsid w:val="00A875F4"/>
    <w:rPr>
      <w:color w:val="0033CC"/>
      <w:u w:val="none"/>
    </w:rPr>
  </w:style>
  <w:style w:type="paragraph" w:customStyle="1" w:styleId="BodyTextRight">
    <w:name w:val="Body Text Right"/>
    <w:basedOn w:val="BodyText"/>
    <w:rsid w:val="00A875F4"/>
    <w:pPr>
      <w:spacing w:before="0" w:after="0"/>
      <w:jc w:val="right"/>
    </w:pPr>
  </w:style>
  <w:style w:type="paragraph" w:styleId="Index3">
    <w:name w:val="index 3"/>
    <w:basedOn w:val="ListNumber2"/>
    <w:next w:val="Normal"/>
    <w:semiHidden/>
    <w:rsid w:val="00A875F4"/>
    <w:pPr>
      <w:numPr>
        <w:numId w:val="0"/>
      </w:numPr>
      <w:tabs>
        <w:tab w:val="right" w:leader="dot" w:pos="4176"/>
      </w:tabs>
    </w:pPr>
  </w:style>
  <w:style w:type="paragraph" w:styleId="ListNumber2">
    <w:name w:val="List Number 2"/>
    <w:basedOn w:val="List2"/>
    <w:rsid w:val="00A875F4"/>
    <w:pPr>
      <w:numPr>
        <w:numId w:val="9"/>
      </w:numPr>
      <w:tabs>
        <w:tab w:val="clear" w:pos="1060"/>
      </w:tabs>
    </w:pPr>
  </w:style>
  <w:style w:type="paragraph" w:customStyle="1" w:styleId="MarginNote">
    <w:name w:val="Margin Note"/>
    <w:basedOn w:val="BodyText"/>
    <w:rsid w:val="00A87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5F4"/>
    <w:rPr>
      <w:sz w:val="32"/>
    </w:rPr>
  </w:style>
  <w:style w:type="paragraph" w:customStyle="1" w:styleId="HeadingProcedure">
    <w:name w:val="Heading Procedure"/>
    <w:basedOn w:val="HeadingBase"/>
    <w:next w:val="Normal"/>
    <w:rsid w:val="00A875F4"/>
    <w:pPr>
      <w:tabs>
        <w:tab w:val="left" w:pos="0"/>
      </w:tabs>
      <w:spacing w:before="120" w:after="60"/>
    </w:pPr>
    <w:rPr>
      <w:i/>
      <w:color w:val="918585"/>
      <w:sz w:val="22"/>
    </w:rPr>
  </w:style>
  <w:style w:type="paragraph" w:customStyle="1" w:styleId="TableBodyText">
    <w:name w:val="Table Body Text"/>
    <w:basedOn w:val="BodyText"/>
    <w:rsid w:val="00A875F4"/>
    <w:pPr>
      <w:spacing w:before="60" w:after="60"/>
    </w:pPr>
  </w:style>
  <w:style w:type="paragraph" w:styleId="ListContinue">
    <w:name w:val="List Continue"/>
    <w:basedOn w:val="List"/>
    <w:rsid w:val="00A875F4"/>
    <w:pPr>
      <w:ind w:firstLine="0"/>
    </w:pPr>
  </w:style>
  <w:style w:type="paragraph" w:customStyle="1" w:styleId="ListNote">
    <w:name w:val="List Note"/>
    <w:basedOn w:val="List"/>
    <w:rsid w:val="00A875F4"/>
    <w:pPr>
      <w:pBdr>
        <w:top w:val="single" w:sz="6" w:space="2" w:color="918585"/>
        <w:bottom w:val="single" w:sz="6" w:space="2" w:color="918585"/>
      </w:pBdr>
      <w:tabs>
        <w:tab w:val="left" w:pos="1021"/>
      </w:tabs>
      <w:ind w:firstLine="0"/>
    </w:pPr>
  </w:style>
  <w:style w:type="paragraph" w:customStyle="1" w:styleId="Warning">
    <w:name w:val="Warning"/>
    <w:basedOn w:val="BodyText"/>
    <w:rsid w:val="00A875F4"/>
    <w:pPr>
      <w:shd w:val="clear" w:color="auto" w:fill="D9D9D9"/>
      <w:tabs>
        <w:tab w:val="left" w:pos="992"/>
      </w:tabs>
      <w:ind w:left="119" w:right="119"/>
    </w:pPr>
    <w:rPr>
      <w:sz w:val="20"/>
    </w:rPr>
  </w:style>
  <w:style w:type="paragraph" w:customStyle="1" w:styleId="MarginIcons">
    <w:name w:val="Margin Icons"/>
    <w:basedOn w:val="BodyText"/>
    <w:rsid w:val="00A87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5F4"/>
    <w:rPr>
      <w:rFonts w:ascii="Courier New" w:hAnsi="Courier New"/>
    </w:rPr>
  </w:style>
  <w:style w:type="paragraph" w:customStyle="1" w:styleId="NoteBullet">
    <w:name w:val="Note Bullet"/>
    <w:basedOn w:val="Note"/>
    <w:rsid w:val="00A875F4"/>
    <w:pPr>
      <w:tabs>
        <w:tab w:val="clear" w:pos="680"/>
      </w:tabs>
      <w:spacing w:before="60" w:after="60"/>
    </w:pPr>
  </w:style>
  <w:style w:type="paragraph" w:customStyle="1" w:styleId="SubHeading2">
    <w:name w:val="SubHeading2"/>
    <w:basedOn w:val="HeadingBase"/>
    <w:rsid w:val="00A875F4"/>
    <w:pPr>
      <w:spacing w:before="240" w:after="60"/>
    </w:pPr>
    <w:rPr>
      <w:sz w:val="20"/>
    </w:rPr>
  </w:style>
  <w:style w:type="paragraph" w:customStyle="1" w:styleId="SubHeading1">
    <w:name w:val="SubHeading1"/>
    <w:basedOn w:val="HeadingBase"/>
    <w:rsid w:val="00A875F4"/>
    <w:pPr>
      <w:spacing w:before="240" w:after="60"/>
    </w:pPr>
    <w:rPr>
      <w:color w:val="918585"/>
      <w:sz w:val="22"/>
    </w:rPr>
  </w:style>
  <w:style w:type="paragraph" w:customStyle="1" w:styleId="SideHeading">
    <w:name w:val="Side Heading"/>
    <w:basedOn w:val="HeadingBase"/>
    <w:rsid w:val="00A87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5F4"/>
    <w:pPr>
      <w:numPr>
        <w:numId w:val="10"/>
      </w:numPr>
    </w:pPr>
  </w:style>
  <w:style w:type="paragraph" w:styleId="PlainText">
    <w:name w:val="Plain Text"/>
    <w:basedOn w:val="Normal"/>
    <w:link w:val="PlainTextChar"/>
    <w:rsid w:val="00A875F4"/>
    <w:rPr>
      <w:sz w:val="20"/>
    </w:rPr>
  </w:style>
  <w:style w:type="character" w:customStyle="1" w:styleId="PlainTextChar">
    <w:name w:val="Plain Text Char"/>
    <w:basedOn w:val="DefaultParagraphFont"/>
    <w:link w:val="PlainText"/>
    <w:rsid w:val="00A875F4"/>
    <w:rPr>
      <w:rFonts w:ascii="Courier New" w:eastAsia="Times New Roman" w:hAnsi="Courier New" w:cs="Times New Roman"/>
      <w:sz w:val="20"/>
      <w:szCs w:val="20"/>
      <w:lang w:eastAsia="en-US"/>
    </w:rPr>
  </w:style>
  <w:style w:type="character" w:customStyle="1" w:styleId="MenuOption">
    <w:name w:val="Menu Option"/>
    <w:basedOn w:val="DefaultParagraphFont"/>
    <w:rsid w:val="00A875F4"/>
    <w:rPr>
      <w:b/>
      <w:smallCaps/>
    </w:rPr>
  </w:style>
  <w:style w:type="paragraph" w:customStyle="1" w:styleId="TableListNumber">
    <w:name w:val="Table List Number"/>
    <w:basedOn w:val="ListNumber"/>
    <w:rsid w:val="00A875F4"/>
    <w:pPr>
      <w:numPr>
        <w:numId w:val="0"/>
      </w:numPr>
    </w:pPr>
  </w:style>
  <w:style w:type="paragraph" w:styleId="TOC4">
    <w:name w:val="toc 4"/>
    <w:basedOn w:val="TOCBase"/>
    <w:next w:val="Normal"/>
    <w:semiHidden/>
    <w:rsid w:val="00A875F4"/>
    <w:pPr>
      <w:tabs>
        <w:tab w:val="right" w:leader="dot" w:pos="9071"/>
      </w:tabs>
      <w:ind w:left="1701"/>
    </w:pPr>
  </w:style>
  <w:style w:type="paragraph" w:customStyle="1" w:styleId="ListAlpha">
    <w:name w:val="List Alpha"/>
    <w:basedOn w:val="List"/>
    <w:rsid w:val="00A875F4"/>
    <w:pPr>
      <w:numPr>
        <w:numId w:val="8"/>
      </w:numPr>
    </w:pPr>
  </w:style>
  <w:style w:type="paragraph" w:customStyle="1" w:styleId="ListAlpha2">
    <w:name w:val="List Alpha 2"/>
    <w:basedOn w:val="List2"/>
    <w:rsid w:val="00A875F4"/>
    <w:pPr>
      <w:numPr>
        <w:numId w:val="7"/>
      </w:numPr>
    </w:pPr>
  </w:style>
  <w:style w:type="paragraph" w:styleId="List2">
    <w:name w:val="List 2"/>
    <w:basedOn w:val="BodyText"/>
    <w:rsid w:val="00A875F4"/>
    <w:pPr>
      <w:tabs>
        <w:tab w:val="left" w:pos="680"/>
      </w:tabs>
      <w:spacing w:before="60" w:after="60"/>
      <w:ind w:left="680" w:hanging="340"/>
    </w:pPr>
  </w:style>
  <w:style w:type="paragraph" w:styleId="List3">
    <w:name w:val="List 3"/>
    <w:basedOn w:val="BodyText"/>
    <w:rsid w:val="00A875F4"/>
    <w:pPr>
      <w:tabs>
        <w:tab w:val="left" w:pos="1021"/>
      </w:tabs>
      <w:spacing w:before="60" w:after="60"/>
      <w:ind w:left="1020" w:hanging="340"/>
    </w:pPr>
  </w:style>
  <w:style w:type="paragraph" w:styleId="List4">
    <w:name w:val="List 4"/>
    <w:basedOn w:val="BodyText"/>
    <w:rsid w:val="00A875F4"/>
    <w:pPr>
      <w:tabs>
        <w:tab w:val="left" w:pos="1361"/>
      </w:tabs>
      <w:spacing w:before="60" w:after="60"/>
      <w:ind w:left="1361" w:hanging="340"/>
    </w:pPr>
  </w:style>
  <w:style w:type="paragraph" w:styleId="List5">
    <w:name w:val="List 5"/>
    <w:basedOn w:val="BodyText"/>
    <w:rsid w:val="00A875F4"/>
    <w:pPr>
      <w:tabs>
        <w:tab w:val="left" w:pos="1701"/>
      </w:tabs>
      <w:spacing w:before="60" w:after="60"/>
      <w:ind w:left="1701" w:hanging="340"/>
    </w:pPr>
  </w:style>
  <w:style w:type="paragraph" w:styleId="ListBullet3">
    <w:name w:val="List Bullet 3"/>
    <w:basedOn w:val="List3"/>
    <w:rsid w:val="00A875F4"/>
    <w:pPr>
      <w:numPr>
        <w:numId w:val="13"/>
      </w:numPr>
      <w:tabs>
        <w:tab w:val="clear" w:pos="1021"/>
      </w:tabs>
      <w:ind w:left="1037" w:hanging="357"/>
    </w:pPr>
  </w:style>
  <w:style w:type="paragraph" w:styleId="ListBullet4">
    <w:name w:val="List Bullet 4"/>
    <w:basedOn w:val="List4"/>
    <w:rsid w:val="00A875F4"/>
    <w:pPr>
      <w:numPr>
        <w:numId w:val="2"/>
      </w:numPr>
      <w:tabs>
        <w:tab w:val="clear" w:pos="1361"/>
      </w:tabs>
    </w:pPr>
  </w:style>
  <w:style w:type="paragraph" w:styleId="ListBullet5">
    <w:name w:val="List Bullet 5"/>
    <w:basedOn w:val="List5"/>
    <w:rsid w:val="00A875F4"/>
    <w:pPr>
      <w:numPr>
        <w:numId w:val="3"/>
      </w:numPr>
    </w:pPr>
  </w:style>
  <w:style w:type="paragraph" w:styleId="ListContinue2">
    <w:name w:val="List Continue 2"/>
    <w:basedOn w:val="List2"/>
    <w:rsid w:val="00A875F4"/>
    <w:pPr>
      <w:ind w:firstLine="0"/>
    </w:pPr>
  </w:style>
  <w:style w:type="paragraph" w:styleId="ListContinue3">
    <w:name w:val="List Continue 3"/>
    <w:basedOn w:val="List3"/>
    <w:rsid w:val="00A875F4"/>
    <w:pPr>
      <w:ind w:left="1021" w:firstLine="0"/>
    </w:pPr>
  </w:style>
  <w:style w:type="paragraph" w:styleId="ListContinue4">
    <w:name w:val="List Continue 4"/>
    <w:basedOn w:val="List4"/>
    <w:rsid w:val="00A875F4"/>
    <w:pPr>
      <w:ind w:firstLine="0"/>
    </w:pPr>
  </w:style>
  <w:style w:type="paragraph" w:styleId="ListContinue5">
    <w:name w:val="List Continue 5"/>
    <w:basedOn w:val="List5"/>
    <w:rsid w:val="00A875F4"/>
    <w:pPr>
      <w:ind w:firstLine="0"/>
    </w:pPr>
  </w:style>
  <w:style w:type="paragraph" w:styleId="ListNumber3">
    <w:name w:val="List Number 3"/>
    <w:basedOn w:val="List3"/>
    <w:rsid w:val="00A875F4"/>
    <w:pPr>
      <w:numPr>
        <w:numId w:val="4"/>
      </w:numPr>
    </w:pPr>
  </w:style>
  <w:style w:type="paragraph" w:styleId="ListNumber4">
    <w:name w:val="List Number 4"/>
    <w:basedOn w:val="List4"/>
    <w:rsid w:val="00A875F4"/>
    <w:pPr>
      <w:numPr>
        <w:numId w:val="5"/>
      </w:numPr>
    </w:pPr>
  </w:style>
  <w:style w:type="paragraph" w:styleId="ListNumber5">
    <w:name w:val="List Number 5"/>
    <w:basedOn w:val="List5"/>
    <w:rsid w:val="00A875F4"/>
    <w:pPr>
      <w:numPr>
        <w:numId w:val="6"/>
      </w:numPr>
    </w:pPr>
  </w:style>
  <w:style w:type="paragraph" w:styleId="BlockText">
    <w:name w:val="Block Text"/>
    <w:basedOn w:val="Normal"/>
    <w:rsid w:val="00A875F4"/>
    <w:pPr>
      <w:spacing w:after="120"/>
      <w:ind w:left="1440" w:right="1440"/>
    </w:pPr>
  </w:style>
  <w:style w:type="character" w:customStyle="1" w:styleId="Subscript">
    <w:name w:val="Subscript"/>
    <w:basedOn w:val="DefaultParagraphFont"/>
    <w:rsid w:val="00A875F4"/>
    <w:rPr>
      <w:sz w:val="16"/>
      <w:vertAlign w:val="subscript"/>
    </w:rPr>
  </w:style>
  <w:style w:type="character" w:customStyle="1" w:styleId="Superscript">
    <w:name w:val="Superscript"/>
    <w:basedOn w:val="DefaultParagraphFont"/>
    <w:rsid w:val="00A875F4"/>
    <w:rPr>
      <w:sz w:val="16"/>
      <w:vertAlign w:val="superscript"/>
    </w:rPr>
  </w:style>
  <w:style w:type="character" w:customStyle="1" w:styleId="Symbols">
    <w:name w:val="Symbols"/>
    <w:basedOn w:val="DefaultParagraphFont"/>
    <w:rsid w:val="00A875F4"/>
    <w:rPr>
      <w:rFonts w:ascii="Symbol" w:hAnsi="Symbol"/>
    </w:rPr>
  </w:style>
  <w:style w:type="character" w:customStyle="1" w:styleId="MenuOptions">
    <w:name w:val="Menu Options"/>
    <w:basedOn w:val="DefaultParagraphFont"/>
    <w:rsid w:val="00A875F4"/>
    <w:rPr>
      <w:rFonts w:ascii="Arial Narrow" w:hAnsi="Arial Narrow"/>
      <w:smallCaps/>
    </w:rPr>
  </w:style>
  <w:style w:type="character" w:customStyle="1" w:styleId="Buttons">
    <w:name w:val="Buttons"/>
    <w:basedOn w:val="DefaultParagraphFont"/>
    <w:rsid w:val="00A875F4"/>
    <w:rPr>
      <w:b/>
    </w:rPr>
  </w:style>
  <w:style w:type="character" w:customStyle="1" w:styleId="Underlined">
    <w:name w:val="Underlined"/>
    <w:basedOn w:val="DefaultParagraphFont"/>
    <w:rsid w:val="00A875F4"/>
    <w:rPr>
      <w:u w:val="single"/>
    </w:rPr>
  </w:style>
  <w:style w:type="paragraph" w:customStyle="1" w:styleId="TableBodyTextRight">
    <w:name w:val="Table Body Text Right"/>
    <w:basedOn w:val="TableBodyText"/>
    <w:rsid w:val="00A875F4"/>
    <w:pPr>
      <w:widowControl w:val="0"/>
      <w:autoSpaceDE w:val="0"/>
      <w:autoSpaceDN w:val="0"/>
      <w:adjustRightInd w:val="0"/>
      <w:jc w:val="right"/>
    </w:pPr>
    <w:rPr>
      <w:rFonts w:cs="Arial"/>
      <w:szCs w:val="18"/>
    </w:rPr>
  </w:style>
  <w:style w:type="paragraph" w:customStyle="1" w:styleId="CopyrightText">
    <w:name w:val="Copyright Text"/>
    <w:basedOn w:val="BodyText"/>
    <w:rsid w:val="00A875F4"/>
    <w:rPr>
      <w:sz w:val="18"/>
    </w:rPr>
  </w:style>
  <w:style w:type="paragraph" w:customStyle="1" w:styleId="BodySmallRight">
    <w:name w:val="Body Small Right"/>
    <w:basedOn w:val="BodyTextRight"/>
    <w:rsid w:val="00A875F4"/>
    <w:rPr>
      <w:sz w:val="18"/>
      <w:szCs w:val="18"/>
    </w:rPr>
  </w:style>
  <w:style w:type="paragraph" w:customStyle="1" w:styleId="MarginEdition">
    <w:name w:val="Margin Edition"/>
    <w:basedOn w:val="MarginNote"/>
    <w:rsid w:val="00A875F4"/>
    <w:pPr>
      <w:spacing w:before="0" w:after="0"/>
    </w:pPr>
    <w:rPr>
      <w:rFonts w:ascii="Times New Roman" w:hAnsi="Times New Roman"/>
      <w:color w:val="999999"/>
    </w:rPr>
  </w:style>
  <w:style w:type="paragraph" w:customStyle="1" w:styleId="Spacer">
    <w:name w:val="Spacer"/>
    <w:basedOn w:val="Normal"/>
    <w:rsid w:val="00A875F4"/>
    <w:rPr>
      <w:sz w:val="2"/>
      <w:szCs w:val="2"/>
    </w:rPr>
  </w:style>
  <w:style w:type="character" w:customStyle="1" w:styleId="Small">
    <w:name w:val="Small"/>
    <w:basedOn w:val="DefaultParagraphFont"/>
    <w:rsid w:val="00A875F4"/>
    <w:rPr>
      <w:sz w:val="16"/>
    </w:rPr>
  </w:style>
  <w:style w:type="paragraph" w:customStyle="1" w:styleId="WideTable">
    <w:name w:val="Wide Table"/>
    <w:basedOn w:val="Normal"/>
    <w:rsid w:val="00A875F4"/>
    <w:pPr>
      <w:ind w:left="-1418"/>
    </w:pPr>
    <w:rPr>
      <w:sz w:val="2"/>
      <w:szCs w:val="2"/>
    </w:rPr>
  </w:style>
  <w:style w:type="character" w:styleId="PageNumber">
    <w:name w:val="page number"/>
    <w:basedOn w:val="DefaultParagraphFont"/>
    <w:rsid w:val="00A875F4"/>
  </w:style>
  <w:style w:type="paragraph" w:styleId="Quote">
    <w:name w:val="Quote"/>
    <w:basedOn w:val="Heading1"/>
    <w:link w:val="QuoteChar"/>
    <w:qFormat/>
    <w:rsid w:val="00A875F4"/>
    <w:rPr>
      <w:b w:val="0"/>
      <w:sz w:val="72"/>
      <w:szCs w:val="72"/>
      <w:lang w:val="en-NZ"/>
    </w:rPr>
  </w:style>
  <w:style w:type="character" w:customStyle="1" w:styleId="QuoteChar">
    <w:name w:val="Quote Char"/>
    <w:basedOn w:val="DefaultParagraphFont"/>
    <w:link w:val="Quote"/>
    <w:rsid w:val="00A87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5F4"/>
    <w:pPr>
      <w:pageBreakBefore/>
    </w:pPr>
  </w:style>
  <w:style w:type="paragraph" w:customStyle="1" w:styleId="Border">
    <w:name w:val="Border"/>
    <w:basedOn w:val="Normal"/>
    <w:qFormat/>
    <w:rsid w:val="00A87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5F4"/>
    <w:rPr>
      <w:b/>
      <w:bCs/>
      <w:i/>
      <w:iCs/>
      <w:color w:val="auto"/>
    </w:rPr>
  </w:style>
  <w:style w:type="paragraph" w:styleId="IntenseQuote">
    <w:name w:val="Intense Quote"/>
    <w:basedOn w:val="Normal"/>
    <w:next w:val="Normal"/>
    <w:link w:val="IntenseQuoteChar"/>
    <w:uiPriority w:val="30"/>
    <w:qFormat/>
    <w:rsid w:val="00A87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5F4"/>
    <w:rPr>
      <w:smallCaps/>
      <w:color w:val="auto"/>
      <w:u w:val="single"/>
    </w:rPr>
  </w:style>
  <w:style w:type="character" w:styleId="IntenseReference">
    <w:name w:val="Intense Reference"/>
    <w:basedOn w:val="DefaultParagraphFont"/>
    <w:uiPriority w:val="32"/>
    <w:qFormat/>
    <w:rsid w:val="00A875F4"/>
    <w:rPr>
      <w:b/>
      <w:bCs/>
      <w:smallCaps/>
      <w:color w:val="auto"/>
      <w:spacing w:val="5"/>
      <w:u w:val="single"/>
    </w:rPr>
  </w:style>
  <w:style w:type="paragraph" w:customStyle="1" w:styleId="2ColumnHeading">
    <w:name w:val="2Column Heading"/>
    <w:basedOn w:val="BodyText"/>
    <w:qFormat/>
    <w:rsid w:val="00A875F4"/>
    <w:pPr>
      <w:spacing w:after="60"/>
      <w:ind w:left="-2268"/>
    </w:pPr>
    <w:rPr>
      <w:b/>
    </w:rPr>
  </w:style>
  <w:style w:type="paragraph" w:customStyle="1" w:styleId="Heading1TOC">
    <w:name w:val="Heading1 TOC"/>
    <w:basedOn w:val="Normal"/>
    <w:qFormat/>
    <w:rsid w:val="00A875F4"/>
    <w:pPr>
      <w:spacing w:before="240" w:after="120"/>
    </w:pPr>
    <w:rPr>
      <w:rFonts w:ascii="Times New Roman" w:hAnsi="Times New Roman"/>
      <w:b/>
      <w:sz w:val="32"/>
    </w:rPr>
  </w:style>
  <w:style w:type="paragraph" w:customStyle="1" w:styleId="Heading2TOC">
    <w:name w:val="Heading2 TOC"/>
    <w:basedOn w:val="Normal"/>
    <w:qFormat/>
    <w:rsid w:val="00A875F4"/>
    <w:pPr>
      <w:spacing w:before="240" w:after="60"/>
    </w:pPr>
    <w:rPr>
      <w:rFonts w:ascii="Times New Roman" w:hAnsi="Times New Roman"/>
      <w:b/>
      <w:sz w:val="28"/>
    </w:rPr>
  </w:style>
  <w:style w:type="character" w:customStyle="1" w:styleId="Underline">
    <w:name w:val="Underline"/>
    <w:basedOn w:val="DefaultParagraphFont"/>
    <w:qFormat/>
    <w:rsid w:val="00A875F4"/>
    <w:rPr>
      <w:u w:val="single"/>
    </w:rPr>
  </w:style>
  <w:style w:type="character" w:customStyle="1" w:styleId="BoldandItalics">
    <w:name w:val="Bold and Italics"/>
    <w:qFormat/>
    <w:rsid w:val="00A875F4"/>
    <w:rPr>
      <w:b/>
      <w:i/>
      <w:u w:val="none"/>
    </w:rPr>
  </w:style>
  <w:style w:type="paragraph" w:styleId="BalloonText">
    <w:name w:val="Balloon Text"/>
    <w:basedOn w:val="Normal"/>
    <w:link w:val="BalloonTextChar"/>
    <w:rsid w:val="00A875F4"/>
    <w:rPr>
      <w:rFonts w:ascii="Tahoma" w:hAnsi="Tahoma" w:cs="Tahoma"/>
      <w:sz w:val="16"/>
      <w:szCs w:val="16"/>
    </w:rPr>
  </w:style>
  <w:style w:type="character" w:customStyle="1" w:styleId="BalloonTextChar">
    <w:name w:val="Balloon Text Char"/>
    <w:basedOn w:val="DefaultParagraphFont"/>
    <w:link w:val="BalloonText"/>
    <w:rsid w:val="00A87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5F4"/>
    <w:rPr>
      <w:b/>
      <w:color w:val="660033"/>
      <w:spacing w:val="0"/>
    </w:rPr>
  </w:style>
  <w:style w:type="paragraph" w:customStyle="1" w:styleId="Nameditemlist">
    <w:name w:val="Named item list"/>
    <w:basedOn w:val="BodyText"/>
    <w:qFormat/>
    <w:rsid w:val="00A875F4"/>
    <w:pPr>
      <w:tabs>
        <w:tab w:val="left" w:pos="2835"/>
      </w:tabs>
      <w:ind w:left="2835" w:hanging="2835"/>
    </w:pPr>
  </w:style>
  <w:style w:type="paragraph" w:customStyle="1" w:styleId="BodyTextnopadding">
    <w:name w:val="Body Text no padding"/>
    <w:basedOn w:val="BodyText"/>
    <w:qFormat/>
    <w:rsid w:val="00A875F4"/>
    <w:pPr>
      <w:spacing w:before="0" w:after="0"/>
    </w:pPr>
  </w:style>
  <w:style w:type="paragraph" w:customStyle="1" w:styleId="BodyTextBold">
    <w:name w:val="Body Text Bold"/>
    <w:basedOn w:val="BodyText"/>
    <w:qFormat/>
    <w:rsid w:val="00A875F4"/>
    <w:rPr>
      <w:b/>
    </w:rPr>
  </w:style>
  <w:style w:type="character" w:styleId="Hyperlink">
    <w:name w:val="Hyperlink"/>
    <w:basedOn w:val="DefaultParagraphFont"/>
    <w:uiPriority w:val="99"/>
    <w:unhideWhenUsed/>
    <w:rsid w:val="00CE6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7618</Characters>
  <Application>Microsoft Office Word</Application>
  <DocSecurity>0</DocSecurity>
  <Lines>205</Lines>
  <Paragraphs>113</Paragraphs>
  <ScaleCrop>false</ScaleCrop>
  <Company>Author-it Software Corporation Ltd.</Company>
  <LinksUpToDate>false</LinksUpToDate>
  <CharactersWithSpaces>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PSPFRU006 Develop fraud control plans</dc:title>
  <dc:subject>Approved</dc:subject>
  <dc:creator>Public Skills Australia</dc:creator>
  <cp:keywords>Release: 1</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