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4549" w:rsidP="007D45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PSPETH010 Lead and influence ethical practice in the public sector</w:t>
      </w:r>
      <w:r>
        <w:fldChar w:fldCharType="end"/>
      </w:r>
    </w:p>
    <w:p w:rsidR="007D4549" w:rsidP="007D4549">
      <w:pPr>
        <w:pStyle w:val="Version"/>
        <w:sectPr w:rsidSect="00B31C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1C42" w:rsidP="00B31C42">
      <w:pPr>
        <w:pStyle w:val="SuperHeading"/>
      </w:pPr>
      <w:r w:rsidRPr="00B31C42">
        <w:t>PSPETH010 Lead and influence ethical practice in the public sector</w:t>
      </w:r>
    </w:p>
    <w:p w:rsidR="00000000" w:rsidRPr="00B31C42" w:rsidP="00B31C42">
      <w:pPr>
        <w:pStyle w:val="Heading1"/>
      </w:pPr>
      <w:bookmarkStart w:id="1" w:name="O_1214739"/>
      <w:bookmarkEnd w:id="1"/>
      <w:r w:rsidRPr="00B31C42">
        <w:t>Modification History</w:t>
      </w:r>
    </w:p>
    <w:p w:rsidR="00000000" w:rsidRPr="00B31C42" w:rsidP="007D4549">
      <w:pPr>
        <w:pStyle w:val="BodyText"/>
      </w:pPr>
      <w:r w:rsidRPr="00B31C42">
        <w:t>Supersedes and is not equivalent to PSPETH005 Lead and influence ethical practice in the public sector.</w:t>
      </w:r>
    </w:p>
    <w:p w:rsidR="00000000" w:rsidRPr="00B31C42" w:rsidP="00B31C42">
      <w:pPr>
        <w:pStyle w:val="Heading1"/>
      </w:pPr>
      <w:bookmarkStart w:id="2" w:name="O_1214740"/>
      <w:bookmarkEnd w:id="2"/>
      <w:r w:rsidRPr="00B31C42">
        <w:t>Application</w:t>
      </w:r>
    </w:p>
    <w:p w:rsidR="00000000" w:rsidRPr="00B31C42" w:rsidP="007D4549">
      <w:pPr>
        <w:pStyle w:val="BodyText"/>
      </w:pPr>
      <w:r w:rsidRPr="00B31C42">
        <w:t xml:space="preserve">This unit describes the performance outcomes, skills and knowledge required to provide ethical leadership and take responsibility for influencing ethical practice. </w:t>
      </w:r>
    </w:p>
    <w:p w:rsidR="00000000" w:rsidRPr="00B31C42" w:rsidP="007D4549">
      <w:pPr>
        <w:pStyle w:val="BodyText"/>
      </w:pPr>
      <w:r w:rsidRPr="00B31C42">
        <w:t>This unit applies to those working in public sector roles but may be applied to anyone work</w:t>
      </w:r>
      <w:r w:rsidRPr="00B31C42">
        <w:t>ing in a similar organisational context. Those undertaking this unit work autonomously and have management responsibilities. They perform sophisticated tasks in a variety of contexts.</w:t>
      </w:r>
    </w:p>
    <w:p w:rsidR="00000000" w:rsidRPr="00B31C42" w:rsidP="007D4549">
      <w:pPr>
        <w:pStyle w:val="BodyText"/>
      </w:pPr>
      <w:r w:rsidRPr="00B31C42">
        <w:t xml:space="preserve">The skills in this unit must be applied in accordance with Commonwealth </w:t>
      </w:r>
      <w:r w:rsidRPr="00B31C42">
        <w:t>and State or Territory legislation, Australian standards and industry codes of practice.</w:t>
      </w:r>
    </w:p>
    <w:p w:rsidR="00000000" w:rsidRPr="00B31C42" w:rsidP="007D4549">
      <w:pPr>
        <w:pStyle w:val="BodyText"/>
      </w:pPr>
      <w:r w:rsidRPr="00B31C42">
        <w:t>No occupational licensing, certification or specific legislative requirements apply to this unit at the time of publication.</w:t>
      </w:r>
    </w:p>
    <w:p w:rsidR="00000000" w:rsidRPr="00B31C42" w:rsidP="00B31C42">
      <w:pPr>
        <w:pStyle w:val="Heading1"/>
      </w:pPr>
      <w:bookmarkStart w:id="3" w:name="O_1214741"/>
      <w:bookmarkEnd w:id="3"/>
      <w:r w:rsidRPr="00B31C42">
        <w:t>Pre-requisite Unit</w:t>
      </w:r>
    </w:p>
    <w:p w:rsidR="00000000" w:rsidRPr="00B31C42" w:rsidP="007D4549">
      <w:pPr>
        <w:pStyle w:val="BodyText"/>
      </w:pPr>
      <w:r w:rsidRPr="00B31C42">
        <w:t xml:space="preserve">Nil </w:t>
      </w:r>
    </w:p>
    <w:p w:rsidR="00000000" w:rsidRPr="00B31C42" w:rsidP="00B31C42">
      <w:pPr>
        <w:pStyle w:val="Heading1"/>
      </w:pPr>
      <w:bookmarkStart w:id="4" w:name="O_1214742"/>
      <w:bookmarkEnd w:id="4"/>
      <w:r w:rsidRPr="00B31C42">
        <w:t>Competency Field</w:t>
      </w:r>
    </w:p>
    <w:p w:rsidR="00000000" w:rsidRPr="00B31C42" w:rsidP="007D4549">
      <w:pPr>
        <w:pStyle w:val="BodyText"/>
      </w:pPr>
      <w:r w:rsidRPr="00B31C42">
        <w:t>Ethics</w:t>
      </w:r>
    </w:p>
    <w:p w:rsidR="00000000" w:rsidRPr="00B31C42" w:rsidP="00B31C42">
      <w:pPr>
        <w:pStyle w:val="Heading1"/>
      </w:pPr>
      <w:bookmarkStart w:id="5" w:name="O_1214744"/>
      <w:bookmarkEnd w:id="5"/>
      <w:r w:rsidRPr="00B31C4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31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C42" w:rsidP="00B31C42">
            <w:pPr>
              <w:pStyle w:val="BodyText"/>
            </w:pPr>
            <w:r w:rsidRPr="00B31C4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42">
            <w:pPr>
              <w:pStyle w:val="BodyText"/>
              <w:rPr>
                <w:lang w:val="en-NZ"/>
              </w:rPr>
            </w:pPr>
            <w:r w:rsidRPr="00B31C42">
              <w:rPr>
                <w:rStyle w:val="SpecialBold"/>
              </w:rPr>
              <w:t>PERFORMANCE</w:t>
            </w:r>
            <w:r w:rsidRPr="00B31C42">
              <w:t xml:space="preserve"> </w:t>
            </w:r>
            <w:r w:rsidRPr="00B31C42">
              <w:rPr>
                <w:rStyle w:val="SpecialBold"/>
              </w:rPr>
              <w:t>CRITERIA</w:t>
            </w:r>
          </w:p>
        </w:tc>
      </w:tr>
      <w:tr w:rsidTr="00B31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C42" w:rsidP="00B31C42">
            <w:pPr>
              <w:pStyle w:val="BodyText"/>
            </w:pPr>
            <w:r w:rsidRPr="00B31C4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42">
            <w:pPr>
              <w:pStyle w:val="BodyText"/>
              <w:rPr>
                <w:lang w:val="en-NZ"/>
              </w:rPr>
            </w:pPr>
            <w:r w:rsidRPr="00B31C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1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42">
            <w:pPr>
              <w:pStyle w:val="List"/>
              <w:rPr>
                <w:lang w:val="en-NZ"/>
              </w:rPr>
            </w:pPr>
            <w:r w:rsidRPr="00B31C42">
              <w:t>1.  Model public service values.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C42" w:rsidP="00B31C42">
            <w:pPr>
              <w:pStyle w:val="List"/>
            </w:pPr>
            <w:r w:rsidRPr="00B31C42">
              <w:t>1.1. Develop and maintain a high level of expertise in ethics and standards.</w:t>
            </w:r>
          </w:p>
          <w:p w:rsidR="00000000" w:rsidRPr="00B31C42" w:rsidP="00B31C42">
            <w:pPr>
              <w:pStyle w:val="List"/>
            </w:pPr>
            <w:r w:rsidRPr="00B31C42">
              <w:t>1.2. Interpret complex ethical matters and provid</w:t>
            </w:r>
            <w:r w:rsidRPr="00B31C42">
              <w:t>e advice to resolve them.</w:t>
            </w:r>
          </w:p>
          <w:p w:rsidR="00000000" w:rsidP="00B31C42">
            <w:pPr>
              <w:pStyle w:val="List"/>
              <w:rPr>
                <w:lang w:val="en-NZ"/>
              </w:rPr>
            </w:pPr>
            <w:r w:rsidRPr="00B31C42">
              <w:t>1.3. Encourage reporting of suspected unethical conduct and address as needed.</w:t>
            </w:r>
          </w:p>
        </w:tc>
      </w:tr>
      <w:tr w:rsidTr="00B31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42">
            <w:pPr>
              <w:pStyle w:val="List"/>
              <w:rPr>
                <w:lang w:val="en-NZ"/>
              </w:rPr>
            </w:pPr>
            <w:r w:rsidRPr="00B31C42">
              <w:t>2.  Embed ethical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C42" w:rsidP="00B31C42">
            <w:pPr>
              <w:pStyle w:val="List"/>
            </w:pPr>
            <w:r w:rsidRPr="00B31C42">
              <w:t>2.1. Identify strengths, weaknesses and threats to ethical conduct in the organisation through analysis of state, national</w:t>
            </w:r>
            <w:r w:rsidRPr="00B31C42">
              <w:t xml:space="preserve"> and international trends, and develop strategies to act on them. </w:t>
            </w:r>
          </w:p>
          <w:p w:rsidR="00000000" w:rsidRPr="00B31C42" w:rsidP="00B31C42">
            <w:pPr>
              <w:pStyle w:val="List"/>
            </w:pPr>
            <w:r w:rsidRPr="00B31C42">
              <w:t>2.2. Analyse management and accountability structures against public sector standards and implement continuous improvement strategies.</w:t>
            </w:r>
          </w:p>
          <w:p w:rsidR="00000000" w:rsidRPr="00B31C42" w:rsidP="00B31C42">
            <w:pPr>
              <w:pStyle w:val="List"/>
            </w:pPr>
            <w:r w:rsidRPr="00B31C42">
              <w:t>2.3. Influence the development or review of policy and</w:t>
            </w:r>
            <w:r w:rsidRPr="00B31C42">
              <w:t xml:space="preserve"> processes to include and address ethical considerations.</w:t>
            </w:r>
          </w:p>
          <w:p w:rsidR="00000000" w:rsidRPr="00B31C42" w:rsidP="00B31C42">
            <w:pPr>
              <w:pStyle w:val="List"/>
            </w:pPr>
            <w:r w:rsidRPr="00B31C42">
              <w:t>2.4. Develop and promote frameworks for ethical decision-making and policy setting.</w:t>
            </w:r>
          </w:p>
          <w:p w:rsidR="00000000" w:rsidP="00B31C42">
            <w:pPr>
              <w:pStyle w:val="List"/>
              <w:rPr>
                <w:lang w:val="en-NZ"/>
              </w:rPr>
            </w:pPr>
            <w:r w:rsidRPr="00B31C42">
              <w:t>2.5. Design policies and procedures to allow individuals to report and address breaches of ethical conduct.</w:t>
            </w:r>
          </w:p>
        </w:tc>
      </w:tr>
      <w:tr w:rsidTr="00B31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42">
            <w:pPr>
              <w:pStyle w:val="List"/>
              <w:rPr>
                <w:lang w:val="en-NZ"/>
              </w:rPr>
            </w:pPr>
            <w:r w:rsidRPr="00B31C42">
              <w:t>3.  Promote ethical leadership and decision making.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C42" w:rsidP="00B31C42">
            <w:pPr>
              <w:pStyle w:val="List"/>
            </w:pPr>
            <w:r w:rsidRPr="00B31C42">
              <w:t xml:space="preserve">3.1. Foster dialogue on organisational values and ethics. </w:t>
            </w:r>
          </w:p>
          <w:p w:rsidR="00000000" w:rsidRPr="00B31C42" w:rsidP="00B31C42">
            <w:pPr>
              <w:pStyle w:val="List"/>
            </w:pPr>
            <w:r w:rsidRPr="00B31C42">
              <w:t>3.2. Provide leadership to empower individuals and the organisation to address ethical issues.</w:t>
            </w:r>
          </w:p>
          <w:p w:rsidR="00000000" w:rsidRPr="00B31C42" w:rsidP="00B31C42">
            <w:pPr>
              <w:pStyle w:val="List"/>
            </w:pPr>
            <w:r w:rsidRPr="00B31C42">
              <w:t xml:space="preserve">3.3. Identify organisational patterns, trends and </w:t>
            </w:r>
            <w:r w:rsidRPr="00B31C42">
              <w:t>issues that require ethical consideration and refer for action.</w:t>
            </w:r>
          </w:p>
        </w:tc>
      </w:tr>
    </w:tbl>
    <w:p w:rsidR="00000000" w:rsidRPr="00B31C42" w:rsidP="00B31C42">
      <w:pPr>
        <w:pStyle w:val="BodyText"/>
      </w:pPr>
    </w:p>
    <w:p w:rsidR="00000000" w:rsidRPr="00B31C42" w:rsidP="00B31C42">
      <w:pPr>
        <w:pStyle w:val="AllowPageBreak"/>
      </w:pPr>
    </w:p>
    <w:p w:rsidR="00000000" w:rsidRPr="00B31C42" w:rsidP="00B31C42">
      <w:pPr>
        <w:pStyle w:val="Heading1"/>
      </w:pPr>
      <w:bookmarkStart w:id="6" w:name="O_1214745"/>
      <w:bookmarkEnd w:id="6"/>
      <w:r w:rsidRPr="00B31C42">
        <w:t>Foundation Skills</w:t>
      </w:r>
    </w:p>
    <w:p w:rsidR="00000000" w:rsidRPr="00B31C42" w:rsidP="007D4549">
      <w:pPr>
        <w:pStyle w:val="BodyText"/>
      </w:pPr>
      <w:r w:rsidRPr="00B31C42">
        <w:t>Foundation skills essential to performance are explicit in the performance criteria of this unit of competency.</w:t>
      </w:r>
    </w:p>
    <w:p w:rsidR="00000000" w:rsidRPr="00B31C42" w:rsidP="00B31C42">
      <w:pPr>
        <w:pStyle w:val="Heading1"/>
      </w:pPr>
      <w:bookmarkStart w:id="7" w:name="O_1214747"/>
      <w:bookmarkEnd w:id="7"/>
      <w:r w:rsidRPr="00B31C42">
        <w:t>Unit Mapping Informati</w:t>
      </w:r>
      <w:r w:rsidRPr="00B31C42">
        <w:t>on</w:t>
      </w:r>
    </w:p>
    <w:p w:rsidR="00000000" w:rsidRPr="00B31C42" w:rsidP="007D4549">
      <w:pPr>
        <w:pStyle w:val="BodyText"/>
      </w:pPr>
      <w:r w:rsidRPr="00B31C42">
        <w:t>Supersedes and is not equivalent to PSPETH005 Lead and influence ethical practice in the public sector.</w:t>
      </w:r>
    </w:p>
    <w:p w:rsidR="00000000" w:rsidRPr="00B31C42" w:rsidP="00B31C42">
      <w:pPr>
        <w:pStyle w:val="Heading1"/>
      </w:pPr>
      <w:bookmarkStart w:id="8" w:name="O_1214754"/>
      <w:bookmarkEnd w:id="8"/>
      <w:r w:rsidRPr="00B31C42">
        <w:t>Links</w:t>
      </w:r>
    </w:p>
    <w:p w:rsidR="00000000" w:rsidRPr="00B31C42" w:rsidP="007D4549">
      <w:pPr>
        <w:pStyle w:val="BodyText"/>
      </w:pPr>
      <w:r w:rsidRPr="00B31C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03DB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31C42" w:rsidP="007D4549">
      <w:pPr>
        <w:pStyle w:val="BodyText"/>
        <w:sectPr w:rsidSect="00B31C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1C42" w:rsidP="00B31C42">
      <w:pPr>
        <w:pStyle w:val="SuperHeading"/>
      </w:pPr>
      <w:r w:rsidRPr="00B31C42">
        <w:t>Assessment Requirements for PSPETH010 Lead and influence ethical practice in the public sector</w:t>
      </w:r>
    </w:p>
    <w:p w:rsidR="00000000" w:rsidRPr="00B31C42" w:rsidP="00B31C42">
      <w:pPr>
        <w:pStyle w:val="Heading1"/>
      </w:pPr>
      <w:bookmarkStart w:id="9" w:name="O_1214749"/>
      <w:bookmarkEnd w:id="9"/>
      <w:r w:rsidRPr="00B31C42">
        <w:t>Modification History</w:t>
      </w:r>
    </w:p>
    <w:p w:rsidR="00000000" w:rsidRPr="00B31C42" w:rsidP="007D4549">
      <w:pPr>
        <w:pStyle w:val="BodyText"/>
      </w:pPr>
      <w:r w:rsidRPr="00B31C42">
        <w:t>Supersedes and is not equivalent to PSPETH005 Lead and influence ethical practice in the public sector.</w:t>
      </w:r>
    </w:p>
    <w:p w:rsidR="00000000" w:rsidRPr="00B31C42" w:rsidP="00B31C42">
      <w:pPr>
        <w:pStyle w:val="Heading1"/>
      </w:pPr>
      <w:bookmarkStart w:id="10" w:name="O_1214750"/>
      <w:bookmarkEnd w:id="10"/>
      <w:r w:rsidRPr="00B31C42">
        <w:t>Performance Evidence</w:t>
      </w:r>
    </w:p>
    <w:p w:rsidR="00000000" w:rsidRPr="00B31C42" w:rsidP="007D4549">
      <w:pPr>
        <w:pStyle w:val="BodyText"/>
      </w:pPr>
      <w:r w:rsidRPr="00B31C42">
        <w:t>Evidence of the ability to complete tasks outlined in elements and performance criteria of this unit in the cont</w:t>
      </w:r>
      <w:r w:rsidRPr="00B31C42">
        <w:t>ext of the job role, and on at least one occasion:</w:t>
      </w:r>
    </w:p>
    <w:p w:rsidR="00000000" w:rsidRPr="00B31C42" w:rsidP="00B31C42">
      <w:pPr>
        <w:pStyle w:val="ListBullet"/>
      </w:pPr>
      <w:r w:rsidRPr="00B31C42">
        <w:t>develop a framework for ethical decision-making for a work group</w:t>
      </w:r>
    </w:p>
    <w:p w:rsidR="00000000" w:rsidRPr="00B31C42" w:rsidP="00B31C42">
      <w:pPr>
        <w:pStyle w:val="ListBullet"/>
      </w:pPr>
      <w:r w:rsidRPr="00B31C42">
        <w:t>analyse policies and organisational procedures for consistency with public sector ethical standards</w:t>
      </w:r>
    </w:p>
    <w:p w:rsidR="00000000" w:rsidRPr="00B31C42" w:rsidP="00B31C42">
      <w:pPr>
        <w:pStyle w:val="ListBullet"/>
      </w:pPr>
      <w:r w:rsidRPr="00B31C42">
        <w:t>undertake strategic analysis leading to</w:t>
      </w:r>
      <w:r w:rsidRPr="00B31C42">
        <w:t xml:space="preserve"> risk identification, mitigation and planning related to unethical practice.</w:t>
      </w:r>
    </w:p>
    <w:p w:rsidR="00000000" w:rsidRPr="00B31C42" w:rsidP="00B31C42">
      <w:pPr>
        <w:pStyle w:val="AllowPageBreak"/>
      </w:pPr>
    </w:p>
    <w:p w:rsidR="00000000" w:rsidRPr="00B31C42" w:rsidP="00B31C42">
      <w:pPr>
        <w:pStyle w:val="Heading1"/>
      </w:pPr>
      <w:bookmarkStart w:id="11" w:name="O_1214751"/>
      <w:bookmarkEnd w:id="11"/>
      <w:r w:rsidRPr="00B31C42">
        <w:t>Knowledge Evidence</w:t>
      </w:r>
    </w:p>
    <w:p w:rsidR="00000000" w:rsidRPr="00B31C42" w:rsidP="007D4549">
      <w:pPr>
        <w:pStyle w:val="BodyText"/>
      </w:pPr>
      <w:r w:rsidRPr="00B31C42">
        <w:t>Demonstrated knowledge required to complete the tasks outlined in elements and performance criteria of this unit:</w:t>
      </w:r>
    </w:p>
    <w:p w:rsidR="00000000" w:rsidRPr="00B31C42" w:rsidP="00B31C42">
      <w:pPr>
        <w:pStyle w:val="ListBullet"/>
      </w:pPr>
      <w:r w:rsidRPr="00B31C42">
        <w:t>legislation, guidelines, standards, procedures and protocols related to ethics for work area</w:t>
      </w:r>
    </w:p>
    <w:p w:rsidR="00000000" w:rsidRPr="00B31C42" w:rsidP="00B31C42">
      <w:pPr>
        <w:pStyle w:val="ListBullet"/>
      </w:pPr>
      <w:r w:rsidRPr="00B31C42">
        <w:t xml:space="preserve">role of organisational code of ethics and code of conduct </w:t>
      </w:r>
    </w:p>
    <w:p w:rsidR="00000000" w:rsidRPr="00B31C42" w:rsidP="00B31C42">
      <w:pPr>
        <w:pStyle w:val="ListBullet"/>
      </w:pPr>
      <w:r w:rsidRPr="00B31C42">
        <w:t xml:space="preserve">legislation related to privacy, freedom of information, human rights, whistle blower protection </w:t>
      </w:r>
    </w:p>
    <w:p w:rsidR="00000000" w:rsidRPr="00B31C42" w:rsidP="00B31C42">
      <w:pPr>
        <w:pStyle w:val="ListBullet"/>
      </w:pPr>
      <w:r w:rsidRPr="00B31C42">
        <w:t>procedu</w:t>
      </w:r>
      <w:r w:rsidRPr="00B31C42">
        <w:t>res or protocols for reviewing unethical conduct claims</w:t>
      </w:r>
    </w:p>
    <w:p w:rsidR="00000000" w:rsidRPr="00B31C42" w:rsidP="00B31C42">
      <w:pPr>
        <w:pStyle w:val="ListBullet"/>
      </w:pPr>
      <w:r w:rsidRPr="00B31C42">
        <w:t>state, national and international trends in the development of ethical organisations</w:t>
      </w:r>
    </w:p>
    <w:p w:rsidR="00000000" w:rsidRPr="00B31C42" w:rsidP="00B31C42">
      <w:pPr>
        <w:pStyle w:val="ListBullet"/>
      </w:pPr>
      <w:r w:rsidRPr="00B31C42">
        <w:t>frameworks for ethical decision-making and policy development</w:t>
      </w:r>
    </w:p>
    <w:p w:rsidR="00000000" w:rsidRPr="00B31C42" w:rsidP="00B31C42">
      <w:pPr>
        <w:pStyle w:val="ListBullet"/>
      </w:pPr>
      <w:r w:rsidRPr="00B31C42">
        <w:t>public sector ethics, values and standards</w:t>
      </w:r>
    </w:p>
    <w:p w:rsidR="00000000" w:rsidRPr="00B31C42" w:rsidP="00B31C42">
      <w:pPr>
        <w:pStyle w:val="ListBullet"/>
      </w:pPr>
      <w:r w:rsidRPr="00B31C42">
        <w:t>equal employment opportunity, equity and diversity principles.</w:t>
      </w:r>
    </w:p>
    <w:p w:rsidR="00000000" w:rsidRPr="00B31C42" w:rsidP="00B31C42">
      <w:pPr>
        <w:pStyle w:val="AllowPageBreak"/>
      </w:pPr>
    </w:p>
    <w:p w:rsidR="00000000" w:rsidRPr="00B31C42" w:rsidP="00B31C42">
      <w:pPr>
        <w:pStyle w:val="Heading1"/>
      </w:pPr>
      <w:bookmarkStart w:id="12" w:name="O_1214752"/>
      <w:bookmarkEnd w:id="12"/>
      <w:r w:rsidRPr="00B31C42">
        <w:t>Assessment Conditions</w:t>
      </w:r>
    </w:p>
    <w:p w:rsidR="00000000" w:rsidRPr="00B31C42" w:rsidP="007D4549">
      <w:pPr>
        <w:pStyle w:val="BodyText"/>
      </w:pPr>
      <w:r w:rsidRPr="00B31C42">
        <w:t xml:space="preserve">Skills must be demonstrated in the workplace or in a simulated environment that reflects workplace conditions. </w:t>
      </w:r>
    </w:p>
    <w:p w:rsidR="00000000" w:rsidRPr="00B31C42" w:rsidP="007D4549">
      <w:pPr>
        <w:pStyle w:val="BodyText"/>
      </w:pPr>
      <w:r w:rsidRPr="00B31C42">
        <w:t>Assessment must ensure access to:</w:t>
      </w:r>
    </w:p>
    <w:p w:rsidR="00000000" w:rsidRPr="00B31C42" w:rsidP="00B31C42">
      <w:pPr>
        <w:pStyle w:val="ListBullet"/>
      </w:pPr>
      <w:r w:rsidRPr="00B31C42">
        <w:t>legis</w:t>
      </w:r>
      <w:r w:rsidRPr="00B31C42">
        <w:t>lation, guidelines, standards, procedures and protocols related to the application of public sector ethics in the work group</w:t>
      </w:r>
    </w:p>
    <w:p w:rsidR="00000000" w:rsidRPr="00B31C42" w:rsidP="00B31C42">
      <w:pPr>
        <w:pStyle w:val="ListBullet"/>
      </w:pPr>
      <w:r w:rsidRPr="00B31C42">
        <w:t>organisational code of ethics and code of conduct</w:t>
      </w:r>
    </w:p>
    <w:p w:rsidR="00000000" w:rsidRPr="00B31C42" w:rsidP="00B31C42">
      <w:pPr>
        <w:pStyle w:val="ListBullet"/>
      </w:pPr>
      <w:r w:rsidRPr="00B31C42">
        <w:t>resources and equipment of the working environment.</w:t>
      </w:r>
    </w:p>
    <w:p w:rsidR="00000000" w:rsidRPr="00B31C42" w:rsidP="007D4549">
      <w:pPr>
        <w:pStyle w:val="BodyText"/>
      </w:pPr>
      <w:r w:rsidRPr="00B31C42">
        <w:t>Assessors must satisfy the St</w:t>
      </w:r>
      <w:r w:rsidRPr="00B31C42">
        <w:t>andards for Registered Training Organisations’ requirements for assessors.</w:t>
      </w:r>
    </w:p>
    <w:p w:rsidR="00000000" w:rsidRPr="00B31C42" w:rsidP="00B31C42">
      <w:pPr>
        <w:pStyle w:val="Heading1"/>
      </w:pPr>
      <w:bookmarkStart w:id="13" w:name="O_1214755"/>
      <w:bookmarkEnd w:id="13"/>
      <w:r w:rsidRPr="00B31C42">
        <w:t>Links</w:t>
      </w:r>
    </w:p>
    <w:p w:rsidR="00000000" w:rsidRPr="00B31C42" w:rsidP="007D4549">
      <w:pPr>
        <w:pStyle w:val="BodyText"/>
      </w:pPr>
      <w:r w:rsidRPr="00B31C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03DB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31C42" w:rsidP="00B31C42"/>
    <w:sectPr w:rsidSect="00B31C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C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C42" w:rsidRPr="007D4549" w:rsidP="007D45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C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549" w:rsidP="00B31C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4549" w:rsidP="00B31C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D4549" w:rsidP="00B31C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C42" w:rsidP="00B31C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4549">
      <w:t>Approved</w:t>
    </w:r>
    <w:r w:rsidR="007D45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454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4549">
      <w:rPr>
        <w:noProof/>
      </w:rPr>
      <w:t>4</w:t>
    </w:r>
    <w:r>
      <w:rPr>
        <w:noProof/>
      </w:rPr>
      <w:fldChar w:fldCharType="end"/>
    </w:r>
  </w:p>
  <w:p w:rsidR="00B31C42" w:rsidP="00B31C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45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4549">
      <w:t>Public Skills Australia</w:t>
    </w:r>
    <w:r w:rsidR="007D4549">
      <w:fldChar w:fldCharType="end"/>
    </w:r>
  </w:p>
  <w:p w:rsidR="00B31C42" w:rsidP="00B31C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C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5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C42" w:rsidRPr="007D4549" w:rsidP="007D45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C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549" w:rsidRPr="002D2AF8" w:rsidP="00B31C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PSPETH010 Lead and influence ethical practice in the public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D4549" w:rsidP="00B31C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C42" w:rsidRPr="002D2AF8" w:rsidP="00B31C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4549">
      <w:t>PSPETH010 Lead and influence ethical practice in the public sector</w:t>
    </w:r>
    <w:r w:rsidR="007D45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4549">
      <w:rPr>
        <w:noProof/>
      </w:rPr>
      <w:t>1 March 2025</w:t>
    </w:r>
    <w:r>
      <w:fldChar w:fldCharType="end"/>
    </w:r>
  </w:p>
  <w:p w:rsidR="00B31C42" w:rsidP="00B31C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2E3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8A86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C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C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C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C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C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C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C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C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C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C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C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C42"/>
  </w:style>
  <w:style w:type="character" w:customStyle="1" w:styleId="Heading1Char">
    <w:name w:val="Heading 1 Char"/>
    <w:basedOn w:val="DefaultParagraphFont"/>
    <w:link w:val="Heading1"/>
    <w:rsid w:val="00B31C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C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C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1C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1C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1C42"/>
    <w:rPr>
      <w:b/>
      <w:spacing w:val="0"/>
    </w:rPr>
  </w:style>
  <w:style w:type="character" w:styleId="Emphasis">
    <w:name w:val="Emphasis"/>
    <w:basedOn w:val="DefaultParagraphFont"/>
    <w:qFormat/>
    <w:rsid w:val="00B31C42"/>
    <w:rPr>
      <w:i/>
    </w:rPr>
  </w:style>
  <w:style w:type="paragraph" w:customStyle="1" w:styleId="SuperHeading">
    <w:name w:val="SuperHeading"/>
    <w:basedOn w:val="Normal"/>
    <w:rsid w:val="00B31C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1C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1C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C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C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C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C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C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C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C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C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C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C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C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C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C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1C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1C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C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C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1C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1C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C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C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C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C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C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C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C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C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1C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C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C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C42"/>
  </w:style>
  <w:style w:type="paragraph" w:styleId="TableofFigures">
    <w:name w:val="table of figures"/>
    <w:basedOn w:val="Normal"/>
    <w:next w:val="Normal"/>
    <w:semiHidden/>
    <w:rsid w:val="00B31C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C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1C42"/>
    <w:rPr>
      <w:rFonts w:ascii="Wingdings" w:hAnsi="Wingdings"/>
    </w:rPr>
  </w:style>
  <w:style w:type="paragraph" w:customStyle="1" w:styleId="TableHeading">
    <w:name w:val="Table Heading"/>
    <w:basedOn w:val="HeadingBase"/>
    <w:rsid w:val="00B31C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1C42"/>
    <w:rPr>
      <w:color w:val="0033CC"/>
      <w:u w:val="none"/>
    </w:rPr>
  </w:style>
  <w:style w:type="paragraph" w:customStyle="1" w:styleId="BodyTextRight">
    <w:name w:val="Body Text Right"/>
    <w:basedOn w:val="BodyText"/>
    <w:rsid w:val="00B31C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C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C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C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C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C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C42"/>
    <w:rPr>
      <w:sz w:val="32"/>
    </w:rPr>
  </w:style>
  <w:style w:type="paragraph" w:customStyle="1" w:styleId="HeadingProcedure">
    <w:name w:val="Heading Procedure"/>
    <w:basedOn w:val="HeadingBase"/>
    <w:next w:val="Normal"/>
    <w:rsid w:val="00B31C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C42"/>
    <w:pPr>
      <w:spacing w:before="60" w:after="60"/>
    </w:pPr>
  </w:style>
  <w:style w:type="paragraph" w:styleId="ListContinue">
    <w:name w:val="List Continue"/>
    <w:basedOn w:val="List"/>
    <w:rsid w:val="00B31C42"/>
    <w:pPr>
      <w:ind w:firstLine="0"/>
    </w:pPr>
  </w:style>
  <w:style w:type="paragraph" w:customStyle="1" w:styleId="ListNote">
    <w:name w:val="List Note"/>
    <w:basedOn w:val="List"/>
    <w:rsid w:val="00B31C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C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C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C42"/>
    <w:rPr>
      <w:rFonts w:ascii="Courier New" w:hAnsi="Courier New"/>
    </w:rPr>
  </w:style>
  <w:style w:type="paragraph" w:customStyle="1" w:styleId="NoteBullet">
    <w:name w:val="Note Bullet"/>
    <w:basedOn w:val="Note"/>
    <w:rsid w:val="00B31C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C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C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C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C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1C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C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C42"/>
    <w:rPr>
      <w:b/>
      <w:smallCaps/>
    </w:rPr>
  </w:style>
  <w:style w:type="paragraph" w:customStyle="1" w:styleId="TableListNumber">
    <w:name w:val="Table List Number"/>
    <w:basedOn w:val="ListNumber"/>
    <w:rsid w:val="00B31C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C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C42"/>
    <w:pPr>
      <w:numPr>
        <w:numId w:val="8"/>
      </w:numPr>
    </w:pPr>
  </w:style>
  <w:style w:type="paragraph" w:customStyle="1" w:styleId="ListAlpha2">
    <w:name w:val="List Alpha 2"/>
    <w:basedOn w:val="List2"/>
    <w:rsid w:val="00B31C42"/>
    <w:pPr>
      <w:numPr>
        <w:numId w:val="7"/>
      </w:numPr>
    </w:pPr>
  </w:style>
  <w:style w:type="paragraph" w:styleId="List2">
    <w:name w:val="List 2"/>
    <w:basedOn w:val="BodyText"/>
    <w:rsid w:val="00B31C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C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C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C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C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C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1C42"/>
    <w:pPr>
      <w:numPr>
        <w:numId w:val="3"/>
      </w:numPr>
    </w:pPr>
  </w:style>
  <w:style w:type="paragraph" w:styleId="ListContinue2">
    <w:name w:val="List Continue 2"/>
    <w:basedOn w:val="List2"/>
    <w:rsid w:val="00B31C42"/>
    <w:pPr>
      <w:ind w:firstLine="0"/>
    </w:pPr>
  </w:style>
  <w:style w:type="paragraph" w:styleId="ListContinue3">
    <w:name w:val="List Continue 3"/>
    <w:basedOn w:val="List3"/>
    <w:rsid w:val="00B31C42"/>
    <w:pPr>
      <w:ind w:left="1021" w:firstLine="0"/>
    </w:pPr>
  </w:style>
  <w:style w:type="paragraph" w:styleId="ListContinue4">
    <w:name w:val="List Continue 4"/>
    <w:basedOn w:val="List4"/>
    <w:rsid w:val="00B31C42"/>
    <w:pPr>
      <w:ind w:firstLine="0"/>
    </w:pPr>
  </w:style>
  <w:style w:type="paragraph" w:styleId="ListContinue5">
    <w:name w:val="List Continue 5"/>
    <w:basedOn w:val="List5"/>
    <w:rsid w:val="00B31C42"/>
    <w:pPr>
      <w:ind w:firstLine="0"/>
    </w:pPr>
  </w:style>
  <w:style w:type="paragraph" w:styleId="ListNumber3">
    <w:name w:val="List Number 3"/>
    <w:basedOn w:val="List3"/>
    <w:rsid w:val="00B31C42"/>
    <w:pPr>
      <w:numPr>
        <w:numId w:val="4"/>
      </w:numPr>
    </w:pPr>
  </w:style>
  <w:style w:type="paragraph" w:styleId="ListNumber4">
    <w:name w:val="List Number 4"/>
    <w:basedOn w:val="List4"/>
    <w:rsid w:val="00B31C42"/>
    <w:pPr>
      <w:numPr>
        <w:numId w:val="5"/>
      </w:numPr>
    </w:pPr>
  </w:style>
  <w:style w:type="paragraph" w:styleId="ListNumber5">
    <w:name w:val="List Number 5"/>
    <w:basedOn w:val="List5"/>
    <w:rsid w:val="00B31C42"/>
    <w:pPr>
      <w:numPr>
        <w:numId w:val="6"/>
      </w:numPr>
    </w:pPr>
  </w:style>
  <w:style w:type="paragraph" w:styleId="BlockText">
    <w:name w:val="Block Text"/>
    <w:basedOn w:val="Normal"/>
    <w:rsid w:val="00B31C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C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C42"/>
    <w:rPr>
      <w:sz w:val="16"/>
      <w:vertAlign w:val="superscript"/>
    </w:rPr>
  </w:style>
  <w:style w:type="character" w:customStyle="1" w:styleId="Symbols">
    <w:name w:val="Symbols"/>
    <w:basedOn w:val="DefaultParagraphFont"/>
    <w:rsid w:val="00B31C42"/>
    <w:rPr>
      <w:rFonts w:ascii="Symbol" w:hAnsi="Symbol"/>
    </w:rPr>
  </w:style>
  <w:style w:type="character" w:customStyle="1" w:styleId="MenuOptions">
    <w:name w:val="Menu Options"/>
    <w:basedOn w:val="DefaultParagraphFont"/>
    <w:rsid w:val="00B31C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C42"/>
    <w:rPr>
      <w:b/>
    </w:rPr>
  </w:style>
  <w:style w:type="character" w:customStyle="1" w:styleId="Underlined">
    <w:name w:val="Underlined"/>
    <w:basedOn w:val="DefaultParagraphFont"/>
    <w:rsid w:val="00B31C42"/>
    <w:rPr>
      <w:u w:val="single"/>
    </w:rPr>
  </w:style>
  <w:style w:type="paragraph" w:customStyle="1" w:styleId="TableBodyTextRight">
    <w:name w:val="Table Body Text Right"/>
    <w:basedOn w:val="TableBodyText"/>
    <w:rsid w:val="00B31C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C42"/>
    <w:rPr>
      <w:sz w:val="18"/>
    </w:rPr>
  </w:style>
  <w:style w:type="paragraph" w:customStyle="1" w:styleId="BodySmallRight">
    <w:name w:val="Body Small Right"/>
    <w:basedOn w:val="BodyTextRight"/>
    <w:rsid w:val="00B31C42"/>
    <w:rPr>
      <w:sz w:val="18"/>
      <w:szCs w:val="18"/>
    </w:rPr>
  </w:style>
  <w:style w:type="paragraph" w:customStyle="1" w:styleId="MarginEdition">
    <w:name w:val="Margin Edition"/>
    <w:basedOn w:val="MarginNote"/>
    <w:rsid w:val="00B31C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C42"/>
    <w:rPr>
      <w:sz w:val="2"/>
      <w:szCs w:val="2"/>
    </w:rPr>
  </w:style>
  <w:style w:type="character" w:customStyle="1" w:styleId="Small">
    <w:name w:val="Small"/>
    <w:basedOn w:val="DefaultParagraphFont"/>
    <w:rsid w:val="00B31C42"/>
    <w:rPr>
      <w:sz w:val="16"/>
    </w:rPr>
  </w:style>
  <w:style w:type="paragraph" w:customStyle="1" w:styleId="WideTable">
    <w:name w:val="Wide Table"/>
    <w:basedOn w:val="Normal"/>
    <w:rsid w:val="00B31C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C42"/>
  </w:style>
  <w:style w:type="paragraph" w:styleId="Quote">
    <w:name w:val="Quote"/>
    <w:basedOn w:val="Heading1"/>
    <w:link w:val="QuoteChar"/>
    <w:qFormat/>
    <w:rsid w:val="00B31C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C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C42"/>
    <w:pPr>
      <w:pageBreakBefore/>
    </w:pPr>
  </w:style>
  <w:style w:type="paragraph" w:customStyle="1" w:styleId="Border">
    <w:name w:val="Border"/>
    <w:basedOn w:val="Normal"/>
    <w:qFormat/>
    <w:rsid w:val="00B31C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C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C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C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C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C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C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C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C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C42"/>
    <w:rPr>
      <w:u w:val="single"/>
    </w:rPr>
  </w:style>
  <w:style w:type="character" w:customStyle="1" w:styleId="BoldandItalics">
    <w:name w:val="Bold and Italics"/>
    <w:qFormat/>
    <w:rsid w:val="00B31C42"/>
    <w:rPr>
      <w:b/>
      <w:i/>
      <w:u w:val="none"/>
    </w:rPr>
  </w:style>
  <w:style w:type="paragraph" w:styleId="BalloonText">
    <w:name w:val="Balloon Text"/>
    <w:basedOn w:val="Normal"/>
    <w:link w:val="BalloonTextChar"/>
    <w:rsid w:val="00B31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C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C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C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C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C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C42"/>
    <w:pPr>
      <w:spacing w:before="0" w:after="0"/>
    </w:pPr>
  </w:style>
  <w:style w:type="paragraph" w:customStyle="1" w:styleId="BodyTextBold">
    <w:name w:val="Body Text Bold"/>
    <w:basedOn w:val="BodyText"/>
    <w:qFormat/>
    <w:rsid w:val="00B31C42"/>
    <w:rPr>
      <w:b/>
    </w:rPr>
  </w:style>
  <w:style w:type="character" w:styleId="Hyperlink">
    <w:name w:val="Hyperlink"/>
    <w:basedOn w:val="DefaultParagraphFont"/>
    <w:uiPriority w:val="99"/>
    <w:unhideWhenUsed/>
    <w:rsid w:val="007D45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700</Words>
  <Characters>4529</Characters>
  <Application>Microsoft Office Word</Application>
  <DocSecurity>0</DocSecurity>
  <Lines>129</Lines>
  <Paragraphs>80</Paragraphs>
  <ScaleCrop>false</ScaleCrop>
  <Company>Author-it Software Corporation Ltd.</Company>
  <LinksUpToDate>false</LinksUpToDate>
  <CharactersWithSpaces>5149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PSPETH010 Lead and influence ethical practice in the public sector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2025-03-01T08:29:00Z</dcterms:created>
  <dcterms:modified xsi:type="dcterms:W3CDTF">2025-03-01T08:29:00Z</dcterms:modified>
</cp:coreProperties>
</file>