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0D8" w:rsidP="00691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PSPETH009 Maintain and enhance confidence in public service</w:t>
      </w:r>
      <w:r>
        <w:fldChar w:fldCharType="end"/>
      </w:r>
    </w:p>
    <w:p w:rsidR="006910D8" w:rsidP="006910D8">
      <w:pPr>
        <w:pStyle w:val="Version"/>
        <w:sectPr w:rsidSect="007B7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E34" w:rsidP="007B7E34">
      <w:pPr>
        <w:pStyle w:val="SuperHeading"/>
      </w:pPr>
      <w:r w:rsidRPr="007B7E34">
        <w:t>PSPETH009 Maintain and enhance confidence in public service</w:t>
      </w:r>
    </w:p>
    <w:p w:rsidR="00000000" w:rsidRPr="007B7E34" w:rsidP="007B7E34">
      <w:pPr>
        <w:pStyle w:val="Heading1"/>
      </w:pPr>
      <w:bookmarkStart w:id="1" w:name="O_1214720"/>
      <w:bookmarkEnd w:id="1"/>
      <w:r w:rsidRPr="007B7E34">
        <w:t>Modification History</w:t>
      </w:r>
    </w:p>
    <w:p w:rsidR="006910D8" w:rsidP="006910D8">
      <w:pPr>
        <w:pStyle w:val="BodyText"/>
      </w:pPr>
      <w:r w:rsidRPr="007B7E34">
        <w:t xml:space="preserve">Supersedes and is not equivalent to PSPETH004 Maintain and enhance confidence in public service. </w:t>
      </w:r>
    </w:p>
    <w:p w:rsidR="00000000" w:rsidRPr="007B7E34" w:rsidP="007B7E34">
      <w:pPr>
        <w:pStyle w:val="Heading1"/>
      </w:pPr>
      <w:bookmarkStart w:id="2" w:name="O_1214721"/>
      <w:bookmarkEnd w:id="2"/>
      <w:r w:rsidRPr="007B7E34">
        <w:t>Application</w:t>
      </w:r>
    </w:p>
    <w:p w:rsidR="00000000" w:rsidRPr="007B7E34" w:rsidP="006910D8">
      <w:pPr>
        <w:pStyle w:val="BodyText"/>
      </w:pPr>
      <w:r w:rsidRPr="007B7E34">
        <w:t xml:space="preserve">This unit describes the performance outcomes, skills and knowledge required to promote </w:t>
      </w:r>
      <w:r w:rsidRPr="007B7E34">
        <w:t xml:space="preserve">the highest standards of ethical conduct in the workplace. </w:t>
      </w:r>
    </w:p>
    <w:p w:rsidR="00000000" w:rsidRPr="007B7E34" w:rsidP="006910D8">
      <w:pPr>
        <w:pStyle w:val="BodyText"/>
      </w:pPr>
      <w:r w:rsidRPr="007B7E34">
        <w:t>This unit applies to those working autonomously, as part of a team and with management responsibilities, in public sector roles or in similar organisational contexts. They perform sophisticated ta</w:t>
      </w:r>
      <w:r w:rsidRPr="007B7E34">
        <w:t xml:space="preserve">sks in familiar contexts. </w:t>
      </w:r>
    </w:p>
    <w:p w:rsidR="00000000" w:rsidRPr="007B7E34" w:rsidP="006910D8">
      <w:pPr>
        <w:pStyle w:val="BodyText"/>
      </w:pPr>
      <w:r w:rsidRPr="007B7E34">
        <w:t>The skills in this unit must be applied in accordance with Commonwealth and State or Territory legislation, Australian standards and industry codes of practice.</w:t>
      </w:r>
    </w:p>
    <w:p w:rsidR="00000000" w:rsidRPr="007B7E34" w:rsidP="006910D8">
      <w:pPr>
        <w:pStyle w:val="BodyText"/>
      </w:pPr>
      <w:r w:rsidRPr="007B7E34">
        <w:t>No occupational licensing, certification or specific legislative req</w:t>
      </w:r>
      <w:r w:rsidRPr="007B7E34">
        <w:t>uirements apply to this unit at the time of publication.</w:t>
      </w:r>
    </w:p>
    <w:p w:rsidR="00000000" w:rsidRPr="007B7E34" w:rsidP="007B7E34">
      <w:pPr>
        <w:pStyle w:val="Heading1"/>
      </w:pPr>
      <w:bookmarkStart w:id="3" w:name="O_1214722"/>
      <w:bookmarkEnd w:id="3"/>
      <w:r w:rsidRPr="007B7E34">
        <w:t>Pre-requisite Unit</w:t>
      </w:r>
    </w:p>
    <w:p w:rsidR="00000000" w:rsidRPr="007B7E34" w:rsidP="006910D8">
      <w:pPr>
        <w:pStyle w:val="BodyText"/>
      </w:pPr>
      <w:r w:rsidRPr="007B7E34">
        <w:t xml:space="preserve">Nil </w:t>
      </w:r>
    </w:p>
    <w:p w:rsidR="00000000" w:rsidRPr="007B7E34" w:rsidP="007B7E34">
      <w:pPr>
        <w:pStyle w:val="Heading1"/>
      </w:pPr>
      <w:bookmarkStart w:id="4" w:name="O_1214723"/>
      <w:bookmarkEnd w:id="4"/>
      <w:r w:rsidRPr="007B7E34">
        <w:t>Competency Field</w:t>
      </w:r>
    </w:p>
    <w:p w:rsidR="00000000" w:rsidRPr="007B7E34" w:rsidP="006910D8">
      <w:pPr>
        <w:pStyle w:val="BodyText"/>
      </w:pPr>
      <w:r w:rsidRPr="007B7E34">
        <w:t>Ethics</w:t>
      </w:r>
    </w:p>
    <w:p w:rsidR="00000000" w:rsidRPr="007B7E34" w:rsidP="007B7E34">
      <w:pPr>
        <w:pStyle w:val="Heading1"/>
      </w:pPr>
      <w:bookmarkStart w:id="5" w:name="O_1214725"/>
      <w:bookmarkEnd w:id="5"/>
      <w:r w:rsidRPr="007B7E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7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E34" w:rsidP="007B7E34">
            <w:pPr>
              <w:pStyle w:val="BodyText"/>
            </w:pPr>
            <w:r w:rsidRPr="007B7E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E34">
            <w:pPr>
              <w:pStyle w:val="BodyText"/>
              <w:rPr>
                <w:lang w:val="en-NZ"/>
              </w:rPr>
            </w:pPr>
            <w:r w:rsidRPr="007B7E34">
              <w:rPr>
                <w:rStyle w:val="SpecialBold"/>
              </w:rPr>
              <w:t>PERFORMANCE</w:t>
            </w:r>
            <w:r w:rsidRPr="007B7E34">
              <w:t xml:space="preserve"> </w:t>
            </w:r>
            <w:r w:rsidRPr="007B7E34">
              <w:rPr>
                <w:rStyle w:val="SpecialBold"/>
              </w:rPr>
              <w:t>CRITERIA</w:t>
            </w:r>
          </w:p>
        </w:tc>
      </w:tr>
      <w:tr w:rsidTr="007B7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E34" w:rsidP="007B7E34">
            <w:pPr>
              <w:pStyle w:val="BodyText"/>
            </w:pPr>
            <w:r w:rsidRPr="007B7E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E34">
            <w:pPr>
              <w:pStyle w:val="BodyText"/>
              <w:rPr>
                <w:lang w:val="en-NZ"/>
              </w:rPr>
            </w:pPr>
            <w:r w:rsidRPr="007B7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E34">
            <w:pPr>
              <w:pStyle w:val="List"/>
              <w:rPr>
                <w:lang w:val="en-NZ"/>
              </w:rPr>
            </w:pPr>
            <w:r w:rsidRPr="007B7E34">
              <w:t>1.  Provide ethical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E34" w:rsidP="007B7E34">
            <w:pPr>
              <w:pStyle w:val="List"/>
            </w:pPr>
            <w:r w:rsidRPr="007B7E34">
              <w:t>1.1. Model and reinforce ethical conduct in others.</w:t>
            </w:r>
          </w:p>
          <w:p w:rsidR="00000000" w:rsidRPr="007B7E34" w:rsidP="007B7E34">
            <w:pPr>
              <w:pStyle w:val="List"/>
            </w:pPr>
            <w:r w:rsidRPr="007B7E34">
              <w:t>1.2. Encourage staff professionali</w:t>
            </w:r>
            <w:r w:rsidRPr="007B7E34">
              <w:t xml:space="preserve">sm through consultation and collaboration. </w:t>
            </w:r>
          </w:p>
          <w:p w:rsidR="00000000" w:rsidRPr="007B7E34" w:rsidP="007B7E34">
            <w:pPr>
              <w:pStyle w:val="List"/>
            </w:pPr>
            <w:r w:rsidRPr="007B7E34">
              <w:t>1.3. Encourage staff to raise ethical dilemmas, and coach staff in the application of ethical decision-making and policy setting frameworks.</w:t>
            </w:r>
          </w:p>
          <w:p w:rsidR="00000000" w:rsidRPr="007B7E34" w:rsidP="007B7E34">
            <w:pPr>
              <w:pStyle w:val="List"/>
            </w:pPr>
            <w:r w:rsidRPr="007B7E34">
              <w:t>1.4. Provide staff with opportunities to develop skills to identify and</w:t>
            </w:r>
            <w:r w:rsidRPr="007B7E34">
              <w:t xml:space="preserve"> resolve situations requiring ethical judgment.</w:t>
            </w:r>
          </w:p>
          <w:p w:rsidR="00000000" w:rsidRPr="007B7E34" w:rsidP="007B7E34">
            <w:pPr>
              <w:pStyle w:val="List"/>
            </w:pPr>
            <w:r w:rsidRPr="007B7E34">
              <w:t xml:space="preserve">1.5. Clarify ethical aspects of decisions and provide written advice on more complex ethical problems. </w:t>
            </w:r>
          </w:p>
          <w:p w:rsidR="00000000" w:rsidRPr="007B7E34" w:rsidP="007B7E34">
            <w:pPr>
              <w:pStyle w:val="List"/>
            </w:pPr>
            <w:r w:rsidRPr="007B7E34">
              <w:t>1.6. Encourage reporting of suspected unethical conduct and address as needed.</w:t>
            </w:r>
          </w:p>
          <w:p w:rsidR="00000000" w:rsidP="007B7E34">
            <w:pPr>
              <w:pStyle w:val="List"/>
              <w:rPr>
                <w:lang w:val="en-NZ"/>
              </w:rPr>
            </w:pPr>
            <w:r w:rsidRPr="007B7E34">
              <w:t>1.7. Monitor and evaluate</w:t>
            </w:r>
            <w:r w:rsidRPr="007B7E34">
              <w:t xml:space="preserve"> policies for consistency with public sector standards and recommend changes where necessary.</w:t>
            </w:r>
          </w:p>
        </w:tc>
      </w:tr>
      <w:tr w:rsidTr="007B7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E34">
            <w:pPr>
              <w:pStyle w:val="List"/>
              <w:rPr>
                <w:lang w:val="en-NZ"/>
              </w:rPr>
            </w:pPr>
            <w:r w:rsidRPr="007B7E34">
              <w:t>2.  Balance competing public interests.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E34" w:rsidP="007B7E34">
            <w:pPr>
              <w:pStyle w:val="List"/>
            </w:pPr>
            <w:r w:rsidRPr="007B7E34">
              <w:t>2.1. Consider all relevant facts and ensure weightings given to competing interests are unbiased, transparent a</w:t>
            </w:r>
            <w:r w:rsidRPr="007B7E34">
              <w:t>nd defensible.</w:t>
            </w:r>
          </w:p>
          <w:p w:rsidR="00000000" w:rsidRPr="007B7E34" w:rsidP="007B7E34">
            <w:pPr>
              <w:pStyle w:val="List"/>
            </w:pPr>
            <w:r w:rsidRPr="007B7E34">
              <w:t>2.2. Use decision-making processes and document reasoning and grounds for decisions.</w:t>
            </w:r>
          </w:p>
          <w:p w:rsidR="00000000" w:rsidRPr="007B7E34" w:rsidP="007B7E34">
            <w:pPr>
              <w:pStyle w:val="List"/>
            </w:pPr>
            <w:r w:rsidRPr="007B7E34">
              <w:t>2.3. Provide advice to government regarding policy decisions relating to the public interest.</w:t>
            </w:r>
          </w:p>
          <w:p w:rsidR="00000000" w:rsidP="007B7E34">
            <w:pPr>
              <w:pStyle w:val="List"/>
              <w:rPr>
                <w:lang w:val="en-NZ"/>
              </w:rPr>
            </w:pPr>
            <w:r w:rsidRPr="007B7E34">
              <w:t>2.4. Take immediate action to resolve the situation, where sta</w:t>
            </w:r>
            <w:r w:rsidRPr="007B7E34">
              <w:t>ff indicate conflicts of interest.</w:t>
            </w:r>
          </w:p>
        </w:tc>
      </w:tr>
      <w:tr w:rsidTr="007B7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E34">
            <w:pPr>
              <w:pStyle w:val="List"/>
              <w:rPr>
                <w:lang w:val="en-NZ"/>
              </w:rPr>
            </w:pPr>
            <w:r w:rsidRPr="007B7E34">
              <w:t>3.  Establish and monitor processes and practices that encourage integrity.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E34" w:rsidP="007B7E34">
            <w:pPr>
              <w:pStyle w:val="List"/>
            </w:pPr>
            <w:r w:rsidRPr="007B7E34">
              <w:t>3.1. Develop and review organisational processes and practices to ensure they meet the requirements of procedural fairness and accountability.</w:t>
            </w:r>
          </w:p>
          <w:p w:rsidR="00000000" w:rsidRPr="007B7E34" w:rsidP="007B7E34">
            <w:pPr>
              <w:pStyle w:val="List"/>
            </w:pPr>
            <w:r w:rsidRPr="007B7E34">
              <w:t>3</w:t>
            </w:r>
            <w:r w:rsidRPr="007B7E34">
              <w:t>.2. Develop processes containing mechanisms to ensure that public resources are used in accordance with public sector ethics standards, legislation, policy and guidelines.</w:t>
            </w:r>
          </w:p>
          <w:p w:rsidR="00000000" w:rsidRPr="007B7E34" w:rsidP="007B7E34">
            <w:pPr>
              <w:pStyle w:val="List"/>
            </w:pPr>
            <w:r w:rsidRPr="007B7E34">
              <w:t>3.3. Develop processes that include risk management strategies which meet client, st</w:t>
            </w:r>
            <w:r w:rsidRPr="007B7E34">
              <w:t>aff and organisational needs for transparency and accountability.</w:t>
            </w:r>
          </w:p>
          <w:p w:rsidR="00000000" w:rsidRPr="007B7E34" w:rsidP="007B7E34">
            <w:pPr>
              <w:pStyle w:val="List"/>
            </w:pPr>
            <w:r w:rsidRPr="007B7E34">
              <w:t>3.4. Monitor processes and practices to ensure they encourage and support those reporting unethical conduct and protect them from reprisals.</w:t>
            </w:r>
          </w:p>
          <w:p w:rsidR="00000000" w:rsidRPr="007B7E34" w:rsidP="007B7E34">
            <w:pPr>
              <w:pStyle w:val="List"/>
            </w:pPr>
            <w:r w:rsidRPr="007B7E34">
              <w:t>3.5. Take action to ensure ethical conduct of con</w:t>
            </w:r>
            <w:r w:rsidRPr="007B7E34">
              <w:t>tractors is consistent with the requirements of the contracting organisation.</w:t>
            </w:r>
          </w:p>
        </w:tc>
      </w:tr>
    </w:tbl>
    <w:p w:rsidR="00000000" w:rsidRPr="007B7E34" w:rsidP="007B7E34">
      <w:pPr>
        <w:pStyle w:val="BodyText"/>
      </w:pPr>
    </w:p>
    <w:p w:rsidR="00000000" w:rsidRPr="007B7E34" w:rsidP="007B7E34">
      <w:pPr>
        <w:pStyle w:val="AllowPageBreak"/>
      </w:pPr>
    </w:p>
    <w:p w:rsidR="00000000" w:rsidRPr="007B7E34" w:rsidP="007B7E34">
      <w:pPr>
        <w:pStyle w:val="Heading1"/>
      </w:pPr>
      <w:bookmarkStart w:id="6" w:name="O_1214726"/>
      <w:bookmarkEnd w:id="6"/>
      <w:r w:rsidRPr="007B7E34">
        <w:t>Foundation Skills</w:t>
      </w:r>
    </w:p>
    <w:p w:rsidR="00000000" w:rsidRPr="007B7E34" w:rsidP="006910D8">
      <w:pPr>
        <w:pStyle w:val="BodyText"/>
      </w:pPr>
      <w:r w:rsidRPr="007B7E34">
        <w:t>Foundation skills essential to performance are explicit in the performance criteria of this unit of competency.</w:t>
      </w:r>
    </w:p>
    <w:p w:rsidR="00000000" w:rsidRPr="007B7E34" w:rsidP="007B7E34">
      <w:pPr>
        <w:pStyle w:val="Heading1"/>
      </w:pPr>
      <w:bookmarkStart w:id="7" w:name="O_1214728"/>
      <w:bookmarkEnd w:id="7"/>
      <w:r w:rsidRPr="007B7E34">
        <w:t>Unit Mapping Information</w:t>
      </w:r>
    </w:p>
    <w:p w:rsidR="00000000" w:rsidRPr="007B7E34" w:rsidP="006910D8">
      <w:pPr>
        <w:pStyle w:val="BodyText"/>
      </w:pPr>
      <w:r w:rsidRPr="007B7E34">
        <w:t xml:space="preserve">Supersedes and is not equivalent to PSPETH004 Maintain and enhance confidence in public service. </w:t>
      </w:r>
    </w:p>
    <w:p w:rsidR="00000000" w:rsidRPr="007B7E34" w:rsidP="007B7E34">
      <w:pPr>
        <w:pStyle w:val="Heading1"/>
      </w:pPr>
      <w:bookmarkStart w:id="8" w:name="O_1214735"/>
      <w:bookmarkEnd w:id="8"/>
      <w:r w:rsidRPr="007B7E34">
        <w:t>Links</w:t>
      </w:r>
    </w:p>
    <w:p w:rsidR="00000000" w:rsidRPr="007B7E34" w:rsidP="006910D8">
      <w:pPr>
        <w:pStyle w:val="BodyText"/>
      </w:pPr>
      <w:r w:rsidRPr="007B7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60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7E34" w:rsidP="006910D8">
      <w:pPr>
        <w:pStyle w:val="BodyText"/>
        <w:sectPr w:rsidSect="007B7E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E34" w:rsidP="007B7E34">
      <w:pPr>
        <w:pStyle w:val="SuperHeading"/>
      </w:pPr>
      <w:r w:rsidRPr="007B7E34">
        <w:t>Assessment Requirements for PSPETH009 Maintain and enhance confidence in public service</w:t>
      </w:r>
    </w:p>
    <w:p w:rsidR="00000000" w:rsidRPr="007B7E34" w:rsidP="007B7E34">
      <w:pPr>
        <w:pStyle w:val="Heading1"/>
      </w:pPr>
      <w:bookmarkStart w:id="9" w:name="O_1214730"/>
      <w:bookmarkEnd w:id="9"/>
      <w:r w:rsidRPr="007B7E34">
        <w:t>Modification History</w:t>
      </w:r>
    </w:p>
    <w:p w:rsidR="00000000" w:rsidRPr="007B7E34" w:rsidP="006910D8">
      <w:pPr>
        <w:pStyle w:val="BodyText"/>
      </w:pPr>
      <w:r w:rsidRPr="007B7E34">
        <w:t>Supersedes and is not equivalent to PSPETH00</w:t>
      </w:r>
      <w:r w:rsidRPr="007B7E34">
        <w:t xml:space="preserve">4 Maintain and enhance confidence in public service. </w:t>
      </w:r>
    </w:p>
    <w:p w:rsidR="00000000" w:rsidRPr="007B7E34" w:rsidP="007B7E34">
      <w:pPr>
        <w:pStyle w:val="Heading1"/>
      </w:pPr>
      <w:bookmarkStart w:id="10" w:name="O_1214731"/>
      <w:bookmarkEnd w:id="10"/>
      <w:r w:rsidRPr="007B7E34">
        <w:t>Performance Evidence</w:t>
      </w:r>
    </w:p>
    <w:p w:rsidR="00000000" w:rsidRPr="007B7E34" w:rsidP="006910D8">
      <w:pPr>
        <w:pStyle w:val="BodyText"/>
      </w:pPr>
      <w:r w:rsidRPr="007B7E34">
        <w:t>Evidence of the ability to complete tasks outlined in elements and performance criteria of this unit in the context of the job role, and on at least one occasion:</w:t>
      </w:r>
    </w:p>
    <w:p w:rsidR="00000000" w:rsidRPr="007B7E34" w:rsidP="007B7E34">
      <w:pPr>
        <w:pStyle w:val="ListBullet"/>
      </w:pPr>
      <w:r w:rsidRPr="007B7E34">
        <w:t>apply an ethical decision-making framework to report and provide advice on an ethical problem</w:t>
      </w:r>
    </w:p>
    <w:p w:rsidR="00000000" w:rsidRPr="007B7E34" w:rsidP="007B7E34">
      <w:pPr>
        <w:pStyle w:val="ListBullet"/>
      </w:pPr>
      <w:r w:rsidRPr="007B7E34">
        <w:t>analyse policies and organisational procedures for consistency with sector ethics standards</w:t>
      </w:r>
    </w:p>
    <w:p w:rsidR="00000000" w:rsidRPr="007B7E34" w:rsidP="007B7E34">
      <w:pPr>
        <w:pStyle w:val="ListBullet"/>
      </w:pPr>
      <w:r w:rsidRPr="007B7E34">
        <w:t>prepare a written report to address a complex conflict of interest situation and present possible outcomes.</w:t>
      </w:r>
    </w:p>
    <w:p w:rsidR="00000000" w:rsidRPr="007B7E34" w:rsidP="007B7E34">
      <w:pPr>
        <w:pStyle w:val="AllowPageBreak"/>
      </w:pPr>
    </w:p>
    <w:p w:rsidR="00000000" w:rsidRPr="007B7E34" w:rsidP="007B7E34">
      <w:pPr>
        <w:pStyle w:val="Heading1"/>
      </w:pPr>
      <w:bookmarkStart w:id="11" w:name="O_1214732"/>
      <w:bookmarkEnd w:id="11"/>
      <w:r w:rsidRPr="007B7E34">
        <w:t>Knowledge Evidence</w:t>
      </w:r>
    </w:p>
    <w:p w:rsidR="00000000" w:rsidRPr="007B7E34" w:rsidP="006910D8">
      <w:pPr>
        <w:pStyle w:val="BodyText"/>
      </w:pPr>
      <w:r w:rsidRPr="007B7E34">
        <w:t>Demonstrated knowledge required to complete the tasks outlined in elements and performance cri</w:t>
      </w:r>
      <w:r w:rsidRPr="007B7E34">
        <w:t>teria of this unit:</w:t>
      </w:r>
    </w:p>
    <w:p w:rsidR="00000000" w:rsidRPr="007B7E34" w:rsidP="007B7E34">
      <w:pPr>
        <w:pStyle w:val="ListBullet"/>
      </w:pPr>
      <w:r w:rsidRPr="007B7E34">
        <w:t>legislation, guidelines, standards, procedures and protocols related to the application of public sector ethics in the work group</w:t>
      </w:r>
    </w:p>
    <w:p w:rsidR="00000000" w:rsidRPr="007B7E34" w:rsidP="007B7E34">
      <w:pPr>
        <w:pStyle w:val="ListBullet"/>
      </w:pPr>
      <w:r w:rsidRPr="007B7E34">
        <w:t xml:space="preserve">organisational code of ethics and code of conduct </w:t>
      </w:r>
    </w:p>
    <w:p w:rsidR="00000000" w:rsidRPr="007B7E34" w:rsidP="007B7E34">
      <w:pPr>
        <w:pStyle w:val="ListBullet"/>
      </w:pPr>
      <w:r w:rsidRPr="007B7E34">
        <w:t>legislation related to privacy, freedom of information</w:t>
      </w:r>
      <w:r w:rsidRPr="007B7E34">
        <w:t>, human rights, whistle blower protection and procedural fairness</w:t>
      </w:r>
    </w:p>
    <w:p w:rsidR="00000000" w:rsidRPr="007B7E34" w:rsidP="007B7E34">
      <w:pPr>
        <w:pStyle w:val="ListBullet"/>
      </w:pPr>
      <w:r w:rsidRPr="007B7E34">
        <w:t>equal employment opportunity, equity and diversity principles</w:t>
      </w:r>
    </w:p>
    <w:p w:rsidR="00000000" w:rsidRPr="007B7E34" w:rsidP="007B7E34">
      <w:pPr>
        <w:pStyle w:val="ListBullet"/>
      </w:pPr>
      <w:r w:rsidRPr="007B7E34">
        <w:t>procedures for declaring conflicts of interest</w:t>
      </w:r>
    </w:p>
    <w:p w:rsidR="00000000" w:rsidRPr="007B7E34" w:rsidP="007B7E34">
      <w:pPr>
        <w:pStyle w:val="ListBullet"/>
      </w:pPr>
      <w:r w:rsidRPr="007B7E34">
        <w:t>ethical decision-making and problem-solving models</w:t>
      </w:r>
    </w:p>
    <w:p w:rsidR="00000000" w:rsidRPr="007B7E34" w:rsidP="007B7E34">
      <w:pPr>
        <w:pStyle w:val="ListBullet"/>
      </w:pPr>
      <w:r w:rsidRPr="007B7E34">
        <w:t>procedures or protocols for re</w:t>
      </w:r>
      <w:r w:rsidRPr="007B7E34">
        <w:t>porting unethical conduct claims.</w:t>
      </w:r>
    </w:p>
    <w:p w:rsidR="00000000" w:rsidRPr="007B7E34" w:rsidP="007B7E34">
      <w:pPr>
        <w:pStyle w:val="AllowPageBreak"/>
      </w:pPr>
    </w:p>
    <w:p w:rsidR="00000000" w:rsidRPr="007B7E34" w:rsidP="007B7E34">
      <w:pPr>
        <w:pStyle w:val="Heading1"/>
      </w:pPr>
      <w:bookmarkStart w:id="12" w:name="O_1214733"/>
      <w:bookmarkEnd w:id="12"/>
      <w:r w:rsidRPr="007B7E34">
        <w:t>Assessment Conditions</w:t>
      </w:r>
    </w:p>
    <w:p w:rsidR="00000000" w:rsidRPr="007B7E34" w:rsidP="006910D8">
      <w:pPr>
        <w:pStyle w:val="BodyText"/>
      </w:pPr>
      <w:r w:rsidRPr="007B7E34">
        <w:t xml:space="preserve">Skills must be demonstrated in the workplace or in a simulated environment that reflects workplace conditions. </w:t>
      </w:r>
    </w:p>
    <w:p w:rsidR="00000000" w:rsidRPr="007B7E34" w:rsidP="006910D8">
      <w:pPr>
        <w:pStyle w:val="BodyText"/>
      </w:pPr>
      <w:r w:rsidRPr="007B7E34">
        <w:t>Assessment must ensure access to:</w:t>
      </w:r>
    </w:p>
    <w:p w:rsidR="00000000" w:rsidRPr="007B7E34" w:rsidP="007B7E34">
      <w:pPr>
        <w:pStyle w:val="ListBullet"/>
      </w:pPr>
      <w:r w:rsidRPr="007B7E34">
        <w:t>legislation, guidelines, standards</w:t>
      </w:r>
      <w:r w:rsidRPr="007B7E34">
        <w:t>, procedures and protocols related to the application of public sector ethics in the work group</w:t>
      </w:r>
    </w:p>
    <w:p w:rsidR="00000000" w:rsidRPr="007B7E34" w:rsidP="007B7E34">
      <w:pPr>
        <w:pStyle w:val="ListBullet"/>
      </w:pPr>
      <w:r w:rsidRPr="007B7E34">
        <w:t xml:space="preserve">organisational code of ethics and code of conduct </w:t>
      </w:r>
    </w:p>
    <w:p w:rsidR="00000000" w:rsidRPr="007B7E34" w:rsidP="007B7E34">
      <w:pPr>
        <w:pStyle w:val="ListBullet"/>
      </w:pPr>
      <w:r w:rsidRPr="007B7E34">
        <w:t>resources and equipment of the working environment.</w:t>
      </w:r>
    </w:p>
    <w:p w:rsidR="00000000" w:rsidRPr="007B7E34" w:rsidP="006910D8">
      <w:pPr>
        <w:pStyle w:val="BodyText"/>
      </w:pPr>
      <w:r w:rsidRPr="007B7E34">
        <w:t>Assessors must satisfy the Standards for Registered Train</w:t>
      </w:r>
      <w:r w:rsidRPr="007B7E34">
        <w:t>ing Organisations’ requirements for assessors.</w:t>
      </w:r>
    </w:p>
    <w:p w:rsidR="00000000" w:rsidRPr="007B7E34" w:rsidP="007B7E34">
      <w:pPr>
        <w:pStyle w:val="Heading1"/>
      </w:pPr>
      <w:bookmarkStart w:id="13" w:name="O_1214736"/>
      <w:bookmarkEnd w:id="13"/>
      <w:r w:rsidRPr="007B7E34">
        <w:t>Links</w:t>
      </w:r>
    </w:p>
    <w:p w:rsidR="00000000" w:rsidRPr="007B7E34" w:rsidP="006910D8">
      <w:pPr>
        <w:pStyle w:val="BodyText"/>
      </w:pPr>
      <w:r w:rsidRPr="007B7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60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7E34" w:rsidP="007B7E34"/>
    <w:sectPr w:rsidSect="007B7E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 w:rsidRPr="006910D8" w:rsidP="00691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8" w:rsidP="007B7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0D8" w:rsidP="007B7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910D8" w:rsidP="007B7E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 w:rsidP="007B7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0D8">
      <w:t>Approved</w:t>
    </w:r>
    <w:r w:rsidR="006910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0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0D8">
      <w:rPr>
        <w:noProof/>
      </w:rPr>
      <w:t>4</w:t>
    </w:r>
    <w:r>
      <w:rPr>
        <w:noProof/>
      </w:rPr>
      <w:fldChar w:fldCharType="end"/>
    </w:r>
  </w:p>
  <w:p w:rsidR="007B7E34" w:rsidP="007B7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0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0D8">
      <w:t>Public Skills Australia</w:t>
    </w:r>
    <w:r w:rsidR="006910D8">
      <w:fldChar w:fldCharType="end"/>
    </w:r>
  </w:p>
  <w:p w:rsidR="007B7E34" w:rsidP="007B7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E34" w:rsidRPr="006910D8" w:rsidP="00691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8" w:rsidRPr="002D2AF8" w:rsidP="007B7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PSPETH009 Maintain and enhance confidence in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10D8" w:rsidP="007B7E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34" w:rsidRPr="002D2AF8" w:rsidP="007B7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0D8">
      <w:t>PSPETH009 Maintain and enhance confidence in public service</w:t>
    </w:r>
    <w:r w:rsidR="006910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0D8">
      <w:rPr>
        <w:noProof/>
      </w:rPr>
      <w:t>2 March 2025</w:t>
    </w:r>
    <w:r>
      <w:fldChar w:fldCharType="end"/>
    </w:r>
  </w:p>
  <w:p w:rsidR="007B7E34" w:rsidP="007B7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4A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28B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E34"/>
  </w:style>
  <w:style w:type="character" w:customStyle="1" w:styleId="Heading1Char">
    <w:name w:val="Heading 1 Char"/>
    <w:basedOn w:val="DefaultParagraphFont"/>
    <w:link w:val="Heading1"/>
    <w:rsid w:val="007B7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E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7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7E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E34"/>
    <w:rPr>
      <w:b/>
      <w:spacing w:val="0"/>
    </w:rPr>
  </w:style>
  <w:style w:type="character" w:styleId="Emphasis">
    <w:name w:val="Emphasis"/>
    <w:basedOn w:val="DefaultParagraphFont"/>
    <w:qFormat/>
    <w:rsid w:val="007B7E34"/>
    <w:rPr>
      <w:i/>
    </w:rPr>
  </w:style>
  <w:style w:type="paragraph" w:customStyle="1" w:styleId="SuperHeading">
    <w:name w:val="SuperHeading"/>
    <w:basedOn w:val="Normal"/>
    <w:rsid w:val="007B7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E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7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E34"/>
  </w:style>
  <w:style w:type="paragraph" w:styleId="TableofFigures">
    <w:name w:val="table of figures"/>
    <w:basedOn w:val="Normal"/>
    <w:next w:val="Normal"/>
    <w:semiHidden/>
    <w:rsid w:val="007B7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E34"/>
    <w:rPr>
      <w:rFonts w:ascii="Wingdings" w:hAnsi="Wingdings"/>
    </w:rPr>
  </w:style>
  <w:style w:type="paragraph" w:customStyle="1" w:styleId="TableHeading">
    <w:name w:val="Table Heading"/>
    <w:basedOn w:val="HeadingBase"/>
    <w:rsid w:val="007B7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E34"/>
    <w:rPr>
      <w:color w:val="0033CC"/>
      <w:u w:val="none"/>
    </w:rPr>
  </w:style>
  <w:style w:type="paragraph" w:customStyle="1" w:styleId="BodyTextRight">
    <w:name w:val="Body Text Right"/>
    <w:basedOn w:val="BodyText"/>
    <w:rsid w:val="007B7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E34"/>
    <w:rPr>
      <w:sz w:val="32"/>
    </w:rPr>
  </w:style>
  <w:style w:type="paragraph" w:customStyle="1" w:styleId="HeadingProcedure">
    <w:name w:val="Heading Procedure"/>
    <w:basedOn w:val="HeadingBase"/>
    <w:next w:val="Normal"/>
    <w:rsid w:val="007B7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E34"/>
    <w:pPr>
      <w:spacing w:before="60" w:after="60"/>
    </w:pPr>
  </w:style>
  <w:style w:type="paragraph" w:styleId="ListContinue">
    <w:name w:val="List Continue"/>
    <w:basedOn w:val="List"/>
    <w:rsid w:val="007B7E34"/>
    <w:pPr>
      <w:ind w:firstLine="0"/>
    </w:pPr>
  </w:style>
  <w:style w:type="paragraph" w:customStyle="1" w:styleId="ListNote">
    <w:name w:val="List Note"/>
    <w:basedOn w:val="List"/>
    <w:rsid w:val="007B7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E34"/>
    <w:rPr>
      <w:rFonts w:ascii="Courier New" w:hAnsi="Courier New"/>
    </w:rPr>
  </w:style>
  <w:style w:type="paragraph" w:customStyle="1" w:styleId="NoteBullet">
    <w:name w:val="Note Bullet"/>
    <w:basedOn w:val="Note"/>
    <w:rsid w:val="007B7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E34"/>
    <w:rPr>
      <w:b/>
      <w:smallCaps/>
    </w:rPr>
  </w:style>
  <w:style w:type="paragraph" w:customStyle="1" w:styleId="TableListNumber">
    <w:name w:val="Table List Number"/>
    <w:basedOn w:val="ListNumber"/>
    <w:rsid w:val="007B7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E34"/>
    <w:pPr>
      <w:numPr>
        <w:numId w:val="8"/>
      </w:numPr>
    </w:pPr>
  </w:style>
  <w:style w:type="paragraph" w:customStyle="1" w:styleId="ListAlpha2">
    <w:name w:val="List Alpha 2"/>
    <w:basedOn w:val="List2"/>
    <w:rsid w:val="007B7E34"/>
    <w:pPr>
      <w:numPr>
        <w:numId w:val="7"/>
      </w:numPr>
    </w:pPr>
  </w:style>
  <w:style w:type="paragraph" w:styleId="List2">
    <w:name w:val="List 2"/>
    <w:basedOn w:val="BodyText"/>
    <w:rsid w:val="007B7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E34"/>
    <w:pPr>
      <w:numPr>
        <w:numId w:val="3"/>
      </w:numPr>
    </w:pPr>
  </w:style>
  <w:style w:type="paragraph" w:styleId="ListContinue2">
    <w:name w:val="List Continue 2"/>
    <w:basedOn w:val="List2"/>
    <w:rsid w:val="007B7E34"/>
    <w:pPr>
      <w:ind w:firstLine="0"/>
    </w:pPr>
  </w:style>
  <w:style w:type="paragraph" w:styleId="ListContinue3">
    <w:name w:val="List Continue 3"/>
    <w:basedOn w:val="List3"/>
    <w:rsid w:val="007B7E34"/>
    <w:pPr>
      <w:ind w:left="1021" w:firstLine="0"/>
    </w:pPr>
  </w:style>
  <w:style w:type="paragraph" w:styleId="ListContinue4">
    <w:name w:val="List Continue 4"/>
    <w:basedOn w:val="List4"/>
    <w:rsid w:val="007B7E34"/>
    <w:pPr>
      <w:ind w:firstLine="0"/>
    </w:pPr>
  </w:style>
  <w:style w:type="paragraph" w:styleId="ListContinue5">
    <w:name w:val="List Continue 5"/>
    <w:basedOn w:val="List5"/>
    <w:rsid w:val="007B7E34"/>
    <w:pPr>
      <w:ind w:firstLine="0"/>
    </w:pPr>
  </w:style>
  <w:style w:type="paragraph" w:styleId="ListNumber3">
    <w:name w:val="List Number 3"/>
    <w:basedOn w:val="List3"/>
    <w:rsid w:val="007B7E34"/>
    <w:pPr>
      <w:numPr>
        <w:numId w:val="4"/>
      </w:numPr>
    </w:pPr>
  </w:style>
  <w:style w:type="paragraph" w:styleId="ListNumber4">
    <w:name w:val="List Number 4"/>
    <w:basedOn w:val="List4"/>
    <w:rsid w:val="007B7E34"/>
    <w:pPr>
      <w:numPr>
        <w:numId w:val="5"/>
      </w:numPr>
    </w:pPr>
  </w:style>
  <w:style w:type="paragraph" w:styleId="ListNumber5">
    <w:name w:val="List Number 5"/>
    <w:basedOn w:val="List5"/>
    <w:rsid w:val="007B7E34"/>
    <w:pPr>
      <w:numPr>
        <w:numId w:val="6"/>
      </w:numPr>
    </w:pPr>
  </w:style>
  <w:style w:type="paragraph" w:styleId="BlockText">
    <w:name w:val="Block Text"/>
    <w:basedOn w:val="Normal"/>
    <w:rsid w:val="007B7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E34"/>
    <w:rPr>
      <w:sz w:val="16"/>
      <w:vertAlign w:val="superscript"/>
    </w:rPr>
  </w:style>
  <w:style w:type="character" w:customStyle="1" w:styleId="Symbols">
    <w:name w:val="Symbols"/>
    <w:basedOn w:val="DefaultParagraphFont"/>
    <w:rsid w:val="007B7E34"/>
    <w:rPr>
      <w:rFonts w:ascii="Symbol" w:hAnsi="Symbol"/>
    </w:rPr>
  </w:style>
  <w:style w:type="character" w:customStyle="1" w:styleId="MenuOptions">
    <w:name w:val="Menu Options"/>
    <w:basedOn w:val="DefaultParagraphFont"/>
    <w:rsid w:val="007B7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E34"/>
    <w:rPr>
      <w:b/>
    </w:rPr>
  </w:style>
  <w:style w:type="character" w:customStyle="1" w:styleId="Underlined">
    <w:name w:val="Underlined"/>
    <w:basedOn w:val="DefaultParagraphFont"/>
    <w:rsid w:val="007B7E34"/>
    <w:rPr>
      <w:u w:val="single"/>
    </w:rPr>
  </w:style>
  <w:style w:type="paragraph" w:customStyle="1" w:styleId="TableBodyTextRight">
    <w:name w:val="Table Body Text Right"/>
    <w:basedOn w:val="TableBodyText"/>
    <w:rsid w:val="007B7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E34"/>
    <w:rPr>
      <w:sz w:val="18"/>
    </w:rPr>
  </w:style>
  <w:style w:type="paragraph" w:customStyle="1" w:styleId="BodySmallRight">
    <w:name w:val="Body Small Right"/>
    <w:basedOn w:val="BodyTextRight"/>
    <w:rsid w:val="007B7E34"/>
    <w:rPr>
      <w:sz w:val="18"/>
      <w:szCs w:val="18"/>
    </w:rPr>
  </w:style>
  <w:style w:type="paragraph" w:customStyle="1" w:styleId="MarginEdition">
    <w:name w:val="Margin Edition"/>
    <w:basedOn w:val="MarginNote"/>
    <w:rsid w:val="007B7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E34"/>
    <w:rPr>
      <w:sz w:val="2"/>
      <w:szCs w:val="2"/>
    </w:rPr>
  </w:style>
  <w:style w:type="character" w:customStyle="1" w:styleId="Small">
    <w:name w:val="Small"/>
    <w:basedOn w:val="DefaultParagraphFont"/>
    <w:rsid w:val="007B7E34"/>
    <w:rPr>
      <w:sz w:val="16"/>
    </w:rPr>
  </w:style>
  <w:style w:type="paragraph" w:customStyle="1" w:styleId="WideTable">
    <w:name w:val="Wide Table"/>
    <w:basedOn w:val="Normal"/>
    <w:rsid w:val="007B7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E34"/>
  </w:style>
  <w:style w:type="paragraph" w:styleId="Quote">
    <w:name w:val="Quote"/>
    <w:basedOn w:val="Heading1"/>
    <w:link w:val="QuoteChar"/>
    <w:qFormat/>
    <w:rsid w:val="007B7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E34"/>
    <w:pPr>
      <w:pageBreakBefore/>
    </w:pPr>
  </w:style>
  <w:style w:type="paragraph" w:customStyle="1" w:styleId="Border">
    <w:name w:val="Border"/>
    <w:basedOn w:val="Normal"/>
    <w:qFormat/>
    <w:rsid w:val="007B7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E34"/>
    <w:rPr>
      <w:u w:val="single"/>
    </w:rPr>
  </w:style>
  <w:style w:type="character" w:customStyle="1" w:styleId="BoldandItalics">
    <w:name w:val="Bold and Italics"/>
    <w:qFormat/>
    <w:rsid w:val="007B7E34"/>
    <w:rPr>
      <w:b/>
      <w:i/>
      <w:u w:val="none"/>
    </w:rPr>
  </w:style>
  <w:style w:type="paragraph" w:styleId="BalloonText">
    <w:name w:val="Balloon Text"/>
    <w:basedOn w:val="Normal"/>
    <w:link w:val="BalloonTextChar"/>
    <w:rsid w:val="007B7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E34"/>
    <w:pPr>
      <w:spacing w:before="0" w:after="0"/>
    </w:pPr>
  </w:style>
  <w:style w:type="paragraph" w:customStyle="1" w:styleId="BodyTextBold">
    <w:name w:val="Body Text Bold"/>
    <w:basedOn w:val="BodyText"/>
    <w:qFormat/>
    <w:rsid w:val="007B7E34"/>
    <w:rPr>
      <w:b/>
    </w:rPr>
  </w:style>
  <w:style w:type="character" w:styleId="Hyperlink">
    <w:name w:val="Hyperlink"/>
    <w:basedOn w:val="DefaultParagraphFont"/>
    <w:uiPriority w:val="99"/>
    <w:unhideWhenUsed/>
    <w:rsid w:val="00691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5057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PSPETH009 Maintain and enhance confidence in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