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270" w:rsidP="00B01270">
      <w:pPr>
        <w:pStyle w:val="Title"/>
      </w:pPr>
      <w:r>
        <w:fldChar w:fldCharType="begin"/>
      </w:r>
      <w:r>
        <w:instrText xml:space="preserve"> TITLE   \* MERGEFORMAT </w:instrText>
      </w:r>
      <w:r>
        <w:fldChar w:fldCharType="separate"/>
      </w:r>
      <w:r>
        <w:t>PSPETH002 Uphold and support the values and principles of public service</w:t>
      </w:r>
      <w:r>
        <w:fldChar w:fldCharType="end"/>
      </w:r>
    </w:p>
    <w:p w:rsidR="00B01270" w:rsidP="00B01270">
      <w:pPr>
        <w:pStyle w:val="Version"/>
        <w:sectPr w:rsidSect="002A3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F6D" w:rsidP="002A3F6D">
      <w:pPr>
        <w:pStyle w:val="SuperHeading"/>
      </w:pPr>
      <w:r w:rsidRPr="002A3F6D">
        <w:t>PSPETH002 Uphold and support the values and principles of public service</w:t>
      </w:r>
    </w:p>
    <w:p w:rsidR="00000000" w:rsidRPr="002A3F6D" w:rsidP="002A3F6D">
      <w:pPr>
        <w:pStyle w:val="Heading1"/>
      </w:pPr>
      <w:bookmarkStart w:id="1" w:name="O_814984"/>
      <w:bookmarkEnd w:id="1"/>
      <w:r w:rsidRPr="002A3F6D">
        <w:t>Modification History</w:t>
      </w:r>
    </w:p>
    <w:tbl>
      <w:tblPr>
        <w:tblW w:w="0" w:type="auto"/>
        <w:tblLayout w:type="fixed"/>
        <w:tblCellMar>
          <w:left w:w="62" w:type="dxa"/>
          <w:right w:w="62" w:type="dxa"/>
        </w:tblCellMar>
        <w:tblLook w:val="0000"/>
      </w:tblPr>
      <w:tblGrid>
        <w:gridCol w:w="1134"/>
        <w:gridCol w:w="7937"/>
      </w:tblGrid>
      <w:tr w:rsidTr="00B01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Comments</w:t>
            </w:r>
          </w:p>
        </w:tc>
      </w:tr>
      <w:tr w:rsidTr="00B01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BodyText"/>
              <w:rPr>
                <w:lang w:val="en-NZ"/>
              </w:rPr>
            </w:pPr>
            <w:r w:rsidRPr="002A3F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F6D" w:rsidP="002A3F6D">
            <w:pPr>
              <w:pStyle w:val="BodyText"/>
            </w:pPr>
            <w:r w:rsidRPr="002A3F6D">
              <w:t xml:space="preserve">This unit was released in PSP Public Sector Training Package release 1.0 and meets the Standards for Training Packages. </w:t>
            </w:r>
          </w:p>
          <w:p w:rsidR="00000000" w:rsidRPr="002A3F6D" w:rsidP="002A3F6D">
            <w:pPr>
              <w:pStyle w:val="BodyText"/>
            </w:pPr>
          </w:p>
          <w:p w:rsidR="00000000" w:rsidRPr="002A3F6D" w:rsidP="002A3F6D">
            <w:pPr>
              <w:pStyle w:val="BodyText"/>
            </w:pPr>
            <w:r w:rsidRPr="002A3F6D">
              <w:t>This unit supersedes and is equivalent to PSPETHC401A Uphold and support the values and principles of public service.</w:t>
            </w:r>
          </w:p>
          <w:p w:rsidR="00000000" w:rsidRPr="002A3F6D" w:rsidP="002A3F6D">
            <w:pPr>
              <w:pStyle w:val="BodyText"/>
            </w:pPr>
          </w:p>
          <w:p w:rsidR="00000000" w:rsidRPr="002A3F6D" w:rsidP="002A3F6D">
            <w:pPr>
              <w:pStyle w:val="ListBullet"/>
            </w:pPr>
            <w:r w:rsidRPr="002A3F6D">
              <w:t>Unit code updated</w:t>
            </w:r>
          </w:p>
          <w:p w:rsidR="00000000" w:rsidRPr="002A3F6D" w:rsidP="002A3F6D">
            <w:pPr>
              <w:pStyle w:val="ListBullet"/>
            </w:pPr>
            <w:r w:rsidRPr="002A3F6D">
              <w:t>Content and formatting updated to comply with new standards</w:t>
            </w:r>
          </w:p>
          <w:p w:rsidR="00000000" w:rsidRPr="002A3F6D" w:rsidP="002A3F6D">
            <w:pPr>
              <w:pStyle w:val="ListBullet"/>
            </w:pPr>
            <w:r w:rsidRPr="002A3F6D">
              <w:t>All PC transitioned from passive to active voice</w:t>
            </w:r>
          </w:p>
        </w:tc>
      </w:tr>
    </w:tbl>
    <w:p w:rsidR="00000000" w:rsidRPr="002A3F6D" w:rsidP="002A3F6D">
      <w:pPr>
        <w:pStyle w:val="BodyText"/>
      </w:pPr>
    </w:p>
    <w:p w:rsidR="00000000" w:rsidRPr="002A3F6D" w:rsidP="002A3F6D">
      <w:pPr>
        <w:pStyle w:val="AllowPageBreak"/>
      </w:pPr>
    </w:p>
    <w:p w:rsidR="00000000" w:rsidRPr="002A3F6D" w:rsidP="002A3F6D">
      <w:pPr>
        <w:pStyle w:val="Heading1"/>
      </w:pPr>
      <w:bookmarkStart w:id="2" w:name="O_814985"/>
      <w:bookmarkEnd w:id="2"/>
      <w:r w:rsidRPr="002A3F6D">
        <w:t>Application</w:t>
      </w:r>
    </w:p>
    <w:p w:rsidR="00000000" w:rsidRPr="002A3F6D" w:rsidP="00B01270">
      <w:pPr>
        <w:pStyle w:val="BodyText"/>
      </w:pPr>
      <w:r w:rsidRPr="002A3F6D">
        <w:t>This unit describes the skills required to contribute to an ethical workplace and participate in ethical decision making.</w:t>
      </w:r>
    </w:p>
    <w:p w:rsidR="00000000" w:rsidRPr="002A3F6D" w:rsidP="00B01270">
      <w:pPr>
        <w:pStyle w:val="BodyText"/>
      </w:pPr>
      <w:r w:rsidRPr="002A3F6D">
        <w:t>This unit applies to those working in public sector roles but may be applied to anyone working in a simil</w:t>
      </w:r>
      <w:r w:rsidRPr="002A3F6D">
        <w:t>ar organisational context.</w:t>
      </w:r>
    </w:p>
    <w:p w:rsidR="00000000" w:rsidRPr="002A3F6D" w:rsidP="00B01270">
      <w:pPr>
        <w:pStyle w:val="BodyText"/>
      </w:pPr>
      <w:r w:rsidRPr="002A3F6D">
        <w:t>The skills and knowledge described in this unit must be applied within the legislative, regulatory and policy environment in which they are carried out. Organisational policies and procedures must be consulted and adhered to.</w:t>
      </w:r>
    </w:p>
    <w:p w:rsidR="00000000" w:rsidRPr="002A3F6D" w:rsidP="00B01270">
      <w:pPr>
        <w:pStyle w:val="BodyText"/>
      </w:pPr>
      <w:r w:rsidRPr="002A3F6D">
        <w:t>T</w:t>
      </w:r>
      <w:r w:rsidRPr="002A3F6D">
        <w:t>hose undertaking this unit would generally work independently and as part of a team, where they may have some supervisory responsibilities. They would perform complex tasks in a range of familiar contexts.</w:t>
      </w:r>
    </w:p>
    <w:p w:rsidR="00B01270" w:rsidP="00B01270">
      <w:pPr>
        <w:pStyle w:val="BodyText"/>
      </w:pPr>
      <w:r w:rsidRPr="002A3F6D">
        <w:t>No licensing, legislative or certification requirements apply to unit at the time of publication.</w:t>
      </w:r>
    </w:p>
    <w:p w:rsidR="00000000" w:rsidRPr="002A3F6D" w:rsidP="002A3F6D">
      <w:pPr>
        <w:pStyle w:val="Heading1"/>
      </w:pPr>
      <w:bookmarkStart w:id="3" w:name="O_814987"/>
      <w:bookmarkEnd w:id="3"/>
      <w:r w:rsidRPr="002A3F6D">
        <w:t>Competency Field</w:t>
      </w:r>
    </w:p>
    <w:p w:rsidR="00000000" w:rsidRPr="002A3F6D" w:rsidP="00B01270">
      <w:pPr>
        <w:pStyle w:val="BodyText"/>
      </w:pPr>
      <w:r w:rsidRPr="002A3F6D">
        <w:t>Ethics</w:t>
      </w:r>
    </w:p>
    <w:p w:rsidR="00000000" w:rsidRPr="002A3F6D" w:rsidP="002A3F6D">
      <w:pPr>
        <w:pStyle w:val="Heading1"/>
      </w:pPr>
      <w:bookmarkStart w:id="4" w:name="O_814989"/>
      <w:bookmarkEnd w:id="4"/>
      <w:r w:rsidRPr="002A3F6D">
        <w:t>Elements and Performance Criteria</w:t>
      </w:r>
    </w:p>
    <w:tbl>
      <w:tblPr>
        <w:tblW w:w="0" w:type="auto"/>
        <w:tblLayout w:type="fixed"/>
        <w:tblCellMar>
          <w:left w:w="62" w:type="dxa"/>
          <w:right w:w="62" w:type="dxa"/>
        </w:tblCellMar>
        <w:tblLook w:val="0000"/>
      </w:tblPr>
      <w:tblGrid>
        <w:gridCol w:w="2207"/>
        <w:gridCol w:w="6804"/>
      </w:tblGrid>
      <w:tr w:rsidTr="002A3F6D">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PERFORMANCE CRITERIA</w:t>
            </w:r>
          </w:p>
        </w:tc>
      </w:tr>
      <w:tr w:rsidTr="002A3F6D">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BodyText"/>
              <w:rPr>
                <w:lang w:val="en-NZ"/>
              </w:rPr>
            </w:pPr>
            <w:r w:rsidRPr="002A3F6D">
              <w:t>Elements describe the essential ou</w:t>
            </w:r>
            <w:r w:rsidRPr="002A3F6D">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BodyText"/>
              <w:rPr>
                <w:lang w:val="en-NZ"/>
              </w:rPr>
            </w:pPr>
            <w:r w:rsidRPr="002A3F6D">
              <w:t>Performance criteria describe the performance needed to demonstrate achievement of the element. Where bold italicised text is used, further information is detailed in the range of conditions section.</w:t>
            </w:r>
          </w:p>
        </w:tc>
      </w:tr>
      <w:tr w:rsidTr="002A3F6D">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List"/>
              <w:rPr>
                <w:lang w:val="en-NZ"/>
              </w:rPr>
            </w:pPr>
            <w:r w:rsidRPr="002A3F6D">
              <w:rPr>
                <w:rStyle w:val="SpecialBold"/>
              </w:rPr>
              <w:t>1.</w:t>
            </w:r>
            <w:r w:rsidRPr="002A3F6D">
              <w:rPr>
                <w:rStyle w:val="SpecialBold"/>
              </w:rPr>
              <w:tab/>
              <w:t>Contribute to an ethical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F6D" w:rsidP="002A3F6D">
            <w:pPr>
              <w:pStyle w:val="List"/>
            </w:pPr>
            <w:r w:rsidRPr="002A3F6D">
              <w:t>1.1</w:t>
            </w:r>
            <w:r w:rsidRPr="002A3F6D">
              <w:tab/>
            </w:r>
            <w:r w:rsidRPr="002A3F6D">
              <w:t>Access, interpret and apply information on ethical values.</w:t>
            </w:r>
          </w:p>
          <w:p w:rsidR="00000000" w:rsidRPr="002A3F6D" w:rsidP="002A3F6D">
            <w:pPr>
              <w:pStyle w:val="List"/>
            </w:pPr>
            <w:r w:rsidRPr="002A3F6D">
              <w:t>1.2</w:t>
            </w:r>
            <w:r w:rsidRPr="002A3F6D">
              <w:tab/>
              <w:t>Discuss and confirm application of ethical values and principle with senior management and colleagues to ensure common understanding and application.</w:t>
            </w:r>
          </w:p>
          <w:p w:rsidR="00000000" w:rsidRPr="002A3F6D" w:rsidP="002A3F6D">
            <w:pPr>
              <w:pStyle w:val="List"/>
            </w:pPr>
            <w:r w:rsidRPr="002A3F6D">
              <w:t>1.3</w:t>
            </w:r>
            <w:r w:rsidRPr="002A3F6D">
              <w:tab/>
              <w:t xml:space="preserve">Assist others to access and use public </w:t>
            </w:r>
            <w:r w:rsidRPr="002A3F6D">
              <w:t>sector ethics legislation and guidelines to ensure compliance with requirements.</w:t>
            </w:r>
          </w:p>
          <w:p w:rsidR="00000000" w:rsidRPr="002A3F6D" w:rsidP="002A3F6D">
            <w:pPr>
              <w:pStyle w:val="List"/>
            </w:pPr>
            <w:r w:rsidRPr="002A3F6D">
              <w:t>1.4</w:t>
            </w:r>
            <w:r w:rsidRPr="002A3F6D">
              <w:tab/>
              <w:t>Explain the differences between ethics and personal beliefs to others to encourage understanding and compliance with the principles of procedural fairness.</w:t>
            </w:r>
          </w:p>
          <w:p w:rsidR="00000000" w:rsidP="002A3F6D">
            <w:pPr>
              <w:pStyle w:val="List"/>
              <w:rPr>
                <w:lang w:val="en-NZ"/>
              </w:rPr>
            </w:pPr>
            <w:r w:rsidRPr="002A3F6D">
              <w:t>1.5</w:t>
            </w:r>
            <w:r w:rsidRPr="002A3F6D">
              <w:tab/>
              <w:t>Identify an</w:t>
            </w:r>
            <w:r w:rsidRPr="002A3F6D">
              <w:t>d discuss with work colleagues hypothetical work practices that would constitute unethical conduct including strategies to avoid or deal with them.</w:t>
            </w:r>
          </w:p>
        </w:tc>
      </w:tr>
      <w:tr w:rsidTr="002A3F6D">
        <w:tblPrEx>
          <w:tblW w:w="0" w:type="auto"/>
          <w:tblLayout w:type="fixed"/>
          <w:tblCellMar>
            <w:left w:w="62" w:type="dxa"/>
            <w:right w:w="62" w:type="dxa"/>
          </w:tblCellMar>
          <w:tblLook w:val="0000"/>
        </w:tblPrEx>
        <w:trPr>
          <w:trHeight w:val="978"/>
        </w:trPr>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List"/>
              <w:rPr>
                <w:lang w:val="en-NZ"/>
              </w:rPr>
            </w:pPr>
            <w:r w:rsidRPr="002A3F6D">
              <w:rPr>
                <w:rStyle w:val="SpecialBold"/>
              </w:rPr>
              <w:t>2.</w:t>
            </w:r>
            <w:r w:rsidRPr="002A3F6D">
              <w:rPr>
                <w:rStyle w:val="SpecialBold"/>
              </w:rPr>
              <w:tab/>
              <w:t>Participate in ethical decision-making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F6D" w:rsidP="002A3F6D">
            <w:pPr>
              <w:pStyle w:val="List"/>
            </w:pPr>
            <w:r w:rsidRPr="002A3F6D">
              <w:t>2.1</w:t>
            </w:r>
            <w:r w:rsidRPr="002A3F6D">
              <w:tab/>
              <w:t>Identify real and potential ethical problems, and the decisio</w:t>
            </w:r>
            <w:r w:rsidRPr="002A3F6D">
              <w:t>n-making processes used to resolve or refer them.</w:t>
            </w:r>
          </w:p>
          <w:p w:rsidR="00000000" w:rsidRPr="002A3F6D" w:rsidP="002A3F6D">
            <w:pPr>
              <w:pStyle w:val="List"/>
            </w:pPr>
            <w:r w:rsidRPr="002A3F6D">
              <w:t>2.2</w:t>
            </w:r>
            <w:r w:rsidRPr="002A3F6D">
              <w:tab/>
              <w:t>Monitor and access information to ensure currency in ethical knowledge.</w:t>
            </w:r>
          </w:p>
          <w:p w:rsidR="00000000" w:rsidRPr="002A3F6D" w:rsidP="002A3F6D">
            <w:pPr>
              <w:pStyle w:val="List"/>
            </w:pPr>
            <w:r w:rsidRPr="002A3F6D">
              <w:t>2.3</w:t>
            </w:r>
            <w:r w:rsidRPr="002A3F6D">
              <w:tab/>
              <w:t>Develop judgment through involvement in workplace discussions or ongoing professional development related to ethical standards</w:t>
            </w:r>
            <w:r w:rsidRPr="002A3F6D">
              <w:t xml:space="preserve"> and practices.</w:t>
            </w:r>
          </w:p>
          <w:p w:rsidR="00000000" w:rsidRPr="002A3F6D" w:rsidP="002A3F6D">
            <w:pPr>
              <w:pStyle w:val="List"/>
            </w:pPr>
            <w:r w:rsidRPr="002A3F6D">
              <w:t>2.4</w:t>
            </w:r>
            <w:r w:rsidRPr="002A3F6D">
              <w:tab/>
              <w:t xml:space="preserve">Support staff to contribute to ethical discussions and problem-solving. </w:t>
            </w:r>
          </w:p>
          <w:p w:rsidR="00000000" w:rsidRPr="002A3F6D" w:rsidP="002A3F6D">
            <w:pPr>
              <w:pStyle w:val="List"/>
            </w:pPr>
            <w:r w:rsidRPr="002A3F6D">
              <w:t>2.5</w:t>
            </w:r>
            <w:r w:rsidRPr="002A3F6D">
              <w:tab/>
              <w:t>Use processes for preventing and reporting unethical conduct and assist others in their application.</w:t>
            </w:r>
          </w:p>
        </w:tc>
      </w:tr>
    </w:tbl>
    <w:p w:rsidR="00B01270" w:rsidP="002A3F6D">
      <w:pPr>
        <w:pStyle w:val="BodyText"/>
      </w:pPr>
    </w:p>
    <w:p w:rsidR="00B01270" w:rsidP="002A3F6D">
      <w:pPr>
        <w:pStyle w:val="BodyText"/>
      </w:pPr>
    </w:p>
    <w:p w:rsidR="00000000" w:rsidRPr="002A3F6D" w:rsidP="002A3F6D">
      <w:pPr>
        <w:pStyle w:val="Heading1"/>
      </w:pPr>
      <w:bookmarkStart w:id="5" w:name="O_814990"/>
      <w:bookmarkEnd w:id="5"/>
      <w:r w:rsidRPr="002A3F6D">
        <w:t>Foundation Skills</w:t>
      </w:r>
    </w:p>
    <w:p w:rsidR="00000000" w:rsidRPr="002A3F6D" w:rsidP="00B01270">
      <w:pPr>
        <w:pStyle w:val="BodyText"/>
      </w:pPr>
      <w:r w:rsidRPr="002A3F6D">
        <w:t>The foundation skill</w:t>
      </w:r>
      <w:r w:rsidRPr="002A3F6D">
        <w:t>s demands of this unit have been mapped for alignment with the Australian Core Skills Framework (ACSF). The following tables outline the performance levels indicated for successful attainment of the unit.</w:t>
      </w:r>
    </w:p>
    <w:p w:rsidR="00000000" w:rsidRPr="002A3F6D" w:rsidP="002A3F6D">
      <w:pPr>
        <w:pStyle w:val="BodyText"/>
        <w:keepNext/>
      </w:pPr>
    </w:p>
    <w:p w:rsidR="00000000" w:rsidRPr="002A3F6D" w:rsidP="002A3F6D">
      <w:pPr>
        <w:pStyle w:val="BodyText"/>
      </w:pPr>
      <w:bookmarkStart w:id="6" w:name="O_8462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5pt">
            <v:imagedata r:id="rId10" o:title=""/>
          </v:shape>
        </w:pict>
      </w:r>
      <w:bookmarkEnd w:id="6"/>
    </w:p>
    <w:p w:rsidR="00000000" w:rsidRPr="002A3F6D" w:rsidP="002A3F6D">
      <w:pPr>
        <w:pStyle w:val="BodyText"/>
      </w:pPr>
    </w:p>
    <w:p w:rsidR="00000000" w:rsidRPr="002A3F6D" w:rsidP="00B01270">
      <w:pPr>
        <w:pStyle w:val="BodyText"/>
      </w:pPr>
      <w:r w:rsidRPr="002A3F6D">
        <w:t>Further information on ACSF and the foundation skills underpinning this unit can be found in the Foundation Skills Guide on the GSA website.</w:t>
      </w:r>
    </w:p>
    <w:p w:rsidR="00000000" w:rsidRPr="002A3F6D" w:rsidP="002A3F6D">
      <w:pPr>
        <w:pStyle w:val="Heading1"/>
      </w:pPr>
      <w:bookmarkStart w:id="7" w:name="O_814992"/>
      <w:bookmarkEnd w:id="7"/>
      <w:r w:rsidRPr="002A3F6D">
        <w:t>Uni</w:t>
      </w:r>
      <w:r w:rsidRPr="002A3F6D">
        <w:t>t Mapping Information</w:t>
      </w:r>
    </w:p>
    <w:p w:rsidR="00000000" w:rsidRPr="002A3F6D" w:rsidP="00B01270">
      <w:pPr>
        <w:pStyle w:val="BodyText"/>
      </w:pPr>
      <w:r w:rsidRPr="002A3F6D">
        <w:t>This unit supersedes and is equivalent to PSPETHC401A Uphold and support the values and principles of public service.</w:t>
      </w:r>
    </w:p>
    <w:p w:rsidR="00000000" w:rsidRPr="002A3F6D" w:rsidP="002A3F6D">
      <w:pPr>
        <w:pStyle w:val="Heading1"/>
      </w:pPr>
      <w:bookmarkStart w:id="8" w:name="O_814999"/>
      <w:bookmarkEnd w:id="8"/>
      <w:r w:rsidRPr="002A3F6D">
        <w:t>Links</w:t>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pPr>
      <w:r w:rsidRPr="002A3F6D">
        <w:t>Companion Volume implementation guides are found in VETNe</w:t>
      </w:r>
      <w:r w:rsidRPr="002A3F6D">
        <w:t xml:space="preserv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sectPr w:rsidSect="002A3F6D">
          <w:headerReference w:type="default" r:id="rId11"/>
          <w:footerReference w:type="default" r:id="rId12"/>
          <w:pgSz w:w="11908" w:h="16833"/>
          <w:pgMar w:top="1702" w:right="1418" w:bottom="1702" w:left="1418" w:header="992" w:footer="992" w:gutter="0"/>
          <w:cols w:space="720"/>
          <w:noEndnote/>
          <w:docGrid w:linePitch="299"/>
        </w:sectPr>
      </w:pPr>
    </w:p>
    <w:p w:rsidR="00000000" w:rsidRPr="002A3F6D" w:rsidP="002A3F6D">
      <w:pPr>
        <w:pStyle w:val="SuperHeading"/>
      </w:pPr>
      <w:r w:rsidRPr="002A3F6D">
        <w:t>Assessment Requirements for PSPETH002 Uphold and support the values and principles of public service</w:t>
      </w:r>
    </w:p>
    <w:p w:rsidR="00000000" w:rsidRPr="002A3F6D" w:rsidP="002A3F6D">
      <w:pPr>
        <w:pStyle w:val="Heading1"/>
      </w:pPr>
      <w:bookmarkStart w:id="9" w:name="O_814994"/>
      <w:bookmarkEnd w:id="9"/>
      <w:r w:rsidRPr="002A3F6D">
        <w:t>Modification History</w:t>
      </w:r>
    </w:p>
    <w:tbl>
      <w:tblPr>
        <w:tblW w:w="0" w:type="auto"/>
        <w:tblLayout w:type="fixed"/>
        <w:tblCellMar>
          <w:left w:w="62" w:type="dxa"/>
          <w:right w:w="62" w:type="dxa"/>
        </w:tblCellMar>
        <w:tblLook w:val="0000"/>
      </w:tblPr>
      <w:tblGrid>
        <w:gridCol w:w="1134"/>
        <w:gridCol w:w="7937"/>
      </w:tblGrid>
      <w:tr w:rsidTr="00B01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TableHeading"/>
              <w:rPr>
                <w:lang w:val="en-NZ"/>
              </w:rPr>
            </w:pPr>
            <w:r w:rsidRPr="002A3F6D">
              <w:t>Comments</w:t>
            </w:r>
          </w:p>
        </w:tc>
      </w:tr>
      <w:tr w:rsidTr="00B01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F6D">
            <w:pPr>
              <w:pStyle w:val="BodyText"/>
              <w:rPr>
                <w:lang w:val="en-NZ"/>
              </w:rPr>
            </w:pPr>
            <w:r w:rsidRPr="002A3F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F6D" w:rsidP="002A3F6D">
            <w:pPr>
              <w:pStyle w:val="BodyText"/>
            </w:pPr>
            <w:r w:rsidRPr="002A3F6D">
              <w:t xml:space="preserve">These Assessment Requirements were released in PSP Public Sector Training Package release 1.0 and meet the Standards for Training Packages. </w:t>
            </w:r>
          </w:p>
          <w:p w:rsidR="00000000" w:rsidRPr="002A3F6D" w:rsidP="002A3F6D">
            <w:pPr>
              <w:pStyle w:val="BodyText"/>
            </w:pPr>
          </w:p>
          <w:p w:rsidR="00000000" w:rsidRPr="002A3F6D" w:rsidP="002A3F6D">
            <w:pPr>
              <w:pStyle w:val="ListBullet"/>
            </w:pPr>
            <w:r w:rsidRPr="002A3F6D">
              <w:t>Assessment Requirements created drawing upon specified assessment information from superseded unit</w:t>
            </w:r>
          </w:p>
        </w:tc>
      </w:tr>
    </w:tbl>
    <w:p w:rsidR="00000000" w:rsidRPr="002A3F6D" w:rsidP="002A3F6D">
      <w:pPr>
        <w:pStyle w:val="BodyText"/>
      </w:pPr>
    </w:p>
    <w:p w:rsidR="00000000" w:rsidRPr="002A3F6D" w:rsidP="002A3F6D">
      <w:pPr>
        <w:pStyle w:val="AllowPageBreak"/>
      </w:pPr>
    </w:p>
    <w:p w:rsidR="00000000" w:rsidRPr="002A3F6D" w:rsidP="002A3F6D">
      <w:pPr>
        <w:pStyle w:val="Heading1"/>
      </w:pPr>
      <w:bookmarkStart w:id="10" w:name="O_814995"/>
      <w:bookmarkEnd w:id="10"/>
      <w:r w:rsidRPr="002A3F6D">
        <w:t>Performance Evidence</w:t>
      </w:r>
    </w:p>
    <w:p w:rsidR="00000000" w:rsidRPr="002A3F6D" w:rsidP="00B01270">
      <w:pPr>
        <w:pStyle w:val="BodyText"/>
      </w:pPr>
      <w:r w:rsidRPr="002A3F6D">
        <w:t>Evidence required to demonstrate competence must satisfy all of the requirements of the elements and performance criteria. The candidate must demonstrate evidence of performance of the following on at least one occasion:</w:t>
      </w:r>
    </w:p>
    <w:p w:rsidR="00000000" w:rsidRPr="002A3F6D" w:rsidP="002A3F6D">
      <w:pPr>
        <w:pStyle w:val="ListBullet"/>
      </w:pPr>
      <w:r w:rsidRPr="002A3F6D">
        <w:t>acces</w:t>
      </w:r>
      <w:r w:rsidRPr="002A3F6D">
        <w:t>sing legislation and codes of ethics electronically or in hard copy</w:t>
      </w:r>
    </w:p>
    <w:p w:rsidR="00000000" w:rsidRPr="002A3F6D" w:rsidP="002A3F6D">
      <w:pPr>
        <w:pStyle w:val="ListBullet"/>
      </w:pPr>
      <w:r w:rsidRPr="002A3F6D">
        <w:t xml:space="preserve">applying objective and impartial evaluation of ethical problems </w:t>
      </w:r>
    </w:p>
    <w:p w:rsidR="00000000" w:rsidRPr="002A3F6D" w:rsidP="002A3F6D">
      <w:pPr>
        <w:pStyle w:val="ListBullet"/>
      </w:pPr>
      <w:r w:rsidRPr="002A3F6D">
        <w:t>preparing written reports that contain information that is impartial, substantiated, accurate and complete</w:t>
      </w:r>
    </w:p>
    <w:p w:rsidR="00000000" w:rsidRPr="002A3F6D" w:rsidP="002A3F6D">
      <w:pPr>
        <w:pStyle w:val="ListBullet"/>
      </w:pPr>
      <w:r w:rsidRPr="002A3F6D">
        <w:t>adjusting communication methods to suit different audiences</w:t>
      </w:r>
    </w:p>
    <w:p w:rsidR="00000000" w:rsidRPr="002A3F6D" w:rsidP="002A3F6D">
      <w:pPr>
        <w:pStyle w:val="AllowPageBreak"/>
      </w:pPr>
    </w:p>
    <w:p w:rsidR="00000000" w:rsidRPr="002A3F6D" w:rsidP="002A3F6D">
      <w:pPr>
        <w:pStyle w:val="Heading1"/>
      </w:pPr>
      <w:bookmarkStart w:id="11" w:name="O_814996"/>
      <w:bookmarkEnd w:id="11"/>
      <w:r w:rsidRPr="002A3F6D">
        <w:t>Knowledge Evidence</w:t>
      </w:r>
    </w:p>
    <w:p w:rsidR="00000000" w:rsidRPr="002A3F6D" w:rsidP="00B01270">
      <w:pPr>
        <w:pStyle w:val="BodyText"/>
      </w:pPr>
      <w:r w:rsidRPr="002A3F6D">
        <w:t xml:space="preserve">Evidence required to demonstrate competence must satisfy all of the requirements of the elements and performance criteria. If not otherwise specified the depth </w:t>
      </w:r>
      <w:r w:rsidRPr="002A3F6D">
        <w:t>of knowledge demonstrated must be appropriate to the job context of the candidate.</w:t>
      </w:r>
    </w:p>
    <w:p w:rsidR="00000000" w:rsidRPr="002A3F6D" w:rsidP="002A3F6D">
      <w:pPr>
        <w:pStyle w:val="ListBullet"/>
      </w:pPr>
      <w:r w:rsidRPr="002A3F6D">
        <w:t>the nature of public sector ethics and ethical values as opposed to personal beliefs/value systems</w:t>
      </w:r>
    </w:p>
    <w:p w:rsidR="00000000" w:rsidRPr="002A3F6D" w:rsidP="002A3F6D">
      <w:pPr>
        <w:pStyle w:val="ListBullet"/>
      </w:pPr>
      <w:r w:rsidRPr="002A3F6D">
        <w:t>fundamental ethical principles including at least one of:</w:t>
      </w:r>
    </w:p>
    <w:p w:rsidR="00000000" w:rsidRPr="002A3F6D" w:rsidP="002A3F6D">
      <w:pPr>
        <w:pStyle w:val="ListBullet2"/>
      </w:pPr>
      <w:r w:rsidRPr="002A3F6D">
        <w:t>natural justic</w:t>
      </w:r>
      <w:r w:rsidRPr="002A3F6D">
        <w:t>e</w:t>
      </w:r>
    </w:p>
    <w:p w:rsidR="00000000" w:rsidRPr="002A3F6D" w:rsidP="002A3F6D">
      <w:pPr>
        <w:pStyle w:val="ListBullet2"/>
      </w:pPr>
      <w:r w:rsidRPr="002A3F6D">
        <w:t>procedural fairness</w:t>
      </w:r>
    </w:p>
    <w:p w:rsidR="00000000" w:rsidRPr="002A3F6D" w:rsidP="002A3F6D">
      <w:pPr>
        <w:pStyle w:val="ListBullet2"/>
      </w:pPr>
      <w:r w:rsidRPr="002A3F6D">
        <w:t xml:space="preserve">respect for persons </w:t>
      </w:r>
    </w:p>
    <w:p w:rsidR="00000000" w:rsidRPr="002A3F6D" w:rsidP="002A3F6D">
      <w:pPr>
        <w:pStyle w:val="ListBullet2"/>
      </w:pPr>
      <w:r w:rsidRPr="002A3F6D">
        <w:t>responsible care</w:t>
      </w:r>
    </w:p>
    <w:p w:rsidR="00000000" w:rsidRPr="002A3F6D" w:rsidP="002A3F6D">
      <w:pPr>
        <w:pStyle w:val="ListBullet"/>
      </w:pPr>
      <w:r w:rsidRPr="002A3F6D">
        <w:t>equal employment opportunity, equity and diversity principles</w:t>
      </w:r>
    </w:p>
    <w:p w:rsidR="00000000" w:rsidRPr="002A3F6D" w:rsidP="002A3F6D">
      <w:pPr>
        <w:pStyle w:val="ListBullet"/>
      </w:pPr>
      <w:r w:rsidRPr="002A3F6D">
        <w:t>procedures and protocols for reporting unethical conduct</w:t>
      </w:r>
    </w:p>
    <w:p w:rsidR="00000000" w:rsidRPr="002A3F6D" w:rsidP="002A3F6D">
      <w:pPr>
        <w:pStyle w:val="AllowPageBreak"/>
      </w:pPr>
    </w:p>
    <w:p w:rsidR="00000000" w:rsidRPr="002A3F6D" w:rsidP="002A3F6D">
      <w:pPr>
        <w:pStyle w:val="Heading1"/>
      </w:pPr>
      <w:bookmarkStart w:id="12" w:name="O_814997"/>
      <w:bookmarkEnd w:id="12"/>
      <w:r w:rsidRPr="002A3F6D">
        <w:t>Assessment Conditions</w:t>
      </w:r>
    </w:p>
    <w:p w:rsidR="00000000" w:rsidRPr="002A3F6D" w:rsidP="00B01270">
      <w:pPr>
        <w:pStyle w:val="BodyText"/>
      </w:pPr>
      <w:r w:rsidRPr="002A3F6D">
        <w:t xml:space="preserve">This unit contains no specific industry-mandated assessment conditions. Guidance on suggested and recommended conditions and methods can be found in the Implementation Guide. </w:t>
      </w:r>
    </w:p>
    <w:p w:rsidR="00B01270" w:rsidP="00B01270">
      <w:pPr>
        <w:pStyle w:val="BodyText"/>
      </w:pPr>
      <w:r w:rsidRPr="002A3F6D">
        <w:t>Assessors must satisfy the NVR/AQTF mandatory competency requirements for asses</w:t>
      </w:r>
      <w:r w:rsidRPr="002A3F6D">
        <w:t>sors.</w:t>
      </w:r>
    </w:p>
    <w:p w:rsidR="00000000" w:rsidRPr="002A3F6D" w:rsidP="002A3F6D">
      <w:pPr>
        <w:pStyle w:val="Heading1"/>
      </w:pPr>
      <w:bookmarkStart w:id="13" w:name="O_815000"/>
      <w:bookmarkEnd w:id="13"/>
      <w:r w:rsidRPr="002A3F6D">
        <w:t>Links</w:t>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B01270">
      <w:pPr>
        <w:pStyle w:val="BodyText"/>
      </w:pPr>
      <w:r w:rsidRPr="002A3F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28A2">
        <w:rPr>
          <w:rStyle w:val="Hyperlink"/>
        </w:rPr>
        <w:t>https://vetnet.gov.au/Pages/TrainingDocs.aspx?q=bebbece7-ff48-4d2c-8876-405679019623</w:t>
      </w:r>
      <w:r>
        <w:fldChar w:fldCharType="end"/>
      </w:r>
    </w:p>
    <w:p w:rsidR="00000000" w:rsidRPr="002A3F6D" w:rsidP="002A3F6D"/>
    <w:sectPr w:rsidSect="002A3F6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rsidRPr="00B01270" w:rsidP="00B01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70" w:rsidP="002A3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270" w:rsidP="002A3F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01270" w:rsidP="002A3F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rsidP="002A3F6D">
    <w:pPr>
      <w:pStyle w:val="Footer"/>
      <w:framePr w:wrap="around"/>
    </w:pPr>
    <w:r>
      <w:fldChar w:fldCharType="begin"/>
    </w:r>
    <w:r>
      <w:instrText xml:space="preserve"> DOCPROPERTY  Subject  \* MERGEFORMAT </w:instrText>
    </w:r>
    <w:r>
      <w:fldChar w:fldCharType="separate"/>
    </w:r>
    <w:r w:rsidR="00B01270">
      <w:t>Approved</w:t>
    </w:r>
    <w:r w:rsidR="00B01270">
      <w:fldChar w:fldCharType="end"/>
    </w:r>
    <w:r>
      <w:tab/>
      <w:t xml:space="preserve">Page </w:t>
    </w:r>
    <w:r>
      <w:fldChar w:fldCharType="begin"/>
    </w:r>
    <w:r>
      <w:instrText xml:space="preserve"> PAGE  \* Arabic  \* MERGEFORMAT </w:instrText>
    </w:r>
    <w:r>
      <w:fldChar w:fldCharType="separate"/>
    </w:r>
    <w:r w:rsidR="00B012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270">
      <w:rPr>
        <w:noProof/>
      </w:rPr>
      <w:t>4</w:t>
    </w:r>
    <w:r>
      <w:rPr>
        <w:noProof/>
      </w:rPr>
      <w:fldChar w:fldCharType="end"/>
    </w:r>
  </w:p>
  <w:p w:rsidR="002A3F6D" w:rsidP="002A3F6D">
    <w:pPr>
      <w:pStyle w:val="Footer"/>
      <w:framePr w:wrap="around"/>
    </w:pPr>
    <w:r>
      <w:t xml:space="preserve">© Commonwealth of Australia, </w:t>
    </w:r>
    <w:r>
      <w:fldChar w:fldCharType="begin"/>
    </w:r>
    <w:r>
      <w:instrText xml:space="preserve"> DATE  \@ "yyyy"  \* MERGEFORMAT </w:instrText>
    </w:r>
    <w:r>
      <w:fldChar w:fldCharType="separate"/>
    </w:r>
    <w:r w:rsidR="00B01270">
      <w:rPr>
        <w:noProof/>
      </w:rPr>
      <w:t>2025</w:t>
    </w:r>
    <w:r>
      <w:fldChar w:fldCharType="end"/>
    </w:r>
    <w:r>
      <w:tab/>
    </w:r>
    <w:r>
      <w:fldChar w:fldCharType="begin"/>
    </w:r>
    <w:r>
      <w:instrText xml:space="preserve"> DOCPROPERTY  Author  \* MERGEFORMAT </w:instrText>
    </w:r>
    <w:r>
      <w:fldChar w:fldCharType="separate"/>
    </w:r>
    <w:r w:rsidR="00B01270">
      <w:t>Public Skills Australia</w:t>
    </w:r>
    <w:r w:rsidR="00B01270">
      <w:fldChar w:fldCharType="end"/>
    </w:r>
  </w:p>
  <w:p w:rsidR="002A3F6D" w:rsidP="002A3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F6D" w:rsidRPr="00B01270" w:rsidP="00B01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70" w:rsidRPr="002D2AF8" w:rsidP="002A3F6D">
    <w:pPr>
      <w:pStyle w:val="Header"/>
      <w:framePr w:wrap="around"/>
    </w:pPr>
    <w:r>
      <w:fldChar w:fldCharType="begin"/>
    </w:r>
    <w:r>
      <w:instrText xml:space="preserve"> TITLE   \* MERGEFORMAT </w:instrText>
    </w:r>
    <w:r>
      <w:fldChar w:fldCharType="separate"/>
    </w:r>
    <w:r>
      <w:t>PSPETH002 Uphold and support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1270" w:rsidP="002A3F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6D" w:rsidRPr="002D2AF8" w:rsidP="002A3F6D">
    <w:pPr>
      <w:pStyle w:val="Header"/>
      <w:framePr w:wrap="around"/>
    </w:pPr>
    <w:r>
      <w:fldChar w:fldCharType="begin"/>
    </w:r>
    <w:r>
      <w:instrText xml:space="preserve"> TITLE   \* MERGEFORMAT </w:instrText>
    </w:r>
    <w:r>
      <w:fldChar w:fldCharType="separate"/>
    </w:r>
    <w:r w:rsidR="00B01270">
      <w:t>PSPETH002 Uphold and support the values and principles of public service</w:t>
    </w:r>
    <w:r w:rsidR="00B01270">
      <w:fldChar w:fldCharType="end"/>
    </w:r>
    <w:r>
      <w:tab/>
      <w:t xml:space="preserve">Date this document was generated: </w:t>
    </w:r>
    <w:r>
      <w:fldChar w:fldCharType="begin"/>
    </w:r>
    <w:r>
      <w:instrText xml:space="preserve"> CREATEDATE  \@ "d MMMM yyyy"  \* MERGEFORMAT </w:instrText>
    </w:r>
    <w:r>
      <w:fldChar w:fldCharType="separate"/>
    </w:r>
    <w:r w:rsidR="00B01270">
      <w:rPr>
        <w:noProof/>
      </w:rPr>
      <w:t>1 March 2025</w:t>
    </w:r>
    <w:r>
      <w:fldChar w:fldCharType="end"/>
    </w:r>
  </w:p>
  <w:p w:rsidR="002A3F6D" w:rsidP="002A3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80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AD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82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F6D"/>
    <w:pPr>
      <w:spacing w:before="360" w:after="60"/>
      <w:outlineLvl w:val="0"/>
    </w:pPr>
    <w:rPr>
      <w:sz w:val="32"/>
    </w:rPr>
  </w:style>
  <w:style w:type="paragraph" w:styleId="Heading2">
    <w:name w:val="heading 2"/>
    <w:basedOn w:val="HeadingBase"/>
    <w:next w:val="BodyText"/>
    <w:link w:val="Heading2Char"/>
    <w:qFormat/>
    <w:rsid w:val="002A3F6D"/>
    <w:pPr>
      <w:keepLines/>
      <w:spacing w:before="240" w:after="120"/>
      <w:outlineLvl w:val="1"/>
    </w:pPr>
    <w:rPr>
      <w:sz w:val="28"/>
      <w:szCs w:val="40"/>
    </w:rPr>
  </w:style>
  <w:style w:type="paragraph" w:styleId="Heading3">
    <w:name w:val="heading 3"/>
    <w:basedOn w:val="HeadingBase"/>
    <w:next w:val="BodyText"/>
    <w:link w:val="Heading3Char"/>
    <w:qFormat/>
    <w:rsid w:val="002A3F6D"/>
    <w:pPr>
      <w:spacing w:before="180" w:after="120"/>
      <w:outlineLvl w:val="2"/>
    </w:pPr>
    <w:rPr>
      <w:spacing w:val="-10"/>
      <w:kern w:val="32"/>
    </w:rPr>
  </w:style>
  <w:style w:type="paragraph" w:styleId="Heading4">
    <w:name w:val="heading 4"/>
    <w:basedOn w:val="HeadingBase"/>
    <w:next w:val="BodyText"/>
    <w:link w:val="Heading4Char"/>
    <w:qFormat/>
    <w:rsid w:val="002A3F6D"/>
    <w:pPr>
      <w:spacing w:before="160" w:after="120"/>
      <w:outlineLvl w:val="3"/>
    </w:pPr>
    <w:rPr>
      <w:sz w:val="22"/>
    </w:rPr>
  </w:style>
  <w:style w:type="paragraph" w:styleId="Heading5">
    <w:name w:val="heading 5"/>
    <w:basedOn w:val="HeadingBase"/>
    <w:next w:val="Normal"/>
    <w:link w:val="Heading5Char"/>
    <w:qFormat/>
    <w:rsid w:val="002A3F6D"/>
    <w:pPr>
      <w:spacing w:before="80"/>
      <w:outlineLvl w:val="4"/>
    </w:pPr>
    <w:rPr>
      <w:color w:val="918585"/>
      <w:sz w:val="20"/>
    </w:rPr>
  </w:style>
  <w:style w:type="paragraph" w:styleId="Heading6">
    <w:name w:val="heading 6"/>
    <w:basedOn w:val="HeadingBase"/>
    <w:next w:val="Normal"/>
    <w:link w:val="Heading6Char"/>
    <w:qFormat/>
    <w:rsid w:val="002A3F6D"/>
    <w:pPr>
      <w:spacing w:before="60"/>
      <w:outlineLvl w:val="5"/>
    </w:pPr>
    <w:rPr>
      <w:color w:val="918585"/>
      <w:sz w:val="20"/>
    </w:rPr>
  </w:style>
  <w:style w:type="paragraph" w:styleId="Heading7">
    <w:name w:val="heading 7"/>
    <w:basedOn w:val="Normal"/>
    <w:next w:val="Normal"/>
    <w:link w:val="Heading7Char"/>
    <w:qFormat/>
    <w:rsid w:val="002A3F6D"/>
    <w:pPr>
      <w:ind w:left="720"/>
      <w:outlineLvl w:val="6"/>
    </w:pPr>
    <w:rPr>
      <w:i/>
    </w:rPr>
  </w:style>
  <w:style w:type="paragraph" w:styleId="Heading8">
    <w:name w:val="heading 8"/>
    <w:basedOn w:val="Normal"/>
    <w:next w:val="Normal"/>
    <w:link w:val="Heading8Char"/>
    <w:qFormat/>
    <w:rsid w:val="002A3F6D"/>
    <w:pPr>
      <w:ind w:left="720"/>
      <w:outlineLvl w:val="7"/>
    </w:pPr>
    <w:rPr>
      <w:i/>
    </w:rPr>
  </w:style>
  <w:style w:type="paragraph" w:styleId="Heading9">
    <w:name w:val="heading 9"/>
    <w:basedOn w:val="Normal"/>
    <w:next w:val="Normal"/>
    <w:link w:val="Heading9Char"/>
    <w:qFormat/>
    <w:rsid w:val="002A3F6D"/>
    <w:pPr>
      <w:ind w:left="720"/>
      <w:outlineLvl w:val="8"/>
    </w:pPr>
    <w:rPr>
      <w:i/>
    </w:rPr>
  </w:style>
  <w:style w:type="character" w:default="1" w:styleId="DefaultParagraphFont">
    <w:name w:val="Default Paragraph Font"/>
    <w:uiPriority w:val="1"/>
    <w:unhideWhenUsed/>
    <w:rsid w:val="002A3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F6D"/>
  </w:style>
  <w:style w:type="character" w:customStyle="1" w:styleId="Heading1Char">
    <w:name w:val="Heading 1 Char"/>
    <w:basedOn w:val="DefaultParagraphFont"/>
    <w:link w:val="Heading1"/>
    <w:rsid w:val="002A3F6D"/>
    <w:rPr>
      <w:rFonts w:ascii="Times New Roman" w:eastAsia="Times New Roman" w:hAnsi="Times New Roman" w:cs="Times New Roman"/>
      <w:b/>
      <w:sz w:val="32"/>
      <w:szCs w:val="20"/>
      <w:lang w:eastAsia="en-US"/>
    </w:rPr>
  </w:style>
  <w:style w:type="paragraph" w:styleId="BodyText">
    <w:name w:val="Body Text"/>
    <w:basedOn w:val="Normal"/>
    <w:link w:val="BodyTextChar"/>
    <w:rsid w:val="002A3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F6D"/>
    <w:rPr>
      <w:rFonts w:ascii="Times New Roman" w:eastAsia="Times New Roman" w:hAnsi="Times New Roman" w:cs="Times New Roman"/>
      <w:sz w:val="24"/>
      <w:lang w:eastAsia="en-US"/>
    </w:rPr>
  </w:style>
  <w:style w:type="paragraph" w:styleId="List">
    <w:name w:val="List"/>
    <w:basedOn w:val="BodyText"/>
    <w:next w:val="BodyText"/>
    <w:rsid w:val="002A3F6D"/>
    <w:pPr>
      <w:tabs>
        <w:tab w:val="left" w:pos="340"/>
      </w:tabs>
      <w:spacing w:before="60" w:after="60"/>
      <w:ind w:left="340" w:hanging="340"/>
    </w:pPr>
  </w:style>
  <w:style w:type="paragraph" w:styleId="ListBullet">
    <w:name w:val="List Bullet"/>
    <w:basedOn w:val="List"/>
    <w:rsid w:val="002A3F6D"/>
    <w:pPr>
      <w:numPr>
        <w:numId w:val="12"/>
      </w:numPr>
      <w:tabs>
        <w:tab w:val="clear" w:pos="340"/>
      </w:tabs>
      <w:spacing w:before="40" w:after="40"/>
    </w:pPr>
  </w:style>
  <w:style w:type="character" w:customStyle="1" w:styleId="SpecialBold">
    <w:name w:val="Special Bold"/>
    <w:basedOn w:val="DefaultParagraphFont"/>
    <w:rsid w:val="002A3F6D"/>
    <w:rPr>
      <w:b/>
      <w:spacing w:val="0"/>
    </w:rPr>
  </w:style>
  <w:style w:type="paragraph" w:styleId="ListBullet2">
    <w:name w:val="List Bullet 2"/>
    <w:basedOn w:val="List2"/>
    <w:rsid w:val="002A3F6D"/>
    <w:pPr>
      <w:numPr>
        <w:numId w:val="13"/>
      </w:numPr>
      <w:tabs>
        <w:tab w:val="clear" w:pos="680"/>
      </w:tabs>
    </w:pPr>
  </w:style>
  <w:style w:type="paragraph" w:customStyle="1" w:styleId="SuperHeading">
    <w:name w:val="SuperHeading"/>
    <w:basedOn w:val="Normal"/>
    <w:rsid w:val="002A3F6D"/>
    <w:pPr>
      <w:spacing w:before="240" w:after="120"/>
      <w:outlineLvl w:val="0"/>
    </w:pPr>
    <w:rPr>
      <w:rFonts w:ascii="Times New Roman" w:hAnsi="Times New Roman"/>
      <w:b/>
      <w:sz w:val="32"/>
    </w:rPr>
  </w:style>
  <w:style w:type="paragraph" w:customStyle="1" w:styleId="TableHeading">
    <w:name w:val="Table Heading"/>
    <w:basedOn w:val="HeadingBase"/>
    <w:rsid w:val="002A3F6D"/>
    <w:pPr>
      <w:keepLines/>
      <w:pBdr>
        <w:bottom w:val="single" w:sz="6" w:space="1" w:color="918585"/>
      </w:pBdr>
      <w:spacing w:before="240"/>
    </w:pPr>
  </w:style>
  <w:style w:type="paragraph" w:customStyle="1" w:styleId="AllowPageBreak">
    <w:name w:val="AllowPageBreak"/>
    <w:rsid w:val="002A3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F6D"/>
    <w:rPr>
      <w:rFonts w:ascii="Courier New" w:eastAsia="Times New Roman" w:hAnsi="Courier New" w:cs="Times New Roman"/>
      <w:i/>
      <w:szCs w:val="20"/>
      <w:lang w:eastAsia="en-US"/>
    </w:rPr>
  </w:style>
  <w:style w:type="paragraph" w:customStyle="1" w:styleId="HeadingBase">
    <w:name w:val="Heading Base"/>
    <w:rsid w:val="002A3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F6D"/>
    <w:pPr>
      <w:tabs>
        <w:tab w:val="right" w:leader="dot" w:pos="9072"/>
      </w:tabs>
      <w:ind w:left="567"/>
    </w:pPr>
    <w:rPr>
      <w:szCs w:val="22"/>
    </w:rPr>
  </w:style>
  <w:style w:type="paragraph" w:customStyle="1" w:styleId="TOCBase">
    <w:name w:val="TOC Base"/>
    <w:rsid w:val="002A3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F6D"/>
    <w:pPr>
      <w:tabs>
        <w:tab w:val="right" w:leader="dot" w:pos="9072"/>
      </w:tabs>
      <w:spacing w:before="40" w:after="40"/>
      <w:ind w:left="284"/>
    </w:pPr>
    <w:rPr>
      <w:rFonts w:ascii="Times New Roman" w:hAnsi="Times New Roman"/>
    </w:rPr>
  </w:style>
  <w:style w:type="paragraph" w:styleId="TOC1">
    <w:name w:val="toc 1"/>
    <w:basedOn w:val="TOCBase"/>
    <w:next w:val="Normal"/>
    <w:rsid w:val="002A3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F6D"/>
    <w:rPr>
      <w:rFonts w:ascii="Times New Roman" w:eastAsia="Times New Roman" w:hAnsi="Times New Roman" w:cs="Times New Roman"/>
      <w:sz w:val="16"/>
      <w:lang w:eastAsia="en-US"/>
    </w:rPr>
  </w:style>
  <w:style w:type="paragraph" w:styleId="Title">
    <w:name w:val="Title"/>
    <w:basedOn w:val="HeadingBase"/>
    <w:link w:val="TitleChar"/>
    <w:qFormat/>
    <w:rsid w:val="002A3F6D"/>
    <w:pPr>
      <w:spacing w:before="5040"/>
      <w:jc w:val="center"/>
    </w:pPr>
    <w:rPr>
      <w:sz w:val="48"/>
      <w:szCs w:val="72"/>
      <w:lang w:val="en-US"/>
    </w:rPr>
  </w:style>
  <w:style w:type="character" w:customStyle="1" w:styleId="TitleChar">
    <w:name w:val="Title Char"/>
    <w:basedOn w:val="DefaultParagraphFont"/>
    <w:link w:val="Title"/>
    <w:rsid w:val="002A3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F6D"/>
    <w:pPr>
      <w:tabs>
        <w:tab w:val="left" w:pos="3600"/>
        <w:tab w:val="left" w:pos="3958"/>
      </w:tabs>
    </w:pPr>
  </w:style>
  <w:style w:type="paragraph" w:customStyle="1" w:styleId="Note">
    <w:name w:val="Note"/>
    <w:basedOn w:val="BodyText"/>
    <w:rsid w:val="002A3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F6D"/>
    <w:pPr>
      <w:framePr w:wrap="auto" w:hAnchor="text" w:y="6049"/>
    </w:pPr>
    <w:rPr>
      <w:color w:val="000000"/>
      <w:sz w:val="40"/>
    </w:rPr>
  </w:style>
  <w:style w:type="paragraph" w:customStyle="1" w:styleId="TOCTitle">
    <w:name w:val="TOCTitle"/>
    <w:basedOn w:val="Heading1"/>
    <w:rsid w:val="002A3F6D"/>
    <w:pPr>
      <w:spacing w:after="240"/>
      <w:jc w:val="center"/>
      <w:outlineLvl w:val="9"/>
    </w:pPr>
    <w:rPr>
      <w:caps/>
    </w:rPr>
  </w:style>
  <w:style w:type="paragraph" w:customStyle="1" w:styleId="Version">
    <w:name w:val="Version"/>
    <w:rsid w:val="002A3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F6D"/>
    <w:pPr>
      <w:keepNext w:val="0"/>
      <w:tabs>
        <w:tab w:val="right" w:pos="4176"/>
      </w:tabs>
      <w:ind w:left="198" w:hanging="198"/>
    </w:pPr>
    <w:rPr>
      <w:rFonts w:ascii="Garamond" w:hAnsi="Garamond"/>
    </w:rPr>
  </w:style>
  <w:style w:type="paragraph" w:styleId="IndexHeading">
    <w:name w:val="index heading"/>
    <w:basedOn w:val="Normal"/>
    <w:next w:val="Index1"/>
    <w:semiHidden/>
    <w:rsid w:val="002A3F6D"/>
    <w:pPr>
      <w:spacing w:before="120" w:after="120"/>
    </w:pPr>
    <w:rPr>
      <w:rFonts w:ascii="Arial" w:hAnsi="Arial"/>
      <w:b/>
      <w:color w:val="918585"/>
      <w:sz w:val="24"/>
    </w:rPr>
  </w:style>
  <w:style w:type="paragraph" w:styleId="Header">
    <w:name w:val="header"/>
    <w:basedOn w:val="Normal"/>
    <w:link w:val="HeaderChar"/>
    <w:rsid w:val="002A3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F6D"/>
    <w:rPr>
      <w:rFonts w:ascii="Times New Roman" w:eastAsia="Times New Roman" w:hAnsi="Times New Roman" w:cs="Times New Roman"/>
      <w:sz w:val="16"/>
      <w:szCs w:val="20"/>
      <w:lang w:val="en-GB" w:eastAsia="en-US"/>
    </w:rPr>
  </w:style>
  <w:style w:type="paragraph" w:customStyle="1" w:styleId="Chapter">
    <w:name w:val="Chapter"/>
    <w:basedOn w:val="Normal"/>
    <w:rsid w:val="002A3F6D"/>
    <w:pPr>
      <w:spacing w:before="240"/>
    </w:pPr>
    <w:rPr>
      <w:rFonts w:ascii="Times New Roman" w:hAnsi="Times New Roman"/>
      <w:smallCaps/>
      <w:spacing w:val="80"/>
      <w:sz w:val="28"/>
    </w:rPr>
  </w:style>
  <w:style w:type="paragraph" w:customStyle="1" w:styleId="InChapter">
    <w:name w:val="InChapter"/>
    <w:basedOn w:val="Heading3"/>
    <w:rsid w:val="002A3F6D"/>
    <w:pPr>
      <w:spacing w:after="240"/>
      <w:outlineLvl w:val="9"/>
    </w:pPr>
    <w:rPr>
      <w:noProof/>
    </w:rPr>
  </w:style>
  <w:style w:type="paragraph" w:styleId="Index2">
    <w:name w:val="index 2"/>
    <w:basedOn w:val="Normal"/>
    <w:next w:val="Normal"/>
    <w:semiHidden/>
    <w:rsid w:val="002A3F6D"/>
    <w:pPr>
      <w:tabs>
        <w:tab w:val="right" w:pos="4176"/>
      </w:tabs>
      <w:ind w:left="568" w:hanging="284"/>
    </w:pPr>
    <w:rPr>
      <w:rFonts w:ascii="Garamond" w:hAnsi="Garamond"/>
    </w:rPr>
  </w:style>
  <w:style w:type="paragraph" w:customStyle="1" w:styleId="Byline">
    <w:name w:val="Byline"/>
    <w:rsid w:val="002A3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F6D"/>
    <w:pPr>
      <w:tabs>
        <w:tab w:val="clear" w:pos="3600"/>
        <w:tab w:val="clear" w:pos="3958"/>
      </w:tabs>
      <w:jc w:val="right"/>
    </w:pPr>
  </w:style>
  <w:style w:type="character" w:styleId="Emphasis">
    <w:name w:val="Emphasis"/>
    <w:basedOn w:val="DefaultParagraphFont"/>
    <w:qFormat/>
    <w:rsid w:val="002A3F6D"/>
    <w:rPr>
      <w:i/>
    </w:rPr>
  </w:style>
  <w:style w:type="paragraph" w:styleId="Caption">
    <w:name w:val="caption"/>
    <w:basedOn w:val="BodyText"/>
    <w:next w:val="Normal"/>
    <w:qFormat/>
    <w:rsid w:val="002A3F6D"/>
    <w:pPr>
      <w:framePr w:w="2268" w:hSpace="181" w:vSpace="181" w:wrap="around" w:vAnchor="text" w:hAnchor="page" w:x="1135" w:y="285" w:anchorLock="1"/>
    </w:pPr>
    <w:rPr>
      <w:i/>
    </w:rPr>
  </w:style>
  <w:style w:type="paragraph" w:customStyle="1" w:styleId="MiniTOCTitle">
    <w:name w:val="MiniTOCTitle"/>
    <w:basedOn w:val="Heading4"/>
    <w:rsid w:val="002A3F6D"/>
    <w:pPr>
      <w:spacing w:before="240"/>
      <w:outlineLvl w:val="9"/>
    </w:pPr>
    <w:rPr>
      <w:noProof/>
      <w:sz w:val="24"/>
    </w:rPr>
  </w:style>
  <w:style w:type="paragraph" w:customStyle="1" w:styleId="MiniTOCItem">
    <w:name w:val="MiniTOCItem"/>
    <w:basedOn w:val="ListBullet"/>
    <w:rsid w:val="002A3F6D"/>
    <w:pPr>
      <w:numPr>
        <w:numId w:val="0"/>
      </w:numPr>
      <w:tabs>
        <w:tab w:val="right" w:leader="dot" w:pos="6521"/>
      </w:tabs>
      <w:spacing w:before="0" w:after="0"/>
    </w:pPr>
  </w:style>
  <w:style w:type="paragraph" w:customStyle="1" w:styleId="TOFTitle">
    <w:name w:val="TOFTitle"/>
    <w:basedOn w:val="TOCTitle"/>
    <w:rsid w:val="002A3F6D"/>
  </w:style>
  <w:style w:type="paragraph" w:styleId="TableofFigures">
    <w:name w:val="table of figures"/>
    <w:basedOn w:val="Normal"/>
    <w:next w:val="Normal"/>
    <w:semiHidden/>
    <w:rsid w:val="002A3F6D"/>
    <w:pPr>
      <w:tabs>
        <w:tab w:val="right" w:leader="dot" w:pos="9072"/>
      </w:tabs>
      <w:ind w:left="970" w:hanging="403"/>
    </w:pPr>
    <w:rPr>
      <w:rFonts w:ascii="Times New Roman" w:hAnsi="Times New Roman"/>
      <w:b/>
    </w:rPr>
  </w:style>
  <w:style w:type="paragraph" w:styleId="ListNumber">
    <w:name w:val="List Number"/>
    <w:basedOn w:val="List"/>
    <w:rsid w:val="002A3F6D"/>
    <w:pPr>
      <w:numPr>
        <w:numId w:val="15"/>
      </w:numPr>
      <w:tabs>
        <w:tab w:val="clear" w:pos="340"/>
      </w:tabs>
    </w:pPr>
  </w:style>
  <w:style w:type="character" w:customStyle="1" w:styleId="WingdingSymbols">
    <w:name w:val="Wingding Symbols"/>
    <w:rsid w:val="002A3F6D"/>
    <w:rPr>
      <w:rFonts w:ascii="Wingdings" w:hAnsi="Wingdings"/>
    </w:rPr>
  </w:style>
  <w:style w:type="character" w:customStyle="1" w:styleId="HotSpot">
    <w:name w:val="HotSpot"/>
    <w:rsid w:val="002A3F6D"/>
    <w:rPr>
      <w:color w:val="0033CC"/>
      <w:u w:val="none"/>
    </w:rPr>
  </w:style>
  <w:style w:type="paragraph" w:customStyle="1" w:styleId="BodyTextRight">
    <w:name w:val="Body Text Right"/>
    <w:basedOn w:val="BodyText"/>
    <w:rsid w:val="002A3F6D"/>
    <w:pPr>
      <w:spacing w:before="0" w:after="0"/>
      <w:jc w:val="right"/>
    </w:pPr>
  </w:style>
  <w:style w:type="paragraph" w:styleId="Index3">
    <w:name w:val="index 3"/>
    <w:basedOn w:val="ListNumber2"/>
    <w:next w:val="Normal"/>
    <w:semiHidden/>
    <w:rsid w:val="002A3F6D"/>
    <w:pPr>
      <w:numPr>
        <w:numId w:val="0"/>
      </w:numPr>
      <w:tabs>
        <w:tab w:val="right" w:leader="dot" w:pos="4176"/>
      </w:tabs>
    </w:pPr>
  </w:style>
  <w:style w:type="paragraph" w:styleId="ListNumber2">
    <w:name w:val="List Number 2"/>
    <w:basedOn w:val="List2"/>
    <w:rsid w:val="002A3F6D"/>
    <w:pPr>
      <w:numPr>
        <w:numId w:val="10"/>
      </w:numPr>
      <w:tabs>
        <w:tab w:val="clear" w:pos="1060"/>
      </w:tabs>
    </w:pPr>
  </w:style>
  <w:style w:type="paragraph" w:customStyle="1" w:styleId="MarginNote">
    <w:name w:val="Margin Note"/>
    <w:basedOn w:val="BodyText"/>
    <w:rsid w:val="002A3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F6D"/>
    <w:rPr>
      <w:sz w:val="32"/>
    </w:rPr>
  </w:style>
  <w:style w:type="paragraph" w:customStyle="1" w:styleId="HeadingProcedure">
    <w:name w:val="Heading Procedure"/>
    <w:basedOn w:val="HeadingBase"/>
    <w:next w:val="Normal"/>
    <w:rsid w:val="002A3F6D"/>
    <w:pPr>
      <w:tabs>
        <w:tab w:val="left" w:pos="0"/>
      </w:tabs>
      <w:spacing w:before="120" w:after="60"/>
    </w:pPr>
    <w:rPr>
      <w:i/>
      <w:color w:val="918585"/>
      <w:sz w:val="22"/>
    </w:rPr>
  </w:style>
  <w:style w:type="paragraph" w:customStyle="1" w:styleId="TableBodyText">
    <w:name w:val="Table Body Text"/>
    <w:basedOn w:val="BodyText"/>
    <w:rsid w:val="002A3F6D"/>
    <w:pPr>
      <w:spacing w:before="60" w:after="60"/>
    </w:pPr>
  </w:style>
  <w:style w:type="paragraph" w:styleId="ListContinue">
    <w:name w:val="List Continue"/>
    <w:basedOn w:val="List"/>
    <w:rsid w:val="002A3F6D"/>
    <w:pPr>
      <w:ind w:firstLine="0"/>
    </w:pPr>
  </w:style>
  <w:style w:type="paragraph" w:customStyle="1" w:styleId="ListNote">
    <w:name w:val="List Note"/>
    <w:basedOn w:val="List"/>
    <w:rsid w:val="002A3F6D"/>
    <w:pPr>
      <w:pBdr>
        <w:top w:val="single" w:sz="6" w:space="2" w:color="918585"/>
        <w:bottom w:val="single" w:sz="6" w:space="2" w:color="918585"/>
      </w:pBdr>
      <w:tabs>
        <w:tab w:val="left" w:pos="1021"/>
      </w:tabs>
      <w:ind w:firstLine="0"/>
    </w:pPr>
  </w:style>
  <w:style w:type="paragraph" w:customStyle="1" w:styleId="Warning">
    <w:name w:val="Warning"/>
    <w:basedOn w:val="BodyText"/>
    <w:rsid w:val="002A3F6D"/>
    <w:pPr>
      <w:shd w:val="clear" w:color="auto" w:fill="D9D9D9"/>
      <w:tabs>
        <w:tab w:val="left" w:pos="992"/>
      </w:tabs>
      <w:ind w:left="119" w:right="119"/>
    </w:pPr>
    <w:rPr>
      <w:sz w:val="20"/>
    </w:rPr>
  </w:style>
  <w:style w:type="paragraph" w:customStyle="1" w:styleId="MarginIcons">
    <w:name w:val="Margin Icons"/>
    <w:basedOn w:val="BodyText"/>
    <w:rsid w:val="002A3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F6D"/>
    <w:rPr>
      <w:rFonts w:ascii="Courier New" w:hAnsi="Courier New"/>
    </w:rPr>
  </w:style>
  <w:style w:type="paragraph" w:customStyle="1" w:styleId="NoteBullet">
    <w:name w:val="Note Bullet"/>
    <w:basedOn w:val="Note"/>
    <w:rsid w:val="002A3F6D"/>
    <w:pPr>
      <w:tabs>
        <w:tab w:val="clear" w:pos="680"/>
      </w:tabs>
      <w:spacing w:before="60" w:after="60"/>
    </w:pPr>
  </w:style>
  <w:style w:type="paragraph" w:customStyle="1" w:styleId="SubHeading2">
    <w:name w:val="SubHeading2"/>
    <w:basedOn w:val="HeadingBase"/>
    <w:rsid w:val="002A3F6D"/>
    <w:pPr>
      <w:spacing w:before="240" w:after="60"/>
    </w:pPr>
    <w:rPr>
      <w:sz w:val="20"/>
    </w:rPr>
  </w:style>
  <w:style w:type="paragraph" w:customStyle="1" w:styleId="SubHeading1">
    <w:name w:val="SubHeading1"/>
    <w:basedOn w:val="HeadingBase"/>
    <w:rsid w:val="002A3F6D"/>
    <w:pPr>
      <w:spacing w:before="240" w:after="60"/>
    </w:pPr>
    <w:rPr>
      <w:color w:val="918585"/>
      <w:sz w:val="22"/>
    </w:rPr>
  </w:style>
  <w:style w:type="paragraph" w:customStyle="1" w:styleId="SideHeading">
    <w:name w:val="Side Heading"/>
    <w:basedOn w:val="HeadingBase"/>
    <w:rsid w:val="002A3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F6D"/>
    <w:pPr>
      <w:tabs>
        <w:tab w:val="num" w:pos="360"/>
      </w:tabs>
    </w:pPr>
  </w:style>
  <w:style w:type="paragraph" w:styleId="PlainText">
    <w:name w:val="Plain Text"/>
    <w:basedOn w:val="Normal"/>
    <w:link w:val="PlainTextChar"/>
    <w:rsid w:val="002A3F6D"/>
    <w:rPr>
      <w:sz w:val="20"/>
    </w:rPr>
  </w:style>
  <w:style w:type="character" w:customStyle="1" w:styleId="PlainTextChar">
    <w:name w:val="Plain Text Char"/>
    <w:basedOn w:val="DefaultParagraphFont"/>
    <w:link w:val="PlainText"/>
    <w:rsid w:val="002A3F6D"/>
    <w:rPr>
      <w:rFonts w:ascii="Courier New" w:eastAsia="Times New Roman" w:hAnsi="Courier New" w:cs="Times New Roman"/>
      <w:sz w:val="20"/>
      <w:szCs w:val="20"/>
      <w:lang w:eastAsia="en-US"/>
    </w:rPr>
  </w:style>
  <w:style w:type="character" w:customStyle="1" w:styleId="MenuOption">
    <w:name w:val="Menu Option"/>
    <w:basedOn w:val="DefaultParagraphFont"/>
    <w:rsid w:val="002A3F6D"/>
    <w:rPr>
      <w:b/>
      <w:smallCaps/>
    </w:rPr>
  </w:style>
  <w:style w:type="paragraph" w:customStyle="1" w:styleId="TableListNumber">
    <w:name w:val="Table List Number"/>
    <w:basedOn w:val="ListNumber"/>
    <w:rsid w:val="002A3F6D"/>
    <w:pPr>
      <w:numPr>
        <w:numId w:val="0"/>
      </w:numPr>
    </w:pPr>
  </w:style>
  <w:style w:type="paragraph" w:styleId="TOC4">
    <w:name w:val="toc 4"/>
    <w:basedOn w:val="TOCBase"/>
    <w:next w:val="Normal"/>
    <w:semiHidden/>
    <w:rsid w:val="002A3F6D"/>
    <w:pPr>
      <w:tabs>
        <w:tab w:val="right" w:leader="dot" w:pos="9071"/>
      </w:tabs>
      <w:ind w:left="1701"/>
    </w:pPr>
  </w:style>
  <w:style w:type="paragraph" w:customStyle="1" w:styleId="ListAlpha">
    <w:name w:val="List Alpha"/>
    <w:basedOn w:val="List"/>
    <w:rsid w:val="002A3F6D"/>
    <w:pPr>
      <w:numPr>
        <w:numId w:val="9"/>
      </w:numPr>
    </w:pPr>
  </w:style>
  <w:style w:type="paragraph" w:customStyle="1" w:styleId="ListAlpha2">
    <w:name w:val="List Alpha 2"/>
    <w:basedOn w:val="List2"/>
    <w:rsid w:val="002A3F6D"/>
    <w:pPr>
      <w:numPr>
        <w:numId w:val="8"/>
      </w:numPr>
    </w:pPr>
  </w:style>
  <w:style w:type="paragraph" w:styleId="List2">
    <w:name w:val="List 2"/>
    <w:basedOn w:val="BodyText"/>
    <w:rsid w:val="002A3F6D"/>
    <w:pPr>
      <w:tabs>
        <w:tab w:val="left" w:pos="680"/>
      </w:tabs>
      <w:spacing w:before="60" w:after="60"/>
      <w:ind w:left="680" w:hanging="340"/>
    </w:pPr>
  </w:style>
  <w:style w:type="paragraph" w:styleId="List3">
    <w:name w:val="List 3"/>
    <w:basedOn w:val="BodyText"/>
    <w:rsid w:val="002A3F6D"/>
    <w:pPr>
      <w:tabs>
        <w:tab w:val="left" w:pos="1021"/>
      </w:tabs>
      <w:spacing w:before="60" w:after="60"/>
      <w:ind w:left="1020" w:hanging="340"/>
    </w:pPr>
  </w:style>
  <w:style w:type="paragraph" w:styleId="List4">
    <w:name w:val="List 4"/>
    <w:basedOn w:val="BodyText"/>
    <w:rsid w:val="002A3F6D"/>
    <w:pPr>
      <w:tabs>
        <w:tab w:val="left" w:pos="1361"/>
      </w:tabs>
      <w:spacing w:before="60" w:after="60"/>
      <w:ind w:left="1361" w:hanging="340"/>
    </w:pPr>
  </w:style>
  <w:style w:type="paragraph" w:styleId="List5">
    <w:name w:val="List 5"/>
    <w:basedOn w:val="BodyText"/>
    <w:rsid w:val="002A3F6D"/>
    <w:pPr>
      <w:tabs>
        <w:tab w:val="left" w:pos="1701"/>
      </w:tabs>
      <w:spacing w:before="60" w:after="60"/>
      <w:ind w:left="1701" w:hanging="340"/>
    </w:pPr>
  </w:style>
  <w:style w:type="paragraph" w:styleId="ListBullet3">
    <w:name w:val="List Bullet 3"/>
    <w:basedOn w:val="List3"/>
    <w:rsid w:val="002A3F6D"/>
    <w:pPr>
      <w:numPr>
        <w:numId w:val="14"/>
      </w:numPr>
      <w:tabs>
        <w:tab w:val="clear" w:pos="1021"/>
      </w:tabs>
      <w:ind w:left="1037" w:hanging="357"/>
    </w:pPr>
  </w:style>
  <w:style w:type="paragraph" w:styleId="ListBullet4">
    <w:name w:val="List Bullet 4"/>
    <w:basedOn w:val="List4"/>
    <w:rsid w:val="002A3F6D"/>
    <w:pPr>
      <w:numPr>
        <w:numId w:val="3"/>
      </w:numPr>
      <w:tabs>
        <w:tab w:val="clear" w:pos="1361"/>
      </w:tabs>
    </w:pPr>
  </w:style>
  <w:style w:type="paragraph" w:styleId="ListBullet5">
    <w:name w:val="List Bullet 5"/>
    <w:basedOn w:val="List5"/>
    <w:rsid w:val="002A3F6D"/>
    <w:pPr>
      <w:numPr>
        <w:numId w:val="4"/>
      </w:numPr>
    </w:pPr>
  </w:style>
  <w:style w:type="paragraph" w:styleId="ListContinue2">
    <w:name w:val="List Continue 2"/>
    <w:basedOn w:val="List2"/>
    <w:rsid w:val="002A3F6D"/>
    <w:pPr>
      <w:ind w:firstLine="0"/>
    </w:pPr>
  </w:style>
  <w:style w:type="paragraph" w:styleId="ListContinue3">
    <w:name w:val="List Continue 3"/>
    <w:basedOn w:val="List3"/>
    <w:rsid w:val="002A3F6D"/>
    <w:pPr>
      <w:ind w:left="1021" w:firstLine="0"/>
    </w:pPr>
  </w:style>
  <w:style w:type="paragraph" w:styleId="ListContinue4">
    <w:name w:val="List Continue 4"/>
    <w:basedOn w:val="List4"/>
    <w:rsid w:val="002A3F6D"/>
    <w:pPr>
      <w:ind w:firstLine="0"/>
    </w:pPr>
  </w:style>
  <w:style w:type="paragraph" w:styleId="ListContinue5">
    <w:name w:val="List Continue 5"/>
    <w:basedOn w:val="List5"/>
    <w:rsid w:val="002A3F6D"/>
    <w:pPr>
      <w:ind w:firstLine="0"/>
    </w:pPr>
  </w:style>
  <w:style w:type="paragraph" w:styleId="ListNumber3">
    <w:name w:val="List Number 3"/>
    <w:basedOn w:val="List3"/>
    <w:rsid w:val="002A3F6D"/>
    <w:pPr>
      <w:numPr>
        <w:numId w:val="5"/>
      </w:numPr>
    </w:pPr>
  </w:style>
  <w:style w:type="paragraph" w:styleId="ListNumber4">
    <w:name w:val="List Number 4"/>
    <w:basedOn w:val="List4"/>
    <w:rsid w:val="002A3F6D"/>
    <w:pPr>
      <w:numPr>
        <w:numId w:val="6"/>
      </w:numPr>
    </w:pPr>
  </w:style>
  <w:style w:type="paragraph" w:styleId="ListNumber5">
    <w:name w:val="List Number 5"/>
    <w:basedOn w:val="List5"/>
    <w:rsid w:val="002A3F6D"/>
    <w:pPr>
      <w:numPr>
        <w:numId w:val="7"/>
      </w:numPr>
    </w:pPr>
  </w:style>
  <w:style w:type="paragraph" w:styleId="BlockText">
    <w:name w:val="Block Text"/>
    <w:basedOn w:val="Normal"/>
    <w:rsid w:val="002A3F6D"/>
    <w:pPr>
      <w:spacing w:after="120"/>
      <w:ind w:left="1440" w:right="1440"/>
    </w:pPr>
  </w:style>
  <w:style w:type="character" w:customStyle="1" w:styleId="Subscript">
    <w:name w:val="Subscript"/>
    <w:basedOn w:val="DefaultParagraphFont"/>
    <w:rsid w:val="002A3F6D"/>
    <w:rPr>
      <w:sz w:val="16"/>
      <w:vertAlign w:val="subscript"/>
    </w:rPr>
  </w:style>
  <w:style w:type="character" w:customStyle="1" w:styleId="Superscript">
    <w:name w:val="Superscript"/>
    <w:basedOn w:val="DefaultParagraphFont"/>
    <w:rsid w:val="002A3F6D"/>
    <w:rPr>
      <w:sz w:val="16"/>
      <w:vertAlign w:val="superscript"/>
    </w:rPr>
  </w:style>
  <w:style w:type="character" w:customStyle="1" w:styleId="Symbols">
    <w:name w:val="Symbols"/>
    <w:basedOn w:val="DefaultParagraphFont"/>
    <w:rsid w:val="002A3F6D"/>
    <w:rPr>
      <w:rFonts w:ascii="Symbol" w:hAnsi="Symbol"/>
    </w:rPr>
  </w:style>
  <w:style w:type="character" w:customStyle="1" w:styleId="MenuOptions">
    <w:name w:val="Menu Options"/>
    <w:basedOn w:val="DefaultParagraphFont"/>
    <w:rsid w:val="002A3F6D"/>
    <w:rPr>
      <w:rFonts w:ascii="Arial Narrow" w:hAnsi="Arial Narrow"/>
      <w:smallCaps/>
    </w:rPr>
  </w:style>
  <w:style w:type="character" w:customStyle="1" w:styleId="Buttons">
    <w:name w:val="Buttons"/>
    <w:basedOn w:val="DefaultParagraphFont"/>
    <w:rsid w:val="002A3F6D"/>
    <w:rPr>
      <w:b/>
    </w:rPr>
  </w:style>
  <w:style w:type="character" w:customStyle="1" w:styleId="Underlined">
    <w:name w:val="Underlined"/>
    <w:basedOn w:val="DefaultParagraphFont"/>
    <w:rsid w:val="002A3F6D"/>
    <w:rPr>
      <w:u w:val="single"/>
    </w:rPr>
  </w:style>
  <w:style w:type="paragraph" w:customStyle="1" w:styleId="TableBodyTextRight">
    <w:name w:val="Table Body Text Right"/>
    <w:basedOn w:val="TableBodyText"/>
    <w:rsid w:val="002A3F6D"/>
    <w:pPr>
      <w:widowControl w:val="0"/>
      <w:autoSpaceDE w:val="0"/>
      <w:autoSpaceDN w:val="0"/>
      <w:adjustRightInd w:val="0"/>
      <w:jc w:val="right"/>
    </w:pPr>
    <w:rPr>
      <w:rFonts w:cs="Arial"/>
      <w:szCs w:val="18"/>
    </w:rPr>
  </w:style>
  <w:style w:type="paragraph" w:customStyle="1" w:styleId="CopyrightText">
    <w:name w:val="Copyright Text"/>
    <w:basedOn w:val="BodyText"/>
    <w:rsid w:val="002A3F6D"/>
    <w:rPr>
      <w:sz w:val="18"/>
    </w:rPr>
  </w:style>
  <w:style w:type="paragraph" w:customStyle="1" w:styleId="BodySmallRight">
    <w:name w:val="Body Small Right"/>
    <w:basedOn w:val="BodyTextRight"/>
    <w:rsid w:val="002A3F6D"/>
    <w:rPr>
      <w:sz w:val="18"/>
      <w:szCs w:val="18"/>
    </w:rPr>
  </w:style>
  <w:style w:type="paragraph" w:customStyle="1" w:styleId="MarginEdition">
    <w:name w:val="Margin Edition"/>
    <w:basedOn w:val="MarginNote"/>
    <w:rsid w:val="002A3F6D"/>
    <w:pPr>
      <w:spacing w:before="0" w:after="0"/>
    </w:pPr>
    <w:rPr>
      <w:rFonts w:ascii="Times New Roman" w:hAnsi="Times New Roman"/>
      <w:color w:val="999999"/>
    </w:rPr>
  </w:style>
  <w:style w:type="paragraph" w:customStyle="1" w:styleId="Spacer">
    <w:name w:val="Spacer"/>
    <w:basedOn w:val="Normal"/>
    <w:rsid w:val="002A3F6D"/>
    <w:rPr>
      <w:sz w:val="2"/>
      <w:szCs w:val="2"/>
    </w:rPr>
  </w:style>
  <w:style w:type="character" w:customStyle="1" w:styleId="Small">
    <w:name w:val="Small"/>
    <w:basedOn w:val="DefaultParagraphFont"/>
    <w:rsid w:val="002A3F6D"/>
    <w:rPr>
      <w:sz w:val="16"/>
    </w:rPr>
  </w:style>
  <w:style w:type="paragraph" w:customStyle="1" w:styleId="WideTable">
    <w:name w:val="Wide Table"/>
    <w:basedOn w:val="Normal"/>
    <w:rsid w:val="002A3F6D"/>
    <w:pPr>
      <w:ind w:left="-1418"/>
    </w:pPr>
    <w:rPr>
      <w:sz w:val="2"/>
      <w:szCs w:val="2"/>
    </w:rPr>
  </w:style>
  <w:style w:type="character" w:styleId="PageNumber">
    <w:name w:val="page number"/>
    <w:basedOn w:val="DefaultParagraphFont"/>
    <w:rsid w:val="002A3F6D"/>
  </w:style>
  <w:style w:type="paragraph" w:styleId="Quote">
    <w:name w:val="Quote"/>
    <w:basedOn w:val="Heading1"/>
    <w:link w:val="QuoteChar"/>
    <w:qFormat/>
    <w:rsid w:val="002A3F6D"/>
    <w:rPr>
      <w:b w:val="0"/>
      <w:sz w:val="72"/>
      <w:szCs w:val="72"/>
      <w:lang w:val="en-NZ"/>
    </w:rPr>
  </w:style>
  <w:style w:type="character" w:customStyle="1" w:styleId="QuoteChar">
    <w:name w:val="Quote Char"/>
    <w:basedOn w:val="DefaultParagraphFont"/>
    <w:link w:val="Quote"/>
    <w:rsid w:val="002A3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F6D"/>
    <w:pPr>
      <w:pageBreakBefore/>
    </w:pPr>
  </w:style>
  <w:style w:type="paragraph" w:customStyle="1" w:styleId="Border">
    <w:name w:val="Border"/>
    <w:basedOn w:val="Normal"/>
    <w:qFormat/>
    <w:rsid w:val="002A3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F6D"/>
    <w:rPr>
      <w:b/>
      <w:bCs/>
      <w:i/>
      <w:iCs/>
      <w:color w:val="auto"/>
    </w:rPr>
  </w:style>
  <w:style w:type="paragraph" w:styleId="IntenseQuote">
    <w:name w:val="Intense Quote"/>
    <w:basedOn w:val="Normal"/>
    <w:next w:val="Normal"/>
    <w:link w:val="IntenseQuoteChar"/>
    <w:uiPriority w:val="30"/>
    <w:qFormat/>
    <w:rsid w:val="002A3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F6D"/>
    <w:rPr>
      <w:smallCaps/>
      <w:color w:val="auto"/>
      <w:u w:val="single"/>
    </w:rPr>
  </w:style>
  <w:style w:type="character" w:styleId="IntenseReference">
    <w:name w:val="Intense Reference"/>
    <w:basedOn w:val="DefaultParagraphFont"/>
    <w:uiPriority w:val="32"/>
    <w:qFormat/>
    <w:rsid w:val="002A3F6D"/>
    <w:rPr>
      <w:b/>
      <w:bCs/>
      <w:smallCaps/>
      <w:color w:val="auto"/>
      <w:spacing w:val="5"/>
      <w:u w:val="single"/>
    </w:rPr>
  </w:style>
  <w:style w:type="paragraph" w:customStyle="1" w:styleId="2ColumnHeading">
    <w:name w:val="2Column Heading"/>
    <w:basedOn w:val="BodyText"/>
    <w:qFormat/>
    <w:rsid w:val="002A3F6D"/>
    <w:pPr>
      <w:spacing w:after="60"/>
      <w:ind w:left="-2268"/>
    </w:pPr>
    <w:rPr>
      <w:b/>
    </w:rPr>
  </w:style>
  <w:style w:type="paragraph" w:customStyle="1" w:styleId="Heading1TOC">
    <w:name w:val="Heading1 TOC"/>
    <w:basedOn w:val="Normal"/>
    <w:qFormat/>
    <w:rsid w:val="002A3F6D"/>
    <w:pPr>
      <w:spacing w:before="240" w:after="120"/>
    </w:pPr>
    <w:rPr>
      <w:rFonts w:ascii="Times New Roman" w:hAnsi="Times New Roman"/>
      <w:b/>
      <w:sz w:val="32"/>
    </w:rPr>
  </w:style>
  <w:style w:type="paragraph" w:customStyle="1" w:styleId="Heading2TOC">
    <w:name w:val="Heading2 TOC"/>
    <w:basedOn w:val="Normal"/>
    <w:qFormat/>
    <w:rsid w:val="002A3F6D"/>
    <w:pPr>
      <w:spacing w:before="240" w:after="60"/>
    </w:pPr>
    <w:rPr>
      <w:rFonts w:ascii="Times New Roman" w:hAnsi="Times New Roman"/>
      <w:b/>
      <w:sz w:val="28"/>
    </w:rPr>
  </w:style>
  <w:style w:type="character" w:customStyle="1" w:styleId="Underline">
    <w:name w:val="Underline"/>
    <w:basedOn w:val="DefaultParagraphFont"/>
    <w:qFormat/>
    <w:rsid w:val="002A3F6D"/>
    <w:rPr>
      <w:u w:val="single"/>
    </w:rPr>
  </w:style>
  <w:style w:type="character" w:customStyle="1" w:styleId="BoldandItalics">
    <w:name w:val="Bold and Italics"/>
    <w:qFormat/>
    <w:rsid w:val="002A3F6D"/>
    <w:rPr>
      <w:b/>
      <w:i/>
      <w:u w:val="none"/>
    </w:rPr>
  </w:style>
  <w:style w:type="paragraph" w:styleId="BalloonText">
    <w:name w:val="Balloon Text"/>
    <w:basedOn w:val="Normal"/>
    <w:link w:val="BalloonTextChar"/>
    <w:rsid w:val="002A3F6D"/>
    <w:rPr>
      <w:rFonts w:ascii="Tahoma" w:hAnsi="Tahoma" w:cs="Tahoma"/>
      <w:sz w:val="16"/>
      <w:szCs w:val="16"/>
    </w:rPr>
  </w:style>
  <w:style w:type="character" w:customStyle="1" w:styleId="BalloonTextChar">
    <w:name w:val="Balloon Text Char"/>
    <w:basedOn w:val="DefaultParagraphFont"/>
    <w:link w:val="BalloonText"/>
    <w:rsid w:val="002A3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F6D"/>
    <w:rPr>
      <w:b/>
      <w:color w:val="660033"/>
      <w:spacing w:val="0"/>
    </w:rPr>
  </w:style>
  <w:style w:type="paragraph" w:customStyle="1" w:styleId="Nameditemlist">
    <w:name w:val="Named item list"/>
    <w:basedOn w:val="BodyText"/>
    <w:qFormat/>
    <w:rsid w:val="002A3F6D"/>
    <w:pPr>
      <w:tabs>
        <w:tab w:val="left" w:pos="2835"/>
      </w:tabs>
      <w:ind w:left="2835" w:hanging="2835"/>
    </w:pPr>
  </w:style>
  <w:style w:type="paragraph" w:customStyle="1" w:styleId="BodyTextnopadding">
    <w:name w:val="Body Text no padding"/>
    <w:basedOn w:val="BodyText"/>
    <w:qFormat/>
    <w:rsid w:val="002A3F6D"/>
    <w:pPr>
      <w:spacing w:before="0" w:after="0"/>
    </w:pPr>
  </w:style>
  <w:style w:type="paragraph" w:customStyle="1" w:styleId="BodyTextBold">
    <w:name w:val="Body Text Bold"/>
    <w:basedOn w:val="BodyText"/>
    <w:qFormat/>
    <w:rsid w:val="002A3F6D"/>
    <w:rPr>
      <w:b/>
    </w:rPr>
  </w:style>
  <w:style w:type="character" w:styleId="Hyperlink">
    <w:name w:val="Hyperlink"/>
    <w:basedOn w:val="DefaultParagraphFont"/>
    <w:uiPriority w:val="99"/>
    <w:unhideWhenUsed/>
    <w:rsid w:val="00B01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6217</Characters>
  <Application>Microsoft Office Word</Application>
  <DocSecurity>0</DocSecurity>
  <Lines>177</Lines>
  <Paragraphs>99</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PSPETH002 Uphold and support the values and principles of public service</dc:title>
  <dc:subject>Approved</dc:subject>
  <dc:creator>Public Skills Australia</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