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6A51" w:rsidP="00246A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PSPCRT028 Manage witnesses</w:t>
      </w:r>
      <w:r>
        <w:fldChar w:fldCharType="end"/>
      </w:r>
    </w:p>
    <w:p w:rsidR="00246A51" w:rsidP="00246A51">
      <w:pPr>
        <w:pStyle w:val="Version"/>
        <w:sectPr w:rsidSect="00894D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4D49" w:rsidP="00894D49">
      <w:pPr>
        <w:pStyle w:val="SuperHeading"/>
      </w:pPr>
      <w:r w:rsidRPr="00894D49">
        <w:t>PSPCRT028 Manage witnesses</w:t>
      </w:r>
    </w:p>
    <w:p w:rsidR="00000000" w:rsidRPr="00894D49" w:rsidP="00894D49">
      <w:pPr>
        <w:pStyle w:val="Heading1"/>
      </w:pPr>
      <w:bookmarkStart w:id="1" w:name="O_1214625"/>
      <w:bookmarkEnd w:id="1"/>
      <w:r w:rsidRPr="00894D49">
        <w:t>Modification History</w:t>
      </w:r>
    </w:p>
    <w:p w:rsidR="00000000" w:rsidRPr="00894D49" w:rsidP="00246A51">
      <w:pPr>
        <w:pStyle w:val="BodyText"/>
      </w:pPr>
      <w:r w:rsidRPr="00894D49">
        <w:t>Supersedes and is equivalent to PSPCRT003 Manage witnesses.</w:t>
      </w:r>
    </w:p>
    <w:p w:rsidR="00000000" w:rsidRPr="00894D49" w:rsidP="00894D49">
      <w:pPr>
        <w:pStyle w:val="Heading1"/>
      </w:pPr>
      <w:bookmarkStart w:id="2" w:name="O_1214626"/>
      <w:bookmarkEnd w:id="2"/>
      <w:r w:rsidRPr="00894D49">
        <w:t>Application</w:t>
      </w:r>
    </w:p>
    <w:p w:rsidR="00000000" w:rsidRPr="00894D49" w:rsidP="00246A51">
      <w:pPr>
        <w:pStyle w:val="BodyText"/>
      </w:pPr>
      <w:r w:rsidRPr="00894D49">
        <w:t>This unit describes the performance outcomes, skills and knowledge required to manage witnesses attending court to give evidence face to face or</w:t>
      </w:r>
      <w:r w:rsidRPr="00894D49">
        <w:t xml:space="preserve"> via audio visual link facilities. </w:t>
      </w:r>
    </w:p>
    <w:p w:rsidR="00000000" w:rsidRPr="00894D49" w:rsidP="00246A51">
      <w:pPr>
        <w:pStyle w:val="BodyText"/>
      </w:pPr>
      <w:r w:rsidRPr="00894D49">
        <w:t>This unit applies to court clerks, court attendants and court orderlies working within the court system operating under procedures set by the court. They perform complex tasks in a range of familiar and unfamiliar contex</w:t>
      </w:r>
      <w:r w:rsidRPr="00894D49">
        <w:t>ts.</w:t>
      </w:r>
    </w:p>
    <w:p w:rsidR="00000000" w:rsidRPr="00894D49" w:rsidP="00246A51">
      <w:pPr>
        <w:pStyle w:val="BodyText"/>
      </w:pPr>
      <w:r w:rsidRPr="00894D49">
        <w:t>The skills in this unit must be applied in accordance with Commonwealth and State or Territory legislation, Australian standards and industry codes of practice.</w:t>
      </w:r>
    </w:p>
    <w:p w:rsidR="00000000" w:rsidRPr="00894D49" w:rsidP="00246A51">
      <w:pPr>
        <w:pStyle w:val="BodyText"/>
      </w:pPr>
      <w:r w:rsidRPr="00894D49">
        <w:t>No occupational licensing, certification or specific legislative or certificate requirement</w:t>
      </w:r>
      <w:r w:rsidRPr="00894D49">
        <w:t>s apply to this unit at the time of publication.</w:t>
      </w:r>
    </w:p>
    <w:p w:rsidR="00000000" w:rsidRPr="00894D49" w:rsidP="00894D49">
      <w:pPr>
        <w:pStyle w:val="Heading1"/>
      </w:pPr>
      <w:bookmarkStart w:id="3" w:name="O_1214627"/>
      <w:bookmarkEnd w:id="3"/>
      <w:r w:rsidRPr="00894D49">
        <w:t>Pre-requisite Unit</w:t>
      </w:r>
    </w:p>
    <w:p w:rsidR="00000000" w:rsidRPr="00894D49" w:rsidP="00246A51">
      <w:pPr>
        <w:pStyle w:val="BodyText"/>
      </w:pPr>
      <w:r w:rsidRPr="00894D49">
        <w:t xml:space="preserve">Nil </w:t>
      </w:r>
    </w:p>
    <w:p w:rsidR="00000000" w:rsidRPr="00894D49" w:rsidP="00894D49">
      <w:pPr>
        <w:pStyle w:val="Heading1"/>
      </w:pPr>
      <w:bookmarkStart w:id="4" w:name="O_1214628"/>
      <w:bookmarkEnd w:id="4"/>
      <w:r w:rsidRPr="00894D49">
        <w:t>Competency Field</w:t>
      </w:r>
    </w:p>
    <w:p w:rsidR="00000000" w:rsidRPr="00894D49" w:rsidP="00246A51">
      <w:pPr>
        <w:pStyle w:val="BodyText"/>
      </w:pPr>
      <w:r w:rsidRPr="00894D49">
        <w:t>Courts</w:t>
      </w:r>
    </w:p>
    <w:p w:rsidR="00000000" w:rsidRPr="00894D49" w:rsidP="00894D49">
      <w:pPr>
        <w:pStyle w:val="Heading1"/>
      </w:pPr>
      <w:bookmarkStart w:id="5" w:name="O_1214630"/>
      <w:bookmarkEnd w:id="5"/>
      <w:r w:rsidRPr="00894D4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894D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D49" w:rsidP="00894D49">
            <w:pPr>
              <w:pStyle w:val="BodyText"/>
            </w:pPr>
            <w:r w:rsidRPr="00894D49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D49">
            <w:pPr>
              <w:pStyle w:val="BodyText"/>
              <w:rPr>
                <w:lang w:val="en-NZ"/>
              </w:rPr>
            </w:pPr>
            <w:r w:rsidRPr="00894D49">
              <w:rPr>
                <w:rStyle w:val="SpecialBold"/>
              </w:rPr>
              <w:t>PERFORMANCE</w:t>
            </w:r>
            <w:r w:rsidRPr="00894D49">
              <w:t xml:space="preserve"> </w:t>
            </w:r>
            <w:r w:rsidRPr="00894D49">
              <w:rPr>
                <w:rStyle w:val="SpecialBold"/>
              </w:rPr>
              <w:t>CRITERIA</w:t>
            </w:r>
          </w:p>
        </w:tc>
      </w:tr>
      <w:tr w:rsidTr="00894D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D49" w:rsidP="00894D49">
            <w:pPr>
              <w:pStyle w:val="BodyText"/>
            </w:pPr>
            <w:r w:rsidRPr="00894D49">
              <w:rPr>
                <w:rStyle w:val="Emphasis"/>
              </w:rPr>
              <w:t>Elements describe the essential outco</w:t>
            </w:r>
            <w:r w:rsidRPr="00894D49">
              <w:rPr>
                <w:rStyle w:val="Emphasis"/>
              </w:rPr>
              <w:t>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D49">
            <w:pPr>
              <w:pStyle w:val="BodyText"/>
              <w:rPr>
                <w:lang w:val="en-NZ"/>
              </w:rPr>
            </w:pPr>
            <w:r w:rsidRPr="00894D4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94D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7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D49">
            <w:pPr>
              <w:pStyle w:val="List"/>
              <w:rPr>
                <w:lang w:val="en-NZ"/>
              </w:rPr>
            </w:pPr>
            <w:r w:rsidRPr="00894D49">
              <w:t>1.  Facilitate court appearances of witnesses.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D49" w:rsidP="00894D49">
            <w:pPr>
              <w:pStyle w:val="List"/>
            </w:pPr>
            <w:r w:rsidRPr="00894D49">
              <w:t>1.1. Apply protocols regarding presence of witnesses in the courtroom according to type of proceeding.</w:t>
            </w:r>
          </w:p>
          <w:p w:rsidR="00000000" w:rsidRPr="00894D49" w:rsidP="00894D49">
            <w:pPr>
              <w:pStyle w:val="List"/>
            </w:pPr>
            <w:r w:rsidRPr="00894D49">
              <w:t>1.2. Identify witnesses and provide details to the court.</w:t>
            </w:r>
          </w:p>
          <w:p w:rsidR="00000000" w:rsidRPr="00894D49" w:rsidP="00894D49">
            <w:pPr>
              <w:pStyle w:val="List"/>
            </w:pPr>
            <w:r w:rsidRPr="00894D49">
              <w:t>1.3. Record witness details and report non-appearances.</w:t>
            </w:r>
          </w:p>
          <w:p w:rsidR="00000000" w:rsidRPr="00894D49" w:rsidP="00894D49">
            <w:pPr>
              <w:pStyle w:val="List"/>
            </w:pPr>
            <w:r w:rsidRPr="00894D49">
              <w:t>1.4. Call witnesses, escort them to the witness box and swear in if required.</w:t>
            </w:r>
          </w:p>
          <w:p w:rsidR="00000000" w:rsidRPr="00894D49" w:rsidP="00894D49">
            <w:pPr>
              <w:pStyle w:val="List"/>
            </w:pPr>
            <w:r w:rsidRPr="00894D49">
              <w:t>1.5. Provide appropriate screening or audio-visual link at the d</w:t>
            </w:r>
            <w:r w:rsidRPr="00894D49">
              <w:t>irection of the presiding official, for witnesses who are apprehensive of giving evidence in front of an accused.</w:t>
            </w:r>
          </w:p>
          <w:p w:rsidR="00000000" w:rsidP="00894D49">
            <w:pPr>
              <w:pStyle w:val="List"/>
              <w:rPr>
                <w:lang w:val="en-NZ"/>
              </w:rPr>
            </w:pPr>
            <w:r w:rsidRPr="00894D49">
              <w:t>1.6. Complete administrative duties relating to witness appearances in accordance with court procedures.</w:t>
            </w:r>
          </w:p>
        </w:tc>
      </w:tr>
      <w:tr w:rsidTr="00894D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D49">
            <w:pPr>
              <w:pStyle w:val="List"/>
              <w:rPr>
                <w:lang w:val="en-NZ"/>
              </w:rPr>
            </w:pPr>
            <w:r w:rsidRPr="00894D49">
              <w:t xml:space="preserve">2.  Maintain the integrity of court </w:t>
            </w:r>
            <w:r w:rsidRPr="00894D49">
              <w:t>proceedings in a remote witness room.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D49" w:rsidP="00894D49">
            <w:pPr>
              <w:pStyle w:val="List"/>
            </w:pPr>
            <w:r w:rsidRPr="00894D49">
              <w:t>2.1. Prepare witness room and equipment to meet requirements.</w:t>
            </w:r>
          </w:p>
          <w:p w:rsidR="00000000" w:rsidRPr="00894D49" w:rsidP="00894D49">
            <w:pPr>
              <w:pStyle w:val="List"/>
            </w:pPr>
            <w:r w:rsidRPr="00894D49">
              <w:t>2.2. Position witness and other authorised persons so they are visible and clearly audible to the court.</w:t>
            </w:r>
          </w:p>
          <w:p w:rsidR="00000000" w:rsidRPr="00894D49" w:rsidP="00894D49">
            <w:pPr>
              <w:pStyle w:val="List"/>
            </w:pPr>
            <w:r w:rsidRPr="00894D49">
              <w:t xml:space="preserve">2.3. Maintain security of witnesses, witness rooms </w:t>
            </w:r>
            <w:r w:rsidRPr="00894D49">
              <w:t>and exhibits and report any attempted security breach to the court.</w:t>
            </w:r>
          </w:p>
          <w:p w:rsidR="00000000" w:rsidRPr="00894D49" w:rsidP="00894D49">
            <w:pPr>
              <w:pStyle w:val="List"/>
            </w:pPr>
            <w:r w:rsidRPr="00894D49">
              <w:t>2.4. Perform functions in the witness room according to set role.</w:t>
            </w:r>
          </w:p>
          <w:p w:rsidR="00000000" w:rsidRPr="00894D49" w:rsidP="00894D49">
            <w:pPr>
              <w:pStyle w:val="List"/>
            </w:pPr>
            <w:r w:rsidRPr="00894D49">
              <w:t>2.5. Deliver witnesses at the end of the evidence and examination into the care of a responsible person and return exhibits to required locations.</w:t>
            </w:r>
          </w:p>
        </w:tc>
      </w:tr>
    </w:tbl>
    <w:p w:rsidR="00000000" w:rsidRPr="00894D49" w:rsidP="00894D49">
      <w:pPr>
        <w:pStyle w:val="BodyText"/>
      </w:pPr>
    </w:p>
    <w:p w:rsidR="00000000" w:rsidRPr="00894D49" w:rsidP="00894D49">
      <w:pPr>
        <w:pStyle w:val="AllowPageBreak"/>
      </w:pPr>
    </w:p>
    <w:p w:rsidR="00000000" w:rsidRPr="00894D49" w:rsidP="00894D49">
      <w:pPr>
        <w:pStyle w:val="Heading1"/>
      </w:pPr>
      <w:bookmarkStart w:id="6" w:name="O_1214631"/>
      <w:bookmarkEnd w:id="6"/>
      <w:r w:rsidRPr="00894D49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894D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D49">
            <w:pPr>
              <w:pStyle w:val="BodyText"/>
              <w:rPr>
                <w:lang w:val="en-NZ"/>
              </w:rPr>
            </w:pPr>
            <w:r w:rsidRPr="00894D49">
              <w:t>Foundation skills essential to performance in this unit, but not expli</w:t>
            </w:r>
            <w:r w:rsidRPr="00894D49">
              <w:t>cit in the performance criteria are listed here, along with a brief context statement.</w:t>
            </w:r>
          </w:p>
        </w:tc>
      </w:tr>
      <w:tr w:rsidTr="00894D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D49" w:rsidP="00894D49">
            <w:pPr>
              <w:pStyle w:val="BodyText"/>
            </w:pPr>
          </w:p>
          <w:p w:rsidR="00000000" w:rsidRPr="00894D49" w:rsidP="00894D49">
            <w:pPr>
              <w:pStyle w:val="BodyText"/>
            </w:pPr>
            <w:r w:rsidRPr="00894D49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D49">
            <w:pPr>
              <w:pStyle w:val="BodyText"/>
              <w:rPr>
                <w:lang w:val="en-NZ"/>
              </w:rPr>
            </w:pPr>
            <w:r w:rsidRPr="00894D49">
              <w:rPr>
                <w:rStyle w:val="SpecialBold"/>
              </w:rPr>
              <w:t>DESCRIPTION</w:t>
            </w:r>
          </w:p>
        </w:tc>
      </w:tr>
      <w:tr w:rsidTr="00894D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D49">
            <w:pPr>
              <w:pStyle w:val="BodyText"/>
              <w:rPr>
                <w:lang w:val="en-NZ"/>
              </w:rPr>
            </w:pPr>
            <w:r w:rsidRPr="00894D49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D49" w:rsidP="00894D49">
            <w:pPr>
              <w:pStyle w:val="ListBullet"/>
            </w:pPr>
            <w:r w:rsidRPr="00894D49">
              <w:t>interpret documentary and administrative requirements for witnesses appearing in court</w:t>
            </w:r>
          </w:p>
          <w:p w:rsidR="00000000" w:rsidRPr="00894D49" w:rsidP="00894D49">
            <w:pPr>
              <w:pStyle w:val="ListBullet"/>
            </w:pPr>
            <w:r w:rsidRPr="00894D49">
              <w:t>interpret information about court proceedings.</w:t>
            </w:r>
          </w:p>
        </w:tc>
      </w:tr>
    </w:tbl>
    <w:p w:rsidR="00000000" w:rsidRPr="00894D49" w:rsidP="00894D49">
      <w:pPr>
        <w:pStyle w:val="BodyText"/>
      </w:pPr>
    </w:p>
    <w:p w:rsidR="00000000" w:rsidRPr="00894D49" w:rsidP="00894D49">
      <w:pPr>
        <w:pStyle w:val="AllowPageBreak"/>
      </w:pPr>
    </w:p>
    <w:p w:rsidR="00000000" w:rsidRPr="00894D49" w:rsidP="00894D49">
      <w:pPr>
        <w:pStyle w:val="Heading1"/>
      </w:pPr>
      <w:bookmarkStart w:id="7" w:name="O_1214633"/>
      <w:bookmarkEnd w:id="7"/>
      <w:r w:rsidRPr="00894D49">
        <w:t>Unit Mapping Information</w:t>
      </w:r>
    </w:p>
    <w:p w:rsidR="00000000" w:rsidRPr="00894D49" w:rsidP="00246A51">
      <w:pPr>
        <w:pStyle w:val="BodyText"/>
      </w:pPr>
      <w:r w:rsidRPr="00894D49">
        <w:t>Supersedes and is equivalent to PSPCRT003 Manage witnesses.</w:t>
      </w:r>
    </w:p>
    <w:p w:rsidR="00000000" w:rsidRPr="00894D49" w:rsidP="00894D49">
      <w:pPr>
        <w:pStyle w:val="Heading1"/>
      </w:pPr>
      <w:bookmarkStart w:id="8" w:name="O_1214640"/>
      <w:bookmarkEnd w:id="8"/>
      <w:r w:rsidRPr="00894D49">
        <w:t>Links</w:t>
      </w:r>
    </w:p>
    <w:p w:rsidR="00000000" w:rsidRPr="00894D49" w:rsidP="00246A51">
      <w:pPr>
        <w:pStyle w:val="BodyText"/>
      </w:pPr>
      <w:r w:rsidRPr="00894D4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05DAE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894D49" w:rsidP="00246A51">
      <w:pPr>
        <w:pStyle w:val="BodyText"/>
        <w:sectPr w:rsidSect="00894D4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94D49" w:rsidP="00894D49">
      <w:pPr>
        <w:pStyle w:val="SuperHeading"/>
      </w:pPr>
      <w:r w:rsidRPr="00894D49">
        <w:t>Assessment Requirements for PSPCRT028 Manage witnesses</w:t>
      </w:r>
    </w:p>
    <w:p w:rsidR="00000000" w:rsidRPr="00894D49" w:rsidP="00894D49">
      <w:pPr>
        <w:pStyle w:val="Heading1"/>
      </w:pPr>
      <w:bookmarkStart w:id="9" w:name="O_1214635"/>
      <w:bookmarkEnd w:id="9"/>
      <w:r w:rsidRPr="00894D49">
        <w:t>Modification History</w:t>
      </w:r>
    </w:p>
    <w:p w:rsidR="00000000" w:rsidRPr="00894D49" w:rsidP="00246A51">
      <w:pPr>
        <w:pStyle w:val="BodyText"/>
      </w:pPr>
      <w:r w:rsidRPr="00894D49">
        <w:t>Supersedes and is equivalent to PSPCRT003 Manage witnesses.</w:t>
      </w:r>
    </w:p>
    <w:p w:rsidR="00000000" w:rsidRPr="00894D49" w:rsidP="00894D49">
      <w:pPr>
        <w:pStyle w:val="Heading1"/>
      </w:pPr>
      <w:bookmarkStart w:id="10" w:name="O_1214636"/>
      <w:bookmarkEnd w:id="10"/>
      <w:r w:rsidRPr="00894D49">
        <w:t>Performance Evidence</w:t>
      </w:r>
    </w:p>
    <w:p w:rsidR="00000000" w:rsidRPr="00894D49" w:rsidP="00246A51">
      <w:pPr>
        <w:pStyle w:val="BodyText"/>
      </w:pPr>
      <w:r w:rsidRPr="00894D49">
        <w:t>Evidence of the ability to complete tasks outlined in elements and performance criteria of this unit in the context of the job role, and on at least one occasion:</w:t>
      </w:r>
    </w:p>
    <w:p w:rsidR="00000000" w:rsidRPr="00894D49" w:rsidP="00894D49">
      <w:pPr>
        <w:pStyle w:val="ListBullet"/>
      </w:pPr>
      <w:r w:rsidRPr="00894D49">
        <w:t>apply rules, practices and procedures for managing witnesses in the court environment</w:t>
      </w:r>
    </w:p>
    <w:p w:rsidR="00000000" w:rsidRPr="00894D49" w:rsidP="00894D49">
      <w:pPr>
        <w:pStyle w:val="ListBullet"/>
      </w:pPr>
      <w:r w:rsidRPr="00894D49">
        <w:t>make o</w:t>
      </w:r>
      <w:r w:rsidRPr="00894D49">
        <w:t>ral presentations to call witnesses and administer oaths and affirmations</w:t>
      </w:r>
    </w:p>
    <w:p w:rsidR="00000000" w:rsidRPr="00894D49" w:rsidP="00894D49">
      <w:pPr>
        <w:pStyle w:val="ListBullet"/>
      </w:pPr>
      <w:r w:rsidRPr="00894D49">
        <w:t>elicit witness information</w:t>
      </w:r>
    </w:p>
    <w:p w:rsidR="00000000" w:rsidRPr="00894D49" w:rsidP="00894D49">
      <w:pPr>
        <w:pStyle w:val="ListBullet"/>
      </w:pPr>
      <w:r w:rsidRPr="00894D49">
        <w:t>liaise with legal representatives and judge</w:t>
      </w:r>
      <w:r>
        <w:t>’</w:t>
      </w:r>
      <w:r w:rsidRPr="00894D49">
        <w:t>s associates.</w:t>
      </w:r>
    </w:p>
    <w:p w:rsidR="00000000" w:rsidRPr="00894D49" w:rsidP="00894D49">
      <w:pPr>
        <w:pStyle w:val="AllowPageBreak"/>
      </w:pPr>
    </w:p>
    <w:p w:rsidR="00000000" w:rsidRPr="00894D49" w:rsidP="00894D49">
      <w:pPr>
        <w:pStyle w:val="Heading1"/>
      </w:pPr>
      <w:bookmarkStart w:id="11" w:name="O_1214637"/>
      <w:bookmarkEnd w:id="11"/>
      <w:r w:rsidRPr="00894D49">
        <w:t>Knowledge Evidence</w:t>
      </w:r>
    </w:p>
    <w:p w:rsidR="00000000" w:rsidRPr="00894D49" w:rsidP="00246A51">
      <w:pPr>
        <w:pStyle w:val="BodyText"/>
      </w:pPr>
      <w:r w:rsidRPr="00894D49">
        <w:t>Demonstrated knowledge required to complete the tasks outli</w:t>
      </w:r>
      <w:r w:rsidRPr="00894D49">
        <w:t>ned in elements and performance criteria of this unit:</w:t>
      </w:r>
    </w:p>
    <w:p w:rsidR="00000000" w:rsidRPr="00894D49" w:rsidP="00894D49">
      <w:pPr>
        <w:pStyle w:val="ListBullet"/>
      </w:pPr>
      <w:r w:rsidRPr="00894D49">
        <w:t>court procedures and protocols for managing witnesses</w:t>
      </w:r>
    </w:p>
    <w:p w:rsidR="00000000" w:rsidRPr="00894D49" w:rsidP="00894D49">
      <w:pPr>
        <w:pStyle w:val="ListBullet"/>
      </w:pPr>
      <w:r w:rsidRPr="00894D49">
        <w:t>types of court proceedings</w:t>
      </w:r>
    </w:p>
    <w:p w:rsidR="00000000" w:rsidRPr="00894D49" w:rsidP="00894D49">
      <w:pPr>
        <w:pStyle w:val="ListBullet"/>
      </w:pPr>
      <w:r w:rsidRPr="00894D49">
        <w:t>oaths, affirmations and their administration</w:t>
      </w:r>
    </w:p>
    <w:p w:rsidR="00000000" w:rsidRPr="00894D49" w:rsidP="00894D49">
      <w:pPr>
        <w:pStyle w:val="ListBullet"/>
      </w:pPr>
      <w:r w:rsidRPr="00894D49">
        <w:t>role and function of sheriff</w:t>
      </w:r>
      <w:r>
        <w:t>’</w:t>
      </w:r>
      <w:r w:rsidRPr="00894D49">
        <w:t>s officer or court officer in relation to wit</w:t>
      </w:r>
      <w:r w:rsidRPr="00894D49">
        <w:t>nesses giving evidence in person and via audio visual link</w:t>
      </w:r>
    </w:p>
    <w:p w:rsidR="00000000" w:rsidRPr="00894D49" w:rsidP="00894D49">
      <w:pPr>
        <w:pStyle w:val="ListBullet"/>
      </w:pPr>
      <w:r w:rsidRPr="00894D49">
        <w:t>legislative requirements of witnesses</w:t>
      </w:r>
    </w:p>
    <w:p w:rsidR="00000000" w:rsidRPr="00894D49" w:rsidP="00894D49">
      <w:pPr>
        <w:pStyle w:val="ListBullet"/>
      </w:pPr>
      <w:r w:rsidRPr="00894D49">
        <w:t>documentary and administrative requirements relating to witnesses appearing in court</w:t>
      </w:r>
    </w:p>
    <w:p w:rsidR="00000000" w:rsidRPr="00894D49" w:rsidP="00894D49">
      <w:pPr>
        <w:pStyle w:val="ListBullet"/>
      </w:pPr>
      <w:r w:rsidRPr="00894D49">
        <w:t>ethical work practices for managing witnesses.</w:t>
      </w:r>
    </w:p>
    <w:p w:rsidR="00000000" w:rsidRPr="00894D49" w:rsidP="00894D49">
      <w:pPr>
        <w:pStyle w:val="AllowPageBreak"/>
      </w:pPr>
    </w:p>
    <w:p w:rsidR="00000000" w:rsidRPr="00894D49" w:rsidP="00894D49">
      <w:pPr>
        <w:pStyle w:val="Heading1"/>
      </w:pPr>
      <w:bookmarkStart w:id="12" w:name="O_1214638"/>
      <w:bookmarkEnd w:id="12"/>
      <w:r w:rsidRPr="00894D49">
        <w:t>Assessment Conditions</w:t>
      </w:r>
    </w:p>
    <w:p w:rsidR="00000000" w:rsidRPr="00894D49" w:rsidP="00246A51">
      <w:pPr>
        <w:pStyle w:val="BodyText"/>
      </w:pPr>
      <w:r w:rsidRPr="00894D49">
        <w:t xml:space="preserve">Skills must be demonstrated in the workplace or in a simulated environment that reflects workplace conditions. </w:t>
      </w:r>
    </w:p>
    <w:p w:rsidR="00000000" w:rsidRPr="00894D49" w:rsidP="00246A51">
      <w:pPr>
        <w:pStyle w:val="BodyText"/>
      </w:pPr>
      <w:r w:rsidRPr="00894D49">
        <w:t>Assessment must ensure access to:</w:t>
      </w:r>
    </w:p>
    <w:p w:rsidR="00000000" w:rsidRPr="00894D49" w:rsidP="00894D49">
      <w:pPr>
        <w:pStyle w:val="ListBullet"/>
      </w:pPr>
      <w:r w:rsidRPr="00894D49">
        <w:t>court procedures and protocols for managing witnesses</w:t>
      </w:r>
    </w:p>
    <w:p w:rsidR="00000000" w:rsidRPr="00894D49" w:rsidP="00894D49">
      <w:pPr>
        <w:pStyle w:val="ListBullet"/>
      </w:pPr>
      <w:r w:rsidRPr="00894D49">
        <w:t xml:space="preserve">resources and equipment required </w:t>
      </w:r>
      <w:r w:rsidRPr="00894D49">
        <w:t xml:space="preserve">of the working environment. </w:t>
      </w:r>
    </w:p>
    <w:p w:rsidR="00000000" w:rsidRPr="00894D49" w:rsidP="00246A51">
      <w:pPr>
        <w:pStyle w:val="BodyText"/>
      </w:pPr>
      <w:r w:rsidRPr="00894D49">
        <w:t>Assessors must satisfy the Standards for Registered Training Organisations’ requirements for assessors.</w:t>
      </w:r>
    </w:p>
    <w:p w:rsidR="00000000" w:rsidRPr="00894D49" w:rsidP="00894D49">
      <w:pPr>
        <w:pStyle w:val="Heading1"/>
      </w:pPr>
      <w:bookmarkStart w:id="13" w:name="O_1214641"/>
      <w:bookmarkEnd w:id="13"/>
      <w:r w:rsidRPr="00894D49">
        <w:t>Links</w:t>
      </w:r>
    </w:p>
    <w:p w:rsidR="00000000" w:rsidRPr="00894D49" w:rsidP="00246A51">
      <w:pPr>
        <w:pStyle w:val="BodyText"/>
      </w:pPr>
      <w:r w:rsidRPr="00894D4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05DAE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894D49" w:rsidP="00894D49"/>
    <w:sectPr w:rsidSect="00894D4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D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D49" w:rsidRPr="00246A51" w:rsidP="00246A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D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A51" w:rsidP="00894D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46A51" w:rsidP="00894D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246A51" w:rsidP="00894D4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D49" w:rsidP="00894D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46A51">
      <w:t>Approved</w:t>
    </w:r>
    <w:r w:rsidR="00246A5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46A5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46A51">
      <w:rPr>
        <w:noProof/>
      </w:rPr>
      <w:t>4</w:t>
    </w:r>
    <w:r>
      <w:rPr>
        <w:noProof/>
      </w:rPr>
      <w:fldChar w:fldCharType="end"/>
    </w:r>
  </w:p>
  <w:p w:rsidR="00894D49" w:rsidP="00894D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46A5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46A51">
      <w:t>Public Skills Australia</w:t>
    </w:r>
    <w:r w:rsidR="00246A51">
      <w:fldChar w:fldCharType="end"/>
    </w:r>
  </w:p>
  <w:p w:rsidR="00894D49" w:rsidP="00894D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D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A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4D49" w:rsidRPr="00246A51" w:rsidP="00246A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D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A51" w:rsidRPr="002D2AF8" w:rsidP="00894D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PSPCRT028 Manage witnesses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46A51" w:rsidP="00894D4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D49" w:rsidRPr="002D2AF8" w:rsidP="00894D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46A51">
      <w:t>PSPCRT028 Manage witnesses</w:t>
    </w:r>
    <w:r w:rsidR="00246A5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46A51">
      <w:rPr>
        <w:noProof/>
      </w:rPr>
      <w:t>2 March 2025</w:t>
    </w:r>
    <w:r>
      <w:fldChar w:fldCharType="end"/>
    </w:r>
  </w:p>
  <w:p w:rsidR="00894D49" w:rsidP="00894D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A4616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B5241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4D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4D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4D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4D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4D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4D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4D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4D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4D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4D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4D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4D49"/>
  </w:style>
  <w:style w:type="character" w:customStyle="1" w:styleId="Heading1Char">
    <w:name w:val="Heading 1 Char"/>
    <w:basedOn w:val="DefaultParagraphFont"/>
    <w:link w:val="Heading1"/>
    <w:rsid w:val="00894D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4D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4D4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94D4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94D4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94D49"/>
    <w:rPr>
      <w:b/>
      <w:spacing w:val="0"/>
    </w:rPr>
  </w:style>
  <w:style w:type="character" w:styleId="Emphasis">
    <w:name w:val="Emphasis"/>
    <w:basedOn w:val="DefaultParagraphFont"/>
    <w:qFormat/>
    <w:rsid w:val="00894D49"/>
    <w:rPr>
      <w:i/>
    </w:rPr>
  </w:style>
  <w:style w:type="paragraph" w:customStyle="1" w:styleId="SuperHeading">
    <w:name w:val="SuperHeading"/>
    <w:basedOn w:val="Normal"/>
    <w:rsid w:val="00894D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4D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94D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4D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4D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4D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4D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4D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4D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4D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4D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4D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4D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4D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4D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4D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4D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4D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4D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4D4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94D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94D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4D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4D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94D4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94D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4D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4D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4D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4D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4D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4D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4D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4D4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94D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4D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4D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4D49"/>
  </w:style>
  <w:style w:type="paragraph" w:styleId="TableofFigures">
    <w:name w:val="table of figures"/>
    <w:basedOn w:val="Normal"/>
    <w:next w:val="Normal"/>
    <w:semiHidden/>
    <w:rsid w:val="00894D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4D4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94D49"/>
    <w:rPr>
      <w:rFonts w:ascii="Wingdings" w:hAnsi="Wingdings"/>
    </w:rPr>
  </w:style>
  <w:style w:type="paragraph" w:customStyle="1" w:styleId="TableHeading">
    <w:name w:val="Table Heading"/>
    <w:basedOn w:val="HeadingBase"/>
    <w:rsid w:val="00894D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4D49"/>
    <w:rPr>
      <w:color w:val="0033CC"/>
      <w:u w:val="none"/>
    </w:rPr>
  </w:style>
  <w:style w:type="paragraph" w:customStyle="1" w:styleId="BodyTextRight">
    <w:name w:val="Body Text Right"/>
    <w:basedOn w:val="BodyText"/>
    <w:rsid w:val="00894D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4D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4D4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4D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4D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4D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4D49"/>
    <w:rPr>
      <w:sz w:val="32"/>
    </w:rPr>
  </w:style>
  <w:style w:type="paragraph" w:customStyle="1" w:styleId="HeadingProcedure">
    <w:name w:val="Heading Procedure"/>
    <w:basedOn w:val="HeadingBase"/>
    <w:next w:val="Normal"/>
    <w:rsid w:val="00894D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4D49"/>
    <w:pPr>
      <w:spacing w:before="60" w:after="60"/>
    </w:pPr>
  </w:style>
  <w:style w:type="paragraph" w:styleId="ListContinue">
    <w:name w:val="List Continue"/>
    <w:basedOn w:val="List"/>
    <w:rsid w:val="00894D49"/>
    <w:pPr>
      <w:ind w:firstLine="0"/>
    </w:pPr>
  </w:style>
  <w:style w:type="paragraph" w:customStyle="1" w:styleId="ListNote">
    <w:name w:val="List Note"/>
    <w:basedOn w:val="List"/>
    <w:rsid w:val="00894D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4D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4D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4D49"/>
    <w:rPr>
      <w:rFonts w:ascii="Courier New" w:hAnsi="Courier New"/>
    </w:rPr>
  </w:style>
  <w:style w:type="paragraph" w:customStyle="1" w:styleId="NoteBullet">
    <w:name w:val="Note Bullet"/>
    <w:basedOn w:val="Note"/>
    <w:rsid w:val="00894D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4D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4D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4D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4D4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94D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4D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4D49"/>
    <w:rPr>
      <w:b/>
      <w:smallCaps/>
    </w:rPr>
  </w:style>
  <w:style w:type="paragraph" w:customStyle="1" w:styleId="TableListNumber">
    <w:name w:val="Table List Number"/>
    <w:basedOn w:val="ListNumber"/>
    <w:rsid w:val="00894D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4D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4D49"/>
    <w:pPr>
      <w:numPr>
        <w:numId w:val="8"/>
      </w:numPr>
    </w:pPr>
  </w:style>
  <w:style w:type="paragraph" w:customStyle="1" w:styleId="ListAlpha2">
    <w:name w:val="List Alpha 2"/>
    <w:basedOn w:val="List2"/>
    <w:rsid w:val="00894D49"/>
    <w:pPr>
      <w:numPr>
        <w:numId w:val="7"/>
      </w:numPr>
    </w:pPr>
  </w:style>
  <w:style w:type="paragraph" w:styleId="List2">
    <w:name w:val="List 2"/>
    <w:basedOn w:val="BodyText"/>
    <w:rsid w:val="00894D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4D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4D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4D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4D4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4D4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94D49"/>
    <w:pPr>
      <w:numPr>
        <w:numId w:val="3"/>
      </w:numPr>
    </w:pPr>
  </w:style>
  <w:style w:type="paragraph" w:styleId="ListContinue2">
    <w:name w:val="List Continue 2"/>
    <w:basedOn w:val="List2"/>
    <w:rsid w:val="00894D49"/>
    <w:pPr>
      <w:ind w:firstLine="0"/>
    </w:pPr>
  </w:style>
  <w:style w:type="paragraph" w:styleId="ListContinue3">
    <w:name w:val="List Continue 3"/>
    <w:basedOn w:val="List3"/>
    <w:rsid w:val="00894D49"/>
    <w:pPr>
      <w:ind w:left="1021" w:firstLine="0"/>
    </w:pPr>
  </w:style>
  <w:style w:type="paragraph" w:styleId="ListContinue4">
    <w:name w:val="List Continue 4"/>
    <w:basedOn w:val="List4"/>
    <w:rsid w:val="00894D49"/>
    <w:pPr>
      <w:ind w:firstLine="0"/>
    </w:pPr>
  </w:style>
  <w:style w:type="paragraph" w:styleId="ListContinue5">
    <w:name w:val="List Continue 5"/>
    <w:basedOn w:val="List5"/>
    <w:rsid w:val="00894D49"/>
    <w:pPr>
      <w:ind w:firstLine="0"/>
    </w:pPr>
  </w:style>
  <w:style w:type="paragraph" w:styleId="ListNumber3">
    <w:name w:val="List Number 3"/>
    <w:basedOn w:val="List3"/>
    <w:rsid w:val="00894D49"/>
    <w:pPr>
      <w:numPr>
        <w:numId w:val="4"/>
      </w:numPr>
    </w:pPr>
  </w:style>
  <w:style w:type="paragraph" w:styleId="ListNumber4">
    <w:name w:val="List Number 4"/>
    <w:basedOn w:val="List4"/>
    <w:rsid w:val="00894D49"/>
    <w:pPr>
      <w:numPr>
        <w:numId w:val="5"/>
      </w:numPr>
    </w:pPr>
  </w:style>
  <w:style w:type="paragraph" w:styleId="ListNumber5">
    <w:name w:val="List Number 5"/>
    <w:basedOn w:val="List5"/>
    <w:rsid w:val="00894D49"/>
    <w:pPr>
      <w:numPr>
        <w:numId w:val="6"/>
      </w:numPr>
    </w:pPr>
  </w:style>
  <w:style w:type="paragraph" w:styleId="BlockText">
    <w:name w:val="Block Text"/>
    <w:basedOn w:val="Normal"/>
    <w:rsid w:val="00894D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4D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4D49"/>
    <w:rPr>
      <w:sz w:val="16"/>
      <w:vertAlign w:val="superscript"/>
    </w:rPr>
  </w:style>
  <w:style w:type="character" w:customStyle="1" w:styleId="Symbols">
    <w:name w:val="Symbols"/>
    <w:basedOn w:val="DefaultParagraphFont"/>
    <w:rsid w:val="00894D49"/>
    <w:rPr>
      <w:rFonts w:ascii="Symbol" w:hAnsi="Symbol"/>
    </w:rPr>
  </w:style>
  <w:style w:type="character" w:customStyle="1" w:styleId="MenuOptions">
    <w:name w:val="Menu Options"/>
    <w:basedOn w:val="DefaultParagraphFont"/>
    <w:rsid w:val="00894D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4D49"/>
    <w:rPr>
      <w:b/>
    </w:rPr>
  </w:style>
  <w:style w:type="character" w:customStyle="1" w:styleId="Underlined">
    <w:name w:val="Underlined"/>
    <w:basedOn w:val="DefaultParagraphFont"/>
    <w:rsid w:val="00894D49"/>
    <w:rPr>
      <w:u w:val="single"/>
    </w:rPr>
  </w:style>
  <w:style w:type="paragraph" w:customStyle="1" w:styleId="TableBodyTextRight">
    <w:name w:val="Table Body Text Right"/>
    <w:basedOn w:val="TableBodyText"/>
    <w:rsid w:val="00894D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4D49"/>
    <w:rPr>
      <w:sz w:val="18"/>
    </w:rPr>
  </w:style>
  <w:style w:type="paragraph" w:customStyle="1" w:styleId="BodySmallRight">
    <w:name w:val="Body Small Right"/>
    <w:basedOn w:val="BodyTextRight"/>
    <w:rsid w:val="00894D49"/>
    <w:rPr>
      <w:sz w:val="18"/>
      <w:szCs w:val="18"/>
    </w:rPr>
  </w:style>
  <w:style w:type="paragraph" w:customStyle="1" w:styleId="MarginEdition">
    <w:name w:val="Margin Edition"/>
    <w:basedOn w:val="MarginNote"/>
    <w:rsid w:val="00894D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4D49"/>
    <w:rPr>
      <w:sz w:val="2"/>
      <w:szCs w:val="2"/>
    </w:rPr>
  </w:style>
  <w:style w:type="character" w:customStyle="1" w:styleId="Small">
    <w:name w:val="Small"/>
    <w:basedOn w:val="DefaultParagraphFont"/>
    <w:rsid w:val="00894D49"/>
    <w:rPr>
      <w:sz w:val="16"/>
    </w:rPr>
  </w:style>
  <w:style w:type="paragraph" w:customStyle="1" w:styleId="WideTable">
    <w:name w:val="Wide Table"/>
    <w:basedOn w:val="Normal"/>
    <w:rsid w:val="00894D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4D49"/>
  </w:style>
  <w:style w:type="paragraph" w:styleId="Quote">
    <w:name w:val="Quote"/>
    <w:basedOn w:val="Heading1"/>
    <w:link w:val="QuoteChar"/>
    <w:qFormat/>
    <w:rsid w:val="00894D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4D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4D49"/>
    <w:pPr>
      <w:pageBreakBefore/>
    </w:pPr>
  </w:style>
  <w:style w:type="paragraph" w:customStyle="1" w:styleId="Border">
    <w:name w:val="Border"/>
    <w:basedOn w:val="Normal"/>
    <w:qFormat/>
    <w:rsid w:val="00894D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4D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4D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4D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4D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4D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4D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4D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4D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4D49"/>
    <w:rPr>
      <w:u w:val="single"/>
    </w:rPr>
  </w:style>
  <w:style w:type="character" w:customStyle="1" w:styleId="BoldandItalics">
    <w:name w:val="Bold and Italics"/>
    <w:qFormat/>
    <w:rsid w:val="00894D49"/>
    <w:rPr>
      <w:b/>
      <w:i/>
      <w:u w:val="none"/>
    </w:rPr>
  </w:style>
  <w:style w:type="paragraph" w:styleId="BalloonText">
    <w:name w:val="Balloon Text"/>
    <w:basedOn w:val="Normal"/>
    <w:link w:val="BalloonTextChar"/>
    <w:rsid w:val="00894D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4D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4D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4D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4D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4D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4D49"/>
    <w:pPr>
      <w:spacing w:before="0" w:after="0"/>
    </w:pPr>
  </w:style>
  <w:style w:type="paragraph" w:customStyle="1" w:styleId="BodyTextBold">
    <w:name w:val="Body Text Bold"/>
    <w:basedOn w:val="BodyText"/>
    <w:qFormat/>
    <w:rsid w:val="00894D49"/>
    <w:rPr>
      <w:b/>
    </w:rPr>
  </w:style>
  <w:style w:type="character" w:styleId="Hyperlink">
    <w:name w:val="Hyperlink"/>
    <w:basedOn w:val="DefaultParagraphFont"/>
    <w:uiPriority w:val="99"/>
    <w:unhideWhenUsed/>
    <w:rsid w:val="00246A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659</Words>
  <Characters>4195</Characters>
  <Application>Microsoft Office Word</Application>
  <DocSecurity>0</DocSecurity>
  <Lines>123</Lines>
  <Paragraphs>83</Paragraphs>
  <ScaleCrop>false</ScaleCrop>
  <Company>Author-it Software Corporation Ltd.</Company>
  <LinksUpToDate>false</LinksUpToDate>
  <CharactersWithSpaces>4771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PSPCRT028 Manage witnesses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2025-03-02T00:54:00Z</dcterms:created>
  <dcterms:modified xsi:type="dcterms:W3CDTF">2025-03-02T00:54:00Z</dcterms:modified>
</cp:coreProperties>
</file>