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694" w:rsidP="00FD3694">
      <w:pPr>
        <w:pStyle w:val="Title"/>
      </w:pPr>
      <w:r>
        <w:fldChar w:fldCharType="begin"/>
      </w:r>
      <w:r>
        <w:instrText xml:space="preserve"> TITLE   \* MERGEFORMAT </w:instrText>
      </w:r>
      <w:r>
        <w:fldChar w:fldCharType="separate"/>
      </w:r>
      <w:r>
        <w:t>PSPCRT027 Perform duties to support a hearing</w:t>
      </w:r>
      <w:r>
        <w:fldChar w:fldCharType="end"/>
      </w:r>
    </w:p>
    <w:p w:rsidR="00FD3694" w:rsidP="00FD3694">
      <w:pPr>
        <w:pStyle w:val="Version"/>
        <w:sectPr w:rsidSect="00BD63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361" w:rsidP="00BD6361">
      <w:pPr>
        <w:pStyle w:val="SuperHeading"/>
      </w:pPr>
      <w:r w:rsidRPr="00BD6361">
        <w:t>PSPCRT027 Perform duties to support a hearing</w:t>
      </w:r>
    </w:p>
    <w:p w:rsidR="00000000" w:rsidRPr="00BD6361" w:rsidP="00BD6361">
      <w:pPr>
        <w:pStyle w:val="Heading1"/>
      </w:pPr>
      <w:bookmarkStart w:id="1" w:name="O_1214606"/>
      <w:bookmarkEnd w:id="1"/>
      <w:r w:rsidRPr="00BD6361">
        <w:t>Modification History</w:t>
      </w:r>
    </w:p>
    <w:p w:rsidR="00000000" w:rsidRPr="00BD6361" w:rsidP="00FD3694">
      <w:pPr>
        <w:pStyle w:val="BodyText"/>
      </w:pPr>
      <w:r w:rsidRPr="00BD6361">
        <w:t>Supersedes and is equivalent to PSPCRT002 Perform duties to support a hearing.</w:t>
      </w:r>
    </w:p>
    <w:p w:rsidR="00000000" w:rsidRPr="00BD6361" w:rsidP="00BD6361">
      <w:pPr>
        <w:pStyle w:val="Heading1"/>
      </w:pPr>
      <w:bookmarkStart w:id="2" w:name="O_1214607"/>
      <w:bookmarkEnd w:id="2"/>
      <w:r w:rsidRPr="00BD6361">
        <w:t>Application</w:t>
      </w:r>
    </w:p>
    <w:p w:rsidR="00000000" w:rsidRPr="00BD6361" w:rsidP="00FD3694">
      <w:pPr>
        <w:pStyle w:val="BodyText"/>
      </w:pPr>
      <w:r w:rsidRPr="00BD6361">
        <w:t xml:space="preserve">This unit describes the performance outcomes, skills and knowledge required to perform court orderly functions in a </w:t>
      </w:r>
      <w:r w:rsidRPr="00BD6361">
        <w:t xml:space="preserve">range of courts and jurisdictions. </w:t>
      </w:r>
    </w:p>
    <w:p w:rsidR="00000000" w:rsidRPr="00BD6361" w:rsidP="00FD3694">
      <w:pPr>
        <w:pStyle w:val="BodyText"/>
      </w:pPr>
      <w:r w:rsidRPr="00BD6361">
        <w:t>This unit applies to court attendants, court officers and court ushers working within the court system operating under procedures set by the court. Those undertaking this unit generally work independently with occasional</w:t>
      </w:r>
      <w:r w:rsidRPr="00BD6361">
        <w:t xml:space="preserve"> supervisory responsibilities. They perform complex tasks in a range of familiar and unfamiliar contexts.</w:t>
      </w:r>
    </w:p>
    <w:p w:rsidR="00000000" w:rsidRPr="00BD6361" w:rsidP="00FD3694">
      <w:pPr>
        <w:pStyle w:val="BodyText"/>
      </w:pPr>
      <w:r w:rsidRPr="00BD6361">
        <w:t>The skills in this unit must be applied in accordance with Commonwealth and State or Territory legislation, Australian standards and industry codes of</w:t>
      </w:r>
      <w:r w:rsidRPr="00BD6361">
        <w:t xml:space="preserve"> practice.</w:t>
      </w:r>
    </w:p>
    <w:p w:rsidR="00000000" w:rsidRPr="00BD6361" w:rsidP="00FD3694">
      <w:pPr>
        <w:pStyle w:val="BodyText"/>
      </w:pPr>
      <w:r w:rsidRPr="00BD6361">
        <w:t>No occupational licensing, certification or specific legislative requirements apply to this unit at the time of publication.</w:t>
      </w:r>
    </w:p>
    <w:p w:rsidR="00000000" w:rsidRPr="00BD6361" w:rsidP="00BD6361">
      <w:pPr>
        <w:pStyle w:val="Heading1"/>
      </w:pPr>
      <w:bookmarkStart w:id="3" w:name="O_1214608"/>
      <w:bookmarkEnd w:id="3"/>
      <w:r w:rsidRPr="00BD6361">
        <w:t>Pre-requisite Unit</w:t>
      </w:r>
    </w:p>
    <w:p w:rsidR="00000000" w:rsidRPr="00BD6361" w:rsidP="00FD3694">
      <w:pPr>
        <w:pStyle w:val="BodyText"/>
      </w:pPr>
      <w:r w:rsidRPr="00BD6361">
        <w:t xml:space="preserve">Nil </w:t>
      </w:r>
    </w:p>
    <w:p w:rsidR="00000000" w:rsidRPr="00BD6361" w:rsidP="00BD6361">
      <w:pPr>
        <w:pStyle w:val="Heading1"/>
      </w:pPr>
      <w:bookmarkStart w:id="4" w:name="O_1214609"/>
      <w:bookmarkEnd w:id="4"/>
      <w:r w:rsidRPr="00BD6361">
        <w:t>Competency Field</w:t>
      </w:r>
    </w:p>
    <w:p w:rsidR="00000000" w:rsidRPr="00BD6361" w:rsidP="00FD3694">
      <w:pPr>
        <w:pStyle w:val="BodyText"/>
      </w:pPr>
      <w:r w:rsidRPr="00BD6361">
        <w:t>Courts</w:t>
      </w:r>
    </w:p>
    <w:p w:rsidR="00000000" w:rsidRPr="00BD6361" w:rsidP="00BD6361">
      <w:pPr>
        <w:pStyle w:val="Heading1"/>
      </w:pPr>
      <w:bookmarkStart w:id="5" w:name="O_1214611"/>
      <w:bookmarkEnd w:id="5"/>
      <w:r w:rsidRPr="00BD6361">
        <w:t>Elements and Pe</w:t>
      </w:r>
      <w:r w:rsidRPr="00BD6361">
        <w:t>rformance Criteria</w:t>
      </w:r>
    </w:p>
    <w:tbl>
      <w:tblPr>
        <w:tblW w:w="0" w:type="auto"/>
        <w:tblLayout w:type="fixed"/>
        <w:tblCellMar>
          <w:left w:w="62" w:type="dxa"/>
          <w:right w:w="62" w:type="dxa"/>
        </w:tblCellMar>
        <w:tblLook w:val="0000"/>
      </w:tblPr>
      <w:tblGrid>
        <w:gridCol w:w="2694"/>
        <w:gridCol w:w="6350"/>
      </w:tblGrid>
      <w:tr w:rsidTr="00BD636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D6361" w:rsidP="00BD6361">
            <w:pPr>
              <w:pStyle w:val="BodyText"/>
            </w:pPr>
            <w:r w:rsidRPr="00BD636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D6361">
            <w:pPr>
              <w:pStyle w:val="BodyText"/>
              <w:rPr>
                <w:lang w:val="en-NZ"/>
              </w:rPr>
            </w:pPr>
            <w:r w:rsidRPr="00BD6361">
              <w:rPr>
                <w:rStyle w:val="SpecialBold"/>
              </w:rPr>
              <w:t>PERFORMANCE</w:t>
            </w:r>
            <w:r w:rsidRPr="00BD6361">
              <w:t xml:space="preserve"> </w:t>
            </w:r>
            <w:r w:rsidRPr="00BD6361">
              <w:rPr>
                <w:rStyle w:val="SpecialBold"/>
              </w:rPr>
              <w:t>CRITERIA</w:t>
            </w:r>
          </w:p>
        </w:tc>
      </w:tr>
      <w:tr w:rsidTr="00BD636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D6361" w:rsidP="00BD6361">
            <w:pPr>
              <w:pStyle w:val="BodyText"/>
            </w:pPr>
            <w:r w:rsidRPr="00BD636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D6361">
            <w:pPr>
              <w:pStyle w:val="BodyText"/>
              <w:rPr>
                <w:lang w:val="en-NZ"/>
              </w:rPr>
            </w:pPr>
            <w:r w:rsidRPr="00BD6361">
              <w:rPr>
                <w:rStyle w:val="Emphasis"/>
              </w:rPr>
              <w:t>Performance criteria describe the performance needed to demonstrate achievement of the element.</w:t>
            </w:r>
          </w:p>
        </w:tc>
      </w:tr>
      <w:tr w:rsidTr="00BD6361">
        <w:tblPrEx>
          <w:tblW w:w="0" w:type="auto"/>
          <w:tblLayout w:type="fixed"/>
          <w:tblCellMar>
            <w:left w:w="62" w:type="dxa"/>
            <w:right w:w="62" w:type="dxa"/>
          </w:tblCellMar>
          <w:tblLook w:val="0000"/>
        </w:tblPrEx>
        <w:trPr>
          <w:trHeight w:val="2059"/>
        </w:trPr>
        <w:tc>
          <w:tcPr>
            <w:tcW w:w="2694" w:type="dxa"/>
            <w:tcBorders>
              <w:top w:val="nil"/>
              <w:left w:val="nil"/>
              <w:bottom w:val="nil"/>
              <w:right w:val="nil"/>
            </w:tcBorders>
            <w:tcMar>
              <w:top w:w="0" w:type="dxa"/>
              <w:left w:w="62" w:type="dxa"/>
              <w:bottom w:w="0" w:type="dxa"/>
              <w:right w:w="62" w:type="dxa"/>
            </w:tcMar>
          </w:tcPr>
          <w:p w:rsidR="00000000" w:rsidP="00BD6361">
            <w:pPr>
              <w:pStyle w:val="List"/>
              <w:rPr>
                <w:lang w:val="en-NZ"/>
              </w:rPr>
            </w:pPr>
            <w:r w:rsidRPr="00BD6361">
              <w:t>1.  Prepare courtroom.</w:t>
            </w:r>
          </w:p>
        </w:tc>
        <w:tc>
          <w:tcPr>
            <w:tcW w:w="6350" w:type="dxa"/>
            <w:tcBorders>
              <w:top w:val="nil"/>
              <w:left w:val="nil"/>
              <w:bottom w:val="nil"/>
              <w:right w:val="nil"/>
            </w:tcBorders>
            <w:tcMar>
              <w:top w:w="0" w:type="dxa"/>
              <w:left w:w="62" w:type="dxa"/>
              <w:bottom w:w="0" w:type="dxa"/>
              <w:right w:w="62" w:type="dxa"/>
            </w:tcMar>
          </w:tcPr>
          <w:p w:rsidR="00000000" w:rsidRPr="00BD6361" w:rsidP="00BD6361">
            <w:pPr>
              <w:pStyle w:val="List"/>
            </w:pPr>
            <w:r w:rsidRPr="00BD6361">
              <w:t>1.1. Apply security procedures, ensuring courtroom amenities are checked and adjusted.</w:t>
            </w:r>
          </w:p>
          <w:p w:rsidR="00000000" w:rsidRPr="00BD6361" w:rsidP="00BD6361">
            <w:pPr>
              <w:pStyle w:val="List"/>
            </w:pPr>
            <w:r w:rsidRPr="00BD6361">
              <w:t>1.2. Set up and arrange equipment and technology in accordance with court requirements.</w:t>
            </w:r>
          </w:p>
          <w:p w:rsidR="00000000" w:rsidP="00BD6361">
            <w:pPr>
              <w:pStyle w:val="List"/>
              <w:rPr>
                <w:lang w:val="en-NZ"/>
              </w:rPr>
            </w:pPr>
            <w:r w:rsidRPr="00BD6361">
              <w:t>1.3. Restore courtroom on completion of sitting.</w:t>
            </w:r>
          </w:p>
        </w:tc>
      </w:tr>
      <w:tr w:rsidTr="00BD6361">
        <w:tblPrEx>
          <w:tblW w:w="0" w:type="auto"/>
          <w:tblLayout w:type="fixed"/>
          <w:tblCellMar>
            <w:left w:w="62" w:type="dxa"/>
            <w:right w:w="62" w:type="dxa"/>
          </w:tblCellMar>
          <w:tblLook w:val="0000"/>
        </w:tblPrEx>
        <w:trPr>
          <w:trHeight w:val="2832"/>
        </w:trPr>
        <w:tc>
          <w:tcPr>
            <w:tcW w:w="2694" w:type="dxa"/>
            <w:tcBorders>
              <w:top w:val="nil"/>
              <w:left w:val="nil"/>
              <w:bottom w:val="nil"/>
              <w:right w:val="nil"/>
            </w:tcBorders>
            <w:tcMar>
              <w:top w:w="0" w:type="dxa"/>
              <w:left w:w="62" w:type="dxa"/>
              <w:bottom w:w="0" w:type="dxa"/>
              <w:right w:w="62" w:type="dxa"/>
            </w:tcMar>
          </w:tcPr>
          <w:p w:rsidR="00000000" w:rsidP="00BD6361">
            <w:pPr>
              <w:pStyle w:val="List"/>
              <w:rPr>
                <w:lang w:val="en-NZ"/>
              </w:rPr>
            </w:pPr>
            <w:r w:rsidRPr="00BD6361">
              <w:t>2.  Follow court procedures and</w:t>
            </w:r>
            <w:r w:rsidRPr="00BD6361">
              <w:t xml:space="preserve"> protocols.</w:t>
            </w:r>
          </w:p>
        </w:tc>
        <w:tc>
          <w:tcPr>
            <w:tcW w:w="6350" w:type="dxa"/>
            <w:tcBorders>
              <w:top w:val="nil"/>
              <w:left w:val="nil"/>
              <w:bottom w:val="nil"/>
              <w:right w:val="nil"/>
            </w:tcBorders>
            <w:tcMar>
              <w:top w:w="0" w:type="dxa"/>
              <w:left w:w="62" w:type="dxa"/>
              <w:bottom w:w="0" w:type="dxa"/>
              <w:right w:w="62" w:type="dxa"/>
            </w:tcMar>
          </w:tcPr>
          <w:p w:rsidR="00000000" w:rsidRPr="00BD6361" w:rsidP="00BD6361">
            <w:pPr>
              <w:pStyle w:val="List"/>
            </w:pPr>
            <w:r w:rsidRPr="00BD6361">
              <w:t>2.1. Prepare court forms and documents and ensure they are used correctly.</w:t>
            </w:r>
          </w:p>
          <w:p w:rsidR="00000000" w:rsidRPr="00BD6361" w:rsidP="00BD6361">
            <w:pPr>
              <w:pStyle w:val="List"/>
            </w:pPr>
            <w:r w:rsidRPr="00BD6361">
              <w:t>2.2. Make proclamations in accordance with court protocols.</w:t>
            </w:r>
          </w:p>
          <w:p w:rsidR="00000000" w:rsidRPr="00BD6361" w:rsidP="00BD6361">
            <w:pPr>
              <w:pStyle w:val="List"/>
            </w:pPr>
            <w:r w:rsidRPr="00BD6361">
              <w:t>2.3. Monitor modes of address, manner and movement in the courtroom and instruct court users and the public o</w:t>
            </w:r>
            <w:r w:rsidRPr="00BD6361">
              <w:t>n protocols.</w:t>
            </w:r>
          </w:p>
          <w:p w:rsidR="00000000" w:rsidP="00BD6361">
            <w:pPr>
              <w:pStyle w:val="List"/>
              <w:rPr>
                <w:lang w:val="en-NZ"/>
              </w:rPr>
            </w:pPr>
            <w:r w:rsidRPr="00BD6361">
              <w:t>2.4. Accommodate special court requirements within court operating parameters.</w:t>
            </w:r>
          </w:p>
        </w:tc>
      </w:tr>
      <w:tr w:rsidTr="00BD6361">
        <w:tblPrEx>
          <w:tblW w:w="0" w:type="auto"/>
          <w:tblLayout w:type="fixed"/>
          <w:tblCellMar>
            <w:left w:w="62" w:type="dxa"/>
            <w:right w:w="62" w:type="dxa"/>
          </w:tblCellMar>
          <w:tblLook w:val="0000"/>
        </w:tblPrEx>
        <w:trPr>
          <w:trHeight w:val="3170"/>
        </w:trPr>
        <w:tc>
          <w:tcPr>
            <w:tcW w:w="2694" w:type="dxa"/>
            <w:tcBorders>
              <w:top w:val="nil"/>
              <w:left w:val="nil"/>
              <w:bottom w:val="nil"/>
              <w:right w:val="nil"/>
            </w:tcBorders>
            <w:tcMar>
              <w:top w:w="0" w:type="dxa"/>
              <w:left w:w="62" w:type="dxa"/>
              <w:bottom w:w="0" w:type="dxa"/>
              <w:right w:w="62" w:type="dxa"/>
            </w:tcMar>
          </w:tcPr>
          <w:p w:rsidR="00000000" w:rsidP="00BD6361">
            <w:pPr>
              <w:pStyle w:val="List"/>
              <w:rPr>
                <w:lang w:val="en-NZ"/>
              </w:rPr>
            </w:pPr>
            <w:r w:rsidRPr="00BD6361">
              <w:t>3.  Manage court appearances.</w:t>
            </w:r>
          </w:p>
        </w:tc>
        <w:tc>
          <w:tcPr>
            <w:tcW w:w="6350" w:type="dxa"/>
            <w:tcBorders>
              <w:top w:val="nil"/>
              <w:left w:val="nil"/>
              <w:bottom w:val="nil"/>
              <w:right w:val="nil"/>
            </w:tcBorders>
            <w:tcMar>
              <w:top w:w="0" w:type="dxa"/>
              <w:left w:w="62" w:type="dxa"/>
              <w:bottom w:w="0" w:type="dxa"/>
              <w:right w:w="62" w:type="dxa"/>
            </w:tcMar>
          </w:tcPr>
          <w:p w:rsidR="00000000" w:rsidRPr="00BD6361" w:rsidP="00BD6361">
            <w:pPr>
              <w:pStyle w:val="List"/>
            </w:pPr>
            <w:r w:rsidRPr="00BD6361">
              <w:t>3.1. Call persons and report non appearances in accordance with court procedures.</w:t>
            </w:r>
          </w:p>
          <w:p w:rsidR="00000000" w:rsidRPr="00BD6361" w:rsidP="00BD6361">
            <w:pPr>
              <w:pStyle w:val="List"/>
            </w:pPr>
            <w:r w:rsidRPr="00BD6361">
              <w:t>3.2. Escort persons required to be accompanied to and from their station in the courtroom.</w:t>
            </w:r>
          </w:p>
          <w:p w:rsidR="00000000" w:rsidRPr="00BD6361" w:rsidP="00BD6361">
            <w:pPr>
              <w:pStyle w:val="List"/>
            </w:pPr>
            <w:r w:rsidRPr="00BD6361">
              <w:t>3.3. Administer oaths and affirmations in accordance with the type of proceedings and client preference for the particular oath or affirmation.</w:t>
            </w:r>
          </w:p>
          <w:p w:rsidR="00000000" w:rsidP="00BD6361">
            <w:pPr>
              <w:pStyle w:val="List"/>
              <w:rPr>
                <w:lang w:val="en-NZ"/>
              </w:rPr>
            </w:pPr>
            <w:r w:rsidRPr="00BD6361">
              <w:t>3.4. Use court techno</w:t>
            </w:r>
            <w:r w:rsidRPr="00BD6361">
              <w:t>logy at the direction of the presiding official and manage contingencies.</w:t>
            </w:r>
          </w:p>
        </w:tc>
      </w:tr>
      <w:tr w:rsidTr="00BD6361">
        <w:tblPrEx>
          <w:tblW w:w="0" w:type="auto"/>
          <w:tblLayout w:type="fixed"/>
          <w:tblCellMar>
            <w:left w:w="62" w:type="dxa"/>
            <w:right w:w="62" w:type="dxa"/>
          </w:tblCellMar>
          <w:tblLook w:val="0000"/>
        </w:tblPrEx>
        <w:trPr>
          <w:trHeight w:val="603"/>
        </w:trPr>
        <w:tc>
          <w:tcPr>
            <w:tcW w:w="2694" w:type="dxa"/>
            <w:tcBorders>
              <w:top w:val="nil"/>
              <w:left w:val="nil"/>
              <w:bottom w:val="nil"/>
              <w:right w:val="nil"/>
            </w:tcBorders>
            <w:tcMar>
              <w:top w:w="0" w:type="dxa"/>
              <w:left w:w="62" w:type="dxa"/>
              <w:bottom w:w="0" w:type="dxa"/>
              <w:right w:w="62" w:type="dxa"/>
            </w:tcMar>
          </w:tcPr>
          <w:p w:rsidR="00000000" w:rsidP="00BD6361">
            <w:pPr>
              <w:pStyle w:val="List"/>
              <w:rPr>
                <w:lang w:val="en-NZ"/>
              </w:rPr>
            </w:pPr>
            <w:r w:rsidRPr="00BD6361">
              <w:t>4.  Take action in accordance with court outcomes.</w:t>
            </w:r>
          </w:p>
        </w:tc>
        <w:tc>
          <w:tcPr>
            <w:tcW w:w="6350" w:type="dxa"/>
            <w:tcBorders>
              <w:top w:val="nil"/>
              <w:left w:val="nil"/>
              <w:bottom w:val="nil"/>
              <w:right w:val="nil"/>
            </w:tcBorders>
            <w:tcMar>
              <w:top w:w="0" w:type="dxa"/>
              <w:left w:w="62" w:type="dxa"/>
              <w:bottom w:w="0" w:type="dxa"/>
              <w:right w:w="62" w:type="dxa"/>
            </w:tcMar>
          </w:tcPr>
          <w:p w:rsidR="00000000" w:rsidRPr="00BD6361" w:rsidP="00BD6361">
            <w:pPr>
              <w:pStyle w:val="List"/>
            </w:pPr>
            <w:r w:rsidRPr="00BD6361">
              <w:t>4.1. Take action relating to orders of the court in accordance with court and organisational procedures.</w:t>
            </w:r>
          </w:p>
          <w:p w:rsidR="00000000" w:rsidRPr="00BD6361" w:rsidP="00BD6361">
            <w:pPr>
              <w:pStyle w:val="List"/>
            </w:pPr>
            <w:r w:rsidRPr="00BD6361">
              <w:t>4.2. Identify and complet</w:t>
            </w:r>
            <w:r w:rsidRPr="00BD6361">
              <w:t>e documentary requirements of court outcomes.</w:t>
            </w:r>
          </w:p>
        </w:tc>
      </w:tr>
    </w:tbl>
    <w:p w:rsidR="00000000" w:rsidRPr="00BD6361" w:rsidP="00BD6361">
      <w:pPr>
        <w:pStyle w:val="BodyText"/>
      </w:pPr>
    </w:p>
    <w:p w:rsidR="00000000" w:rsidRPr="00BD6361" w:rsidP="00BD6361">
      <w:pPr>
        <w:pStyle w:val="AllowPageBreak"/>
      </w:pPr>
    </w:p>
    <w:p w:rsidR="00000000" w:rsidRPr="00BD6361" w:rsidP="00BD6361">
      <w:pPr>
        <w:pStyle w:val="Heading1"/>
      </w:pPr>
      <w:bookmarkStart w:id="6" w:name="O_1214612"/>
      <w:bookmarkEnd w:id="6"/>
      <w:r w:rsidRPr="00BD6361">
        <w:t>Foundation Skills</w:t>
      </w:r>
    </w:p>
    <w:tbl>
      <w:tblPr>
        <w:tblW w:w="0" w:type="auto"/>
        <w:tblLayout w:type="fixed"/>
        <w:tblCellMar>
          <w:left w:w="62" w:type="dxa"/>
          <w:right w:w="62" w:type="dxa"/>
        </w:tblCellMar>
        <w:tblLook w:val="0000"/>
      </w:tblPr>
      <w:tblGrid>
        <w:gridCol w:w="2694"/>
        <w:gridCol w:w="6350"/>
      </w:tblGrid>
      <w:tr w:rsidTr="00BD6361">
        <w:tblPrEx>
          <w:tblW w:w="0" w:type="auto"/>
          <w:tblLayout w:type="fixed"/>
          <w:tblCellMar>
            <w:left w:w="62" w:type="dxa"/>
            <w:right w:w="62" w:type="dxa"/>
          </w:tblCellMar>
          <w:tblLook w:val="0000"/>
        </w:tblPrEx>
        <w:trPr>
          <w:trHeight w:val="580"/>
        </w:trPr>
        <w:tc>
          <w:tcPr>
            <w:tcW w:w="9044" w:type="dxa"/>
            <w:gridSpan w:val="2"/>
            <w:tcBorders>
              <w:top w:val="nil"/>
              <w:left w:val="nil"/>
              <w:bottom w:val="nil"/>
              <w:right w:val="nil"/>
            </w:tcBorders>
            <w:tcMar>
              <w:top w:w="0" w:type="dxa"/>
              <w:left w:w="62" w:type="dxa"/>
              <w:bottom w:w="0" w:type="dxa"/>
              <w:right w:w="62" w:type="dxa"/>
            </w:tcMar>
          </w:tcPr>
          <w:p w:rsidR="00000000" w:rsidP="00BD6361">
            <w:pPr>
              <w:pStyle w:val="BodyText"/>
              <w:rPr>
                <w:lang w:val="en-NZ"/>
              </w:rPr>
            </w:pPr>
            <w:r w:rsidRPr="00BD6361">
              <w:t>Foundation skills essential to performance in this unit, but not explicit in the performance criteria are listed here, along with a brief context statement.</w:t>
            </w:r>
          </w:p>
        </w:tc>
      </w:tr>
      <w:tr w:rsidTr="00BD636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D6361" w:rsidP="00BD6361">
            <w:pPr>
              <w:pStyle w:val="BodyText"/>
            </w:pPr>
            <w:r w:rsidRPr="00BD636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D6361">
            <w:pPr>
              <w:pStyle w:val="BodyText"/>
              <w:rPr>
                <w:lang w:val="en-NZ"/>
              </w:rPr>
            </w:pPr>
            <w:r w:rsidRPr="00BD6361">
              <w:rPr>
                <w:rStyle w:val="SpecialBold"/>
              </w:rPr>
              <w:t>DESCRIPTION</w:t>
            </w:r>
          </w:p>
        </w:tc>
      </w:tr>
      <w:tr w:rsidTr="00BD6361">
        <w:tblPrEx>
          <w:tblW w:w="0" w:type="auto"/>
          <w:tblLayout w:type="fixed"/>
          <w:tblCellMar>
            <w:left w:w="62" w:type="dxa"/>
            <w:right w:w="62" w:type="dxa"/>
          </w:tblCellMar>
          <w:tblLook w:val="0000"/>
        </w:tblPrEx>
        <w:trPr>
          <w:trHeight w:val="1304"/>
        </w:trPr>
        <w:tc>
          <w:tcPr>
            <w:tcW w:w="2694" w:type="dxa"/>
            <w:tcBorders>
              <w:top w:val="nil"/>
              <w:left w:val="nil"/>
              <w:bottom w:val="nil"/>
              <w:right w:val="nil"/>
            </w:tcBorders>
            <w:tcMar>
              <w:top w:w="0" w:type="dxa"/>
              <w:left w:w="62" w:type="dxa"/>
              <w:bottom w:w="0" w:type="dxa"/>
              <w:right w:w="62" w:type="dxa"/>
            </w:tcMar>
          </w:tcPr>
          <w:p w:rsidR="00000000" w:rsidP="00BD6361">
            <w:pPr>
              <w:pStyle w:val="BodyText"/>
              <w:rPr>
                <w:lang w:val="en-NZ"/>
              </w:rPr>
            </w:pPr>
            <w:r w:rsidRPr="00BD6361">
              <w:t>Reading skills to:</w:t>
            </w:r>
          </w:p>
        </w:tc>
        <w:tc>
          <w:tcPr>
            <w:tcW w:w="6350" w:type="dxa"/>
            <w:tcBorders>
              <w:top w:val="nil"/>
              <w:left w:val="nil"/>
              <w:bottom w:val="nil"/>
              <w:right w:val="nil"/>
            </w:tcBorders>
            <w:tcMar>
              <w:top w:w="0" w:type="dxa"/>
              <w:left w:w="62" w:type="dxa"/>
              <w:bottom w:w="0" w:type="dxa"/>
              <w:right w:w="62" w:type="dxa"/>
            </w:tcMar>
          </w:tcPr>
          <w:p w:rsidR="00000000" w:rsidRPr="00BD6361" w:rsidP="00BD6361">
            <w:pPr>
              <w:pStyle w:val="ListBullet"/>
            </w:pPr>
            <w:r w:rsidRPr="00BD6361">
              <w:t>interpret rules and organisational practices and procedures relating to court functions</w:t>
            </w:r>
          </w:p>
          <w:p w:rsidR="00000000" w:rsidP="00BD6361">
            <w:pPr>
              <w:pStyle w:val="ListBullet"/>
              <w:rPr>
                <w:lang w:val="en-NZ"/>
              </w:rPr>
            </w:pPr>
            <w:r w:rsidRPr="00BD6361">
              <w:t>interpret a range of documentation to manage court forms and documents.</w:t>
            </w:r>
          </w:p>
        </w:tc>
      </w:tr>
      <w:tr w:rsidTr="00BD6361">
        <w:tblPrEx>
          <w:tblW w:w="0" w:type="auto"/>
          <w:tblLayout w:type="fixed"/>
          <w:tblCellMar>
            <w:left w:w="62" w:type="dxa"/>
            <w:right w:w="62" w:type="dxa"/>
          </w:tblCellMar>
          <w:tblLook w:val="0000"/>
        </w:tblPrEx>
        <w:trPr>
          <w:trHeight w:val="818"/>
        </w:trPr>
        <w:tc>
          <w:tcPr>
            <w:tcW w:w="2694" w:type="dxa"/>
            <w:tcBorders>
              <w:top w:val="nil"/>
              <w:left w:val="nil"/>
              <w:bottom w:val="nil"/>
              <w:right w:val="nil"/>
            </w:tcBorders>
            <w:tcMar>
              <w:top w:w="0" w:type="dxa"/>
              <w:left w:w="62" w:type="dxa"/>
              <w:bottom w:w="0" w:type="dxa"/>
              <w:right w:w="62" w:type="dxa"/>
            </w:tcMar>
          </w:tcPr>
          <w:p w:rsidR="00000000" w:rsidP="00BD6361">
            <w:pPr>
              <w:pStyle w:val="BodyText"/>
              <w:rPr>
                <w:lang w:val="en-NZ"/>
              </w:rPr>
            </w:pPr>
            <w:r w:rsidRPr="00BD6361">
              <w:t>Writing skills to:</w:t>
            </w:r>
          </w:p>
        </w:tc>
        <w:tc>
          <w:tcPr>
            <w:tcW w:w="6350" w:type="dxa"/>
            <w:tcBorders>
              <w:top w:val="nil"/>
              <w:left w:val="nil"/>
              <w:bottom w:val="nil"/>
              <w:right w:val="nil"/>
            </w:tcBorders>
            <w:tcMar>
              <w:top w:w="0" w:type="dxa"/>
              <w:left w:w="62" w:type="dxa"/>
              <w:bottom w:w="0" w:type="dxa"/>
              <w:right w:w="62" w:type="dxa"/>
            </w:tcMar>
          </w:tcPr>
          <w:p w:rsidR="00000000" w:rsidP="00BD6361">
            <w:pPr>
              <w:pStyle w:val="ListBullet"/>
              <w:rPr>
                <w:lang w:val="en-NZ"/>
              </w:rPr>
            </w:pPr>
            <w:r w:rsidRPr="00BD6361">
              <w:t>complete court documentary requirements for proceedings.</w:t>
            </w:r>
          </w:p>
        </w:tc>
      </w:tr>
      <w:tr w:rsidTr="00BD636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D6361">
            <w:pPr>
              <w:pStyle w:val="BodyText"/>
              <w:rPr>
                <w:lang w:val="en-NZ"/>
              </w:rPr>
            </w:pPr>
            <w:r w:rsidRPr="00BD6361">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BD6361" w:rsidP="00BD6361">
            <w:pPr>
              <w:pStyle w:val="ListBullet"/>
            </w:pPr>
            <w:r w:rsidRPr="00BD6361">
              <w:t>interact effectively with a diverse range of stakeholders, including judicial support officers, associates, court reporters, interpreters, sheriff’s officers, and part</w:t>
            </w:r>
            <w:r w:rsidRPr="00BD6361">
              <w:t>ies in custody.</w:t>
            </w:r>
          </w:p>
        </w:tc>
      </w:tr>
    </w:tbl>
    <w:p w:rsidR="00000000" w:rsidRPr="00BD6361" w:rsidP="00BD6361">
      <w:pPr>
        <w:pStyle w:val="BodyText"/>
      </w:pPr>
    </w:p>
    <w:p w:rsidR="00000000" w:rsidRPr="00BD6361" w:rsidP="00BD6361">
      <w:pPr>
        <w:pStyle w:val="AllowPageBreak"/>
      </w:pPr>
    </w:p>
    <w:p w:rsidR="00000000" w:rsidRPr="00BD6361" w:rsidP="00BD6361">
      <w:pPr>
        <w:pStyle w:val="Heading1"/>
      </w:pPr>
      <w:bookmarkStart w:id="7" w:name="O_1214614"/>
      <w:bookmarkEnd w:id="7"/>
      <w:r w:rsidRPr="00BD6361">
        <w:t>Unit Mapping Information</w:t>
      </w:r>
    </w:p>
    <w:p w:rsidR="00000000" w:rsidRPr="00BD6361" w:rsidP="00FD3694">
      <w:pPr>
        <w:pStyle w:val="BodyText"/>
      </w:pPr>
      <w:r w:rsidRPr="00BD6361">
        <w:t>Supersedes and is equivalent to PSPCRT002 Perform duties to support a hearing.</w:t>
      </w:r>
    </w:p>
    <w:p w:rsidR="00000000" w:rsidRPr="00BD6361" w:rsidP="00BD6361">
      <w:pPr>
        <w:pStyle w:val="Heading1"/>
      </w:pPr>
      <w:bookmarkStart w:id="8" w:name="O_1214621"/>
      <w:bookmarkEnd w:id="8"/>
      <w:r w:rsidRPr="00BD6361">
        <w:t>Links</w:t>
      </w:r>
    </w:p>
    <w:p w:rsidR="00000000" w:rsidRPr="00BD6361" w:rsidP="00FD3694">
      <w:pPr>
        <w:pStyle w:val="BodyText"/>
      </w:pPr>
      <w:r w:rsidRPr="00BD636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F1C7C">
        <w:rPr>
          <w:rStyle w:val="Hyperlink"/>
        </w:rPr>
        <w:t>https://vetnet.gov.au/Pages/TrainingDocs.aspx?q=bebbece7-ff48-4d2c-8876-405679019623</w:t>
      </w:r>
      <w:r>
        <w:fldChar w:fldCharType="end"/>
      </w:r>
    </w:p>
    <w:p w:rsidR="00000000" w:rsidRPr="00BD6361" w:rsidP="00BD6361"/>
    <w:sectPr w:rsidSect="00BD63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61" w:rsidRPr="00FD3694" w:rsidP="00FD36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94" w:rsidP="00BD63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3694" w:rsidP="00BD63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D3694" w:rsidP="00BD63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361" w:rsidRPr="00FD3694" w:rsidP="00FD36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3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694" w:rsidRPr="002D2AF8" w:rsidP="00BD6361">
    <w:pPr>
      <w:pStyle w:val="Header"/>
      <w:framePr w:wrap="around"/>
    </w:pPr>
    <w:r>
      <w:fldChar w:fldCharType="begin"/>
    </w:r>
    <w:r>
      <w:instrText xml:space="preserve"> TITLE   \* MERGEFORMAT </w:instrText>
    </w:r>
    <w:r>
      <w:fldChar w:fldCharType="separate"/>
    </w:r>
    <w:r>
      <w:t>PSPCRT027 Perform duties to support a hearing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FD3694" w:rsidP="00BD63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AA53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0A25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3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361"/>
    <w:pPr>
      <w:spacing w:before="360" w:after="60"/>
      <w:outlineLvl w:val="0"/>
    </w:pPr>
    <w:rPr>
      <w:sz w:val="32"/>
    </w:rPr>
  </w:style>
  <w:style w:type="paragraph" w:styleId="Heading2">
    <w:name w:val="heading 2"/>
    <w:basedOn w:val="HeadingBase"/>
    <w:next w:val="BodyText"/>
    <w:link w:val="Heading2Char"/>
    <w:qFormat/>
    <w:rsid w:val="00BD6361"/>
    <w:pPr>
      <w:keepLines/>
      <w:spacing w:before="240" w:after="120"/>
      <w:outlineLvl w:val="1"/>
    </w:pPr>
    <w:rPr>
      <w:sz w:val="28"/>
      <w:szCs w:val="40"/>
    </w:rPr>
  </w:style>
  <w:style w:type="paragraph" w:styleId="Heading3">
    <w:name w:val="heading 3"/>
    <w:basedOn w:val="HeadingBase"/>
    <w:next w:val="BodyText"/>
    <w:link w:val="Heading3Char"/>
    <w:qFormat/>
    <w:rsid w:val="00BD6361"/>
    <w:pPr>
      <w:spacing w:before="180" w:after="120"/>
      <w:outlineLvl w:val="2"/>
    </w:pPr>
    <w:rPr>
      <w:spacing w:val="-10"/>
      <w:kern w:val="32"/>
    </w:rPr>
  </w:style>
  <w:style w:type="paragraph" w:styleId="Heading4">
    <w:name w:val="heading 4"/>
    <w:basedOn w:val="HeadingBase"/>
    <w:next w:val="BodyText"/>
    <w:link w:val="Heading4Char"/>
    <w:qFormat/>
    <w:rsid w:val="00BD6361"/>
    <w:pPr>
      <w:spacing w:before="160" w:after="120"/>
      <w:outlineLvl w:val="3"/>
    </w:pPr>
    <w:rPr>
      <w:sz w:val="22"/>
    </w:rPr>
  </w:style>
  <w:style w:type="paragraph" w:styleId="Heading5">
    <w:name w:val="heading 5"/>
    <w:basedOn w:val="HeadingBase"/>
    <w:next w:val="Normal"/>
    <w:link w:val="Heading5Char"/>
    <w:qFormat/>
    <w:rsid w:val="00BD6361"/>
    <w:pPr>
      <w:spacing w:before="80"/>
      <w:outlineLvl w:val="4"/>
    </w:pPr>
    <w:rPr>
      <w:color w:val="918585"/>
      <w:sz w:val="20"/>
    </w:rPr>
  </w:style>
  <w:style w:type="paragraph" w:styleId="Heading6">
    <w:name w:val="heading 6"/>
    <w:basedOn w:val="HeadingBase"/>
    <w:next w:val="Normal"/>
    <w:link w:val="Heading6Char"/>
    <w:qFormat/>
    <w:rsid w:val="00BD6361"/>
    <w:pPr>
      <w:spacing w:before="60"/>
      <w:outlineLvl w:val="5"/>
    </w:pPr>
    <w:rPr>
      <w:color w:val="918585"/>
      <w:sz w:val="20"/>
    </w:rPr>
  </w:style>
  <w:style w:type="paragraph" w:styleId="Heading7">
    <w:name w:val="heading 7"/>
    <w:basedOn w:val="Normal"/>
    <w:next w:val="Normal"/>
    <w:link w:val="Heading7Char"/>
    <w:qFormat/>
    <w:rsid w:val="00BD6361"/>
    <w:pPr>
      <w:ind w:left="720"/>
      <w:outlineLvl w:val="6"/>
    </w:pPr>
    <w:rPr>
      <w:i/>
    </w:rPr>
  </w:style>
  <w:style w:type="paragraph" w:styleId="Heading8">
    <w:name w:val="heading 8"/>
    <w:basedOn w:val="Normal"/>
    <w:next w:val="Normal"/>
    <w:link w:val="Heading8Char"/>
    <w:qFormat/>
    <w:rsid w:val="00BD6361"/>
    <w:pPr>
      <w:ind w:left="720"/>
      <w:outlineLvl w:val="7"/>
    </w:pPr>
    <w:rPr>
      <w:i/>
    </w:rPr>
  </w:style>
  <w:style w:type="paragraph" w:styleId="Heading9">
    <w:name w:val="heading 9"/>
    <w:basedOn w:val="Normal"/>
    <w:next w:val="Normal"/>
    <w:link w:val="Heading9Char"/>
    <w:qFormat/>
    <w:rsid w:val="00BD6361"/>
    <w:pPr>
      <w:ind w:left="720"/>
      <w:outlineLvl w:val="8"/>
    </w:pPr>
    <w:rPr>
      <w:i/>
    </w:rPr>
  </w:style>
  <w:style w:type="character" w:default="1" w:styleId="DefaultParagraphFont">
    <w:name w:val="Default Paragraph Font"/>
    <w:uiPriority w:val="1"/>
    <w:unhideWhenUsed/>
    <w:rsid w:val="00BD63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361"/>
  </w:style>
  <w:style w:type="character" w:customStyle="1" w:styleId="Heading1Char">
    <w:name w:val="Heading 1 Char"/>
    <w:basedOn w:val="DefaultParagraphFont"/>
    <w:link w:val="Heading1"/>
    <w:rsid w:val="00BD6361"/>
    <w:rPr>
      <w:rFonts w:ascii="Times New Roman" w:eastAsia="Times New Roman" w:hAnsi="Times New Roman" w:cs="Times New Roman"/>
      <w:b/>
      <w:sz w:val="32"/>
      <w:szCs w:val="20"/>
      <w:lang w:eastAsia="en-US"/>
    </w:rPr>
  </w:style>
  <w:style w:type="paragraph" w:styleId="BodyText">
    <w:name w:val="Body Text"/>
    <w:basedOn w:val="Normal"/>
    <w:link w:val="BodyTextChar"/>
    <w:rsid w:val="00BD63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361"/>
    <w:rPr>
      <w:rFonts w:ascii="Times New Roman" w:eastAsia="Times New Roman" w:hAnsi="Times New Roman" w:cs="Times New Roman"/>
      <w:sz w:val="24"/>
      <w:lang w:eastAsia="en-US"/>
    </w:rPr>
  </w:style>
  <w:style w:type="paragraph" w:styleId="List">
    <w:name w:val="List"/>
    <w:basedOn w:val="BodyText"/>
    <w:next w:val="BodyText"/>
    <w:rsid w:val="00BD6361"/>
    <w:pPr>
      <w:tabs>
        <w:tab w:val="left" w:pos="340"/>
      </w:tabs>
      <w:spacing w:before="60" w:after="60"/>
      <w:ind w:left="340" w:hanging="340"/>
    </w:pPr>
  </w:style>
  <w:style w:type="paragraph" w:styleId="ListBullet">
    <w:name w:val="List Bullet"/>
    <w:basedOn w:val="List"/>
    <w:rsid w:val="00BD6361"/>
    <w:pPr>
      <w:numPr>
        <w:numId w:val="11"/>
      </w:numPr>
      <w:tabs>
        <w:tab w:val="clear" w:pos="340"/>
      </w:tabs>
      <w:spacing w:before="40" w:after="40"/>
    </w:pPr>
  </w:style>
  <w:style w:type="character" w:customStyle="1" w:styleId="SpecialBold">
    <w:name w:val="Special Bold"/>
    <w:basedOn w:val="DefaultParagraphFont"/>
    <w:rsid w:val="00BD6361"/>
    <w:rPr>
      <w:b/>
      <w:spacing w:val="0"/>
    </w:rPr>
  </w:style>
  <w:style w:type="character" w:styleId="Emphasis">
    <w:name w:val="Emphasis"/>
    <w:basedOn w:val="DefaultParagraphFont"/>
    <w:qFormat/>
    <w:rsid w:val="00BD6361"/>
    <w:rPr>
      <w:i/>
    </w:rPr>
  </w:style>
  <w:style w:type="paragraph" w:customStyle="1" w:styleId="SuperHeading">
    <w:name w:val="SuperHeading"/>
    <w:basedOn w:val="Normal"/>
    <w:rsid w:val="00BD6361"/>
    <w:pPr>
      <w:spacing w:before="240" w:after="120"/>
      <w:outlineLvl w:val="0"/>
    </w:pPr>
    <w:rPr>
      <w:rFonts w:ascii="Times New Roman" w:hAnsi="Times New Roman"/>
      <w:b/>
      <w:sz w:val="32"/>
    </w:rPr>
  </w:style>
  <w:style w:type="paragraph" w:customStyle="1" w:styleId="AllowPageBreak">
    <w:name w:val="AllowPageBreak"/>
    <w:rsid w:val="00BD63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63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3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3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3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3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3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3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361"/>
    <w:rPr>
      <w:rFonts w:ascii="Courier New" w:eastAsia="Times New Roman" w:hAnsi="Courier New" w:cs="Times New Roman"/>
      <w:i/>
      <w:szCs w:val="20"/>
      <w:lang w:eastAsia="en-US"/>
    </w:rPr>
  </w:style>
  <w:style w:type="paragraph" w:customStyle="1" w:styleId="HeadingBase">
    <w:name w:val="Heading Base"/>
    <w:rsid w:val="00BD63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361"/>
    <w:pPr>
      <w:tabs>
        <w:tab w:val="right" w:leader="dot" w:pos="9072"/>
      </w:tabs>
      <w:ind w:left="567"/>
    </w:pPr>
    <w:rPr>
      <w:szCs w:val="22"/>
    </w:rPr>
  </w:style>
  <w:style w:type="paragraph" w:customStyle="1" w:styleId="TOCBase">
    <w:name w:val="TOC Base"/>
    <w:rsid w:val="00BD63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361"/>
    <w:pPr>
      <w:tabs>
        <w:tab w:val="right" w:leader="dot" w:pos="9072"/>
      </w:tabs>
      <w:spacing w:before="40" w:after="40"/>
      <w:ind w:left="284"/>
    </w:pPr>
    <w:rPr>
      <w:rFonts w:ascii="Times New Roman" w:hAnsi="Times New Roman"/>
    </w:rPr>
  </w:style>
  <w:style w:type="paragraph" w:styleId="TOC1">
    <w:name w:val="toc 1"/>
    <w:basedOn w:val="TOCBase"/>
    <w:next w:val="Normal"/>
    <w:rsid w:val="00BD63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3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361"/>
    <w:rPr>
      <w:rFonts w:ascii="Times New Roman" w:eastAsia="Times New Roman" w:hAnsi="Times New Roman" w:cs="Times New Roman"/>
      <w:sz w:val="16"/>
      <w:lang w:eastAsia="en-US"/>
    </w:rPr>
  </w:style>
  <w:style w:type="paragraph" w:styleId="Title">
    <w:name w:val="Title"/>
    <w:basedOn w:val="HeadingBase"/>
    <w:link w:val="TitleChar"/>
    <w:qFormat/>
    <w:rsid w:val="00BD6361"/>
    <w:pPr>
      <w:spacing w:before="5040"/>
      <w:jc w:val="center"/>
    </w:pPr>
    <w:rPr>
      <w:sz w:val="48"/>
      <w:szCs w:val="72"/>
      <w:lang w:val="en-US"/>
    </w:rPr>
  </w:style>
  <w:style w:type="character" w:customStyle="1" w:styleId="TitleChar">
    <w:name w:val="Title Char"/>
    <w:basedOn w:val="DefaultParagraphFont"/>
    <w:link w:val="Title"/>
    <w:rsid w:val="00BD63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361"/>
    <w:pPr>
      <w:tabs>
        <w:tab w:val="left" w:pos="3600"/>
        <w:tab w:val="left" w:pos="3958"/>
      </w:tabs>
    </w:pPr>
  </w:style>
  <w:style w:type="paragraph" w:customStyle="1" w:styleId="Note">
    <w:name w:val="Note"/>
    <w:basedOn w:val="BodyText"/>
    <w:rsid w:val="00BD63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361"/>
    <w:pPr>
      <w:framePr w:wrap="auto" w:hAnchor="text" w:y="6049"/>
    </w:pPr>
    <w:rPr>
      <w:color w:val="000000"/>
      <w:sz w:val="40"/>
    </w:rPr>
  </w:style>
  <w:style w:type="paragraph" w:customStyle="1" w:styleId="TOCTitle">
    <w:name w:val="TOCTitle"/>
    <w:basedOn w:val="Heading1"/>
    <w:rsid w:val="00BD6361"/>
    <w:pPr>
      <w:spacing w:after="240"/>
      <w:jc w:val="center"/>
      <w:outlineLvl w:val="9"/>
    </w:pPr>
    <w:rPr>
      <w:caps/>
    </w:rPr>
  </w:style>
  <w:style w:type="paragraph" w:customStyle="1" w:styleId="Version">
    <w:name w:val="Version"/>
    <w:rsid w:val="00BD63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6361"/>
    <w:pPr>
      <w:numPr>
        <w:numId w:val="12"/>
      </w:numPr>
      <w:tabs>
        <w:tab w:val="clear" w:pos="680"/>
      </w:tabs>
    </w:pPr>
  </w:style>
  <w:style w:type="paragraph" w:styleId="Index1">
    <w:name w:val="index 1"/>
    <w:basedOn w:val="Normal"/>
    <w:next w:val="Normal"/>
    <w:semiHidden/>
    <w:rsid w:val="00BD6361"/>
    <w:pPr>
      <w:keepNext w:val="0"/>
      <w:tabs>
        <w:tab w:val="right" w:pos="4176"/>
      </w:tabs>
      <w:ind w:left="198" w:hanging="198"/>
    </w:pPr>
    <w:rPr>
      <w:rFonts w:ascii="Garamond" w:hAnsi="Garamond"/>
    </w:rPr>
  </w:style>
  <w:style w:type="paragraph" w:styleId="IndexHeading">
    <w:name w:val="index heading"/>
    <w:basedOn w:val="Normal"/>
    <w:next w:val="Index1"/>
    <w:semiHidden/>
    <w:rsid w:val="00BD6361"/>
    <w:pPr>
      <w:spacing w:before="120" w:after="120"/>
    </w:pPr>
    <w:rPr>
      <w:rFonts w:ascii="Arial" w:hAnsi="Arial"/>
      <w:b/>
      <w:color w:val="918585"/>
      <w:sz w:val="24"/>
    </w:rPr>
  </w:style>
  <w:style w:type="paragraph" w:styleId="Header">
    <w:name w:val="header"/>
    <w:basedOn w:val="Normal"/>
    <w:link w:val="HeaderChar"/>
    <w:rsid w:val="00BD63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361"/>
    <w:rPr>
      <w:rFonts w:ascii="Times New Roman" w:eastAsia="Times New Roman" w:hAnsi="Times New Roman" w:cs="Times New Roman"/>
      <w:sz w:val="16"/>
      <w:szCs w:val="20"/>
      <w:lang w:val="en-GB" w:eastAsia="en-US"/>
    </w:rPr>
  </w:style>
  <w:style w:type="paragraph" w:customStyle="1" w:styleId="Chapter">
    <w:name w:val="Chapter"/>
    <w:basedOn w:val="Normal"/>
    <w:rsid w:val="00BD6361"/>
    <w:pPr>
      <w:spacing w:before="240"/>
    </w:pPr>
    <w:rPr>
      <w:rFonts w:ascii="Times New Roman" w:hAnsi="Times New Roman"/>
      <w:smallCaps/>
      <w:spacing w:val="80"/>
      <w:sz w:val="28"/>
    </w:rPr>
  </w:style>
  <w:style w:type="paragraph" w:customStyle="1" w:styleId="InChapter">
    <w:name w:val="InChapter"/>
    <w:basedOn w:val="Heading3"/>
    <w:rsid w:val="00BD6361"/>
    <w:pPr>
      <w:spacing w:after="240"/>
      <w:outlineLvl w:val="9"/>
    </w:pPr>
    <w:rPr>
      <w:noProof/>
    </w:rPr>
  </w:style>
  <w:style w:type="paragraph" w:styleId="Index2">
    <w:name w:val="index 2"/>
    <w:basedOn w:val="Normal"/>
    <w:next w:val="Normal"/>
    <w:semiHidden/>
    <w:rsid w:val="00BD6361"/>
    <w:pPr>
      <w:tabs>
        <w:tab w:val="right" w:pos="4176"/>
      </w:tabs>
      <w:ind w:left="568" w:hanging="284"/>
    </w:pPr>
    <w:rPr>
      <w:rFonts w:ascii="Garamond" w:hAnsi="Garamond"/>
    </w:rPr>
  </w:style>
  <w:style w:type="paragraph" w:customStyle="1" w:styleId="Byline">
    <w:name w:val="Byline"/>
    <w:rsid w:val="00BD63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361"/>
    <w:pPr>
      <w:tabs>
        <w:tab w:val="clear" w:pos="3600"/>
        <w:tab w:val="clear" w:pos="3958"/>
      </w:tabs>
      <w:jc w:val="right"/>
    </w:pPr>
  </w:style>
  <w:style w:type="paragraph" w:styleId="Caption">
    <w:name w:val="caption"/>
    <w:basedOn w:val="BodyText"/>
    <w:next w:val="Normal"/>
    <w:qFormat/>
    <w:rsid w:val="00BD6361"/>
    <w:pPr>
      <w:framePr w:w="2268" w:hSpace="181" w:vSpace="181" w:wrap="around" w:vAnchor="text" w:hAnchor="page" w:x="1135" w:y="285" w:anchorLock="1"/>
    </w:pPr>
    <w:rPr>
      <w:i/>
    </w:rPr>
  </w:style>
  <w:style w:type="paragraph" w:customStyle="1" w:styleId="MiniTOCTitle">
    <w:name w:val="MiniTOCTitle"/>
    <w:basedOn w:val="Heading4"/>
    <w:rsid w:val="00BD6361"/>
    <w:pPr>
      <w:spacing w:before="240"/>
      <w:outlineLvl w:val="9"/>
    </w:pPr>
    <w:rPr>
      <w:noProof/>
      <w:sz w:val="24"/>
    </w:rPr>
  </w:style>
  <w:style w:type="paragraph" w:customStyle="1" w:styleId="MiniTOCItem">
    <w:name w:val="MiniTOCItem"/>
    <w:basedOn w:val="ListBullet"/>
    <w:rsid w:val="00BD6361"/>
    <w:pPr>
      <w:numPr>
        <w:numId w:val="0"/>
      </w:numPr>
      <w:tabs>
        <w:tab w:val="right" w:leader="dot" w:pos="6521"/>
      </w:tabs>
      <w:spacing w:before="0" w:after="0"/>
    </w:pPr>
  </w:style>
  <w:style w:type="paragraph" w:customStyle="1" w:styleId="TOFTitle">
    <w:name w:val="TOFTitle"/>
    <w:basedOn w:val="TOCTitle"/>
    <w:rsid w:val="00BD6361"/>
  </w:style>
  <w:style w:type="paragraph" w:styleId="TableofFigures">
    <w:name w:val="table of figures"/>
    <w:basedOn w:val="Normal"/>
    <w:next w:val="Normal"/>
    <w:semiHidden/>
    <w:rsid w:val="00BD6361"/>
    <w:pPr>
      <w:tabs>
        <w:tab w:val="right" w:leader="dot" w:pos="9072"/>
      </w:tabs>
      <w:ind w:left="970" w:hanging="403"/>
    </w:pPr>
    <w:rPr>
      <w:rFonts w:ascii="Times New Roman" w:hAnsi="Times New Roman"/>
      <w:b/>
    </w:rPr>
  </w:style>
  <w:style w:type="paragraph" w:styleId="ListNumber">
    <w:name w:val="List Number"/>
    <w:basedOn w:val="List"/>
    <w:rsid w:val="00BD6361"/>
    <w:pPr>
      <w:numPr>
        <w:numId w:val="14"/>
      </w:numPr>
      <w:tabs>
        <w:tab w:val="clear" w:pos="340"/>
      </w:tabs>
    </w:pPr>
  </w:style>
  <w:style w:type="character" w:customStyle="1" w:styleId="WingdingSymbols">
    <w:name w:val="Wingding Symbols"/>
    <w:rsid w:val="00BD6361"/>
    <w:rPr>
      <w:rFonts w:ascii="Wingdings" w:hAnsi="Wingdings"/>
    </w:rPr>
  </w:style>
  <w:style w:type="paragraph" w:customStyle="1" w:styleId="TableHeading">
    <w:name w:val="Table Heading"/>
    <w:basedOn w:val="HeadingBase"/>
    <w:rsid w:val="00BD6361"/>
    <w:pPr>
      <w:keepLines/>
      <w:pBdr>
        <w:bottom w:val="single" w:sz="6" w:space="1" w:color="918585"/>
      </w:pBdr>
      <w:spacing w:before="240"/>
    </w:pPr>
  </w:style>
  <w:style w:type="character" w:customStyle="1" w:styleId="HotSpot">
    <w:name w:val="HotSpot"/>
    <w:rsid w:val="00BD6361"/>
    <w:rPr>
      <w:color w:val="0033CC"/>
      <w:u w:val="none"/>
    </w:rPr>
  </w:style>
  <w:style w:type="paragraph" w:customStyle="1" w:styleId="BodyTextRight">
    <w:name w:val="Body Text Right"/>
    <w:basedOn w:val="BodyText"/>
    <w:rsid w:val="00BD6361"/>
    <w:pPr>
      <w:spacing w:before="0" w:after="0"/>
      <w:jc w:val="right"/>
    </w:pPr>
  </w:style>
  <w:style w:type="paragraph" w:styleId="Index3">
    <w:name w:val="index 3"/>
    <w:basedOn w:val="ListNumber2"/>
    <w:next w:val="Normal"/>
    <w:semiHidden/>
    <w:rsid w:val="00BD6361"/>
    <w:pPr>
      <w:numPr>
        <w:numId w:val="0"/>
      </w:numPr>
      <w:tabs>
        <w:tab w:val="right" w:leader="dot" w:pos="4176"/>
      </w:tabs>
    </w:pPr>
  </w:style>
  <w:style w:type="paragraph" w:styleId="ListNumber2">
    <w:name w:val="List Number 2"/>
    <w:basedOn w:val="List2"/>
    <w:rsid w:val="00BD6361"/>
    <w:pPr>
      <w:numPr>
        <w:numId w:val="9"/>
      </w:numPr>
      <w:tabs>
        <w:tab w:val="clear" w:pos="1060"/>
      </w:tabs>
    </w:pPr>
  </w:style>
  <w:style w:type="paragraph" w:customStyle="1" w:styleId="MarginNote">
    <w:name w:val="Margin Note"/>
    <w:basedOn w:val="BodyText"/>
    <w:rsid w:val="00BD63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3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3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361"/>
    <w:rPr>
      <w:sz w:val="32"/>
    </w:rPr>
  </w:style>
  <w:style w:type="paragraph" w:customStyle="1" w:styleId="HeadingProcedure">
    <w:name w:val="Heading Procedure"/>
    <w:basedOn w:val="HeadingBase"/>
    <w:next w:val="Normal"/>
    <w:rsid w:val="00BD6361"/>
    <w:pPr>
      <w:tabs>
        <w:tab w:val="left" w:pos="0"/>
      </w:tabs>
      <w:spacing w:before="120" w:after="60"/>
    </w:pPr>
    <w:rPr>
      <w:i/>
      <w:color w:val="918585"/>
      <w:sz w:val="22"/>
    </w:rPr>
  </w:style>
  <w:style w:type="paragraph" w:customStyle="1" w:styleId="TableBodyText">
    <w:name w:val="Table Body Text"/>
    <w:basedOn w:val="BodyText"/>
    <w:rsid w:val="00BD6361"/>
    <w:pPr>
      <w:spacing w:before="60" w:after="60"/>
    </w:pPr>
  </w:style>
  <w:style w:type="paragraph" w:styleId="ListContinue">
    <w:name w:val="List Continue"/>
    <w:basedOn w:val="List"/>
    <w:rsid w:val="00BD6361"/>
    <w:pPr>
      <w:ind w:firstLine="0"/>
    </w:pPr>
  </w:style>
  <w:style w:type="paragraph" w:customStyle="1" w:styleId="ListNote">
    <w:name w:val="List Note"/>
    <w:basedOn w:val="List"/>
    <w:rsid w:val="00BD6361"/>
    <w:pPr>
      <w:pBdr>
        <w:top w:val="single" w:sz="6" w:space="2" w:color="918585"/>
        <w:bottom w:val="single" w:sz="6" w:space="2" w:color="918585"/>
      </w:pBdr>
      <w:tabs>
        <w:tab w:val="left" w:pos="1021"/>
      </w:tabs>
      <w:ind w:firstLine="0"/>
    </w:pPr>
  </w:style>
  <w:style w:type="paragraph" w:customStyle="1" w:styleId="Warning">
    <w:name w:val="Warning"/>
    <w:basedOn w:val="BodyText"/>
    <w:rsid w:val="00BD6361"/>
    <w:pPr>
      <w:shd w:val="clear" w:color="auto" w:fill="D9D9D9"/>
      <w:tabs>
        <w:tab w:val="left" w:pos="992"/>
      </w:tabs>
      <w:ind w:left="119" w:right="119"/>
    </w:pPr>
    <w:rPr>
      <w:sz w:val="20"/>
    </w:rPr>
  </w:style>
  <w:style w:type="paragraph" w:customStyle="1" w:styleId="MarginIcons">
    <w:name w:val="Margin Icons"/>
    <w:basedOn w:val="BodyText"/>
    <w:rsid w:val="00BD63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361"/>
    <w:rPr>
      <w:rFonts w:ascii="Courier New" w:hAnsi="Courier New"/>
    </w:rPr>
  </w:style>
  <w:style w:type="paragraph" w:customStyle="1" w:styleId="NoteBullet">
    <w:name w:val="Note Bullet"/>
    <w:basedOn w:val="Note"/>
    <w:rsid w:val="00BD6361"/>
    <w:pPr>
      <w:tabs>
        <w:tab w:val="clear" w:pos="680"/>
      </w:tabs>
      <w:spacing w:before="60" w:after="60"/>
    </w:pPr>
  </w:style>
  <w:style w:type="paragraph" w:customStyle="1" w:styleId="SubHeading2">
    <w:name w:val="SubHeading2"/>
    <w:basedOn w:val="HeadingBase"/>
    <w:rsid w:val="00BD6361"/>
    <w:pPr>
      <w:spacing w:before="240" w:after="60"/>
    </w:pPr>
    <w:rPr>
      <w:sz w:val="20"/>
    </w:rPr>
  </w:style>
  <w:style w:type="paragraph" w:customStyle="1" w:styleId="SubHeading1">
    <w:name w:val="SubHeading1"/>
    <w:basedOn w:val="HeadingBase"/>
    <w:rsid w:val="00BD6361"/>
    <w:pPr>
      <w:spacing w:before="240" w:after="60"/>
    </w:pPr>
    <w:rPr>
      <w:color w:val="918585"/>
      <w:sz w:val="22"/>
    </w:rPr>
  </w:style>
  <w:style w:type="paragraph" w:customStyle="1" w:styleId="SideHeading">
    <w:name w:val="Side Heading"/>
    <w:basedOn w:val="HeadingBase"/>
    <w:rsid w:val="00BD63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361"/>
    <w:pPr>
      <w:numPr>
        <w:numId w:val="10"/>
      </w:numPr>
    </w:pPr>
  </w:style>
  <w:style w:type="paragraph" w:styleId="PlainText">
    <w:name w:val="Plain Text"/>
    <w:basedOn w:val="Normal"/>
    <w:link w:val="PlainTextChar"/>
    <w:rsid w:val="00BD6361"/>
    <w:rPr>
      <w:sz w:val="20"/>
    </w:rPr>
  </w:style>
  <w:style w:type="character" w:customStyle="1" w:styleId="PlainTextChar">
    <w:name w:val="Plain Text Char"/>
    <w:basedOn w:val="DefaultParagraphFont"/>
    <w:link w:val="PlainText"/>
    <w:rsid w:val="00BD6361"/>
    <w:rPr>
      <w:rFonts w:ascii="Courier New" w:eastAsia="Times New Roman" w:hAnsi="Courier New" w:cs="Times New Roman"/>
      <w:sz w:val="20"/>
      <w:szCs w:val="20"/>
      <w:lang w:eastAsia="en-US"/>
    </w:rPr>
  </w:style>
  <w:style w:type="character" w:customStyle="1" w:styleId="MenuOption">
    <w:name w:val="Menu Option"/>
    <w:basedOn w:val="DefaultParagraphFont"/>
    <w:rsid w:val="00BD6361"/>
    <w:rPr>
      <w:b/>
      <w:smallCaps/>
    </w:rPr>
  </w:style>
  <w:style w:type="paragraph" w:customStyle="1" w:styleId="TableListNumber">
    <w:name w:val="Table List Number"/>
    <w:basedOn w:val="ListNumber"/>
    <w:rsid w:val="00BD6361"/>
    <w:pPr>
      <w:numPr>
        <w:numId w:val="0"/>
      </w:numPr>
    </w:pPr>
  </w:style>
  <w:style w:type="paragraph" w:styleId="TOC4">
    <w:name w:val="toc 4"/>
    <w:basedOn w:val="TOCBase"/>
    <w:next w:val="Normal"/>
    <w:semiHidden/>
    <w:rsid w:val="00BD6361"/>
    <w:pPr>
      <w:tabs>
        <w:tab w:val="right" w:leader="dot" w:pos="9071"/>
      </w:tabs>
      <w:ind w:left="1701"/>
    </w:pPr>
  </w:style>
  <w:style w:type="paragraph" w:customStyle="1" w:styleId="ListAlpha">
    <w:name w:val="List Alpha"/>
    <w:basedOn w:val="List"/>
    <w:rsid w:val="00BD6361"/>
    <w:pPr>
      <w:numPr>
        <w:numId w:val="8"/>
      </w:numPr>
    </w:pPr>
  </w:style>
  <w:style w:type="paragraph" w:customStyle="1" w:styleId="ListAlpha2">
    <w:name w:val="List Alpha 2"/>
    <w:basedOn w:val="List2"/>
    <w:rsid w:val="00BD6361"/>
    <w:pPr>
      <w:numPr>
        <w:numId w:val="7"/>
      </w:numPr>
    </w:pPr>
  </w:style>
  <w:style w:type="paragraph" w:styleId="List2">
    <w:name w:val="List 2"/>
    <w:basedOn w:val="BodyText"/>
    <w:rsid w:val="00BD6361"/>
    <w:pPr>
      <w:tabs>
        <w:tab w:val="left" w:pos="680"/>
      </w:tabs>
      <w:spacing w:before="60" w:after="60"/>
      <w:ind w:left="680" w:hanging="340"/>
    </w:pPr>
  </w:style>
  <w:style w:type="paragraph" w:styleId="List3">
    <w:name w:val="List 3"/>
    <w:basedOn w:val="BodyText"/>
    <w:rsid w:val="00BD6361"/>
    <w:pPr>
      <w:tabs>
        <w:tab w:val="left" w:pos="1021"/>
      </w:tabs>
      <w:spacing w:before="60" w:after="60"/>
      <w:ind w:left="1020" w:hanging="340"/>
    </w:pPr>
  </w:style>
  <w:style w:type="paragraph" w:styleId="List4">
    <w:name w:val="List 4"/>
    <w:basedOn w:val="BodyText"/>
    <w:rsid w:val="00BD6361"/>
    <w:pPr>
      <w:tabs>
        <w:tab w:val="left" w:pos="1361"/>
      </w:tabs>
      <w:spacing w:before="60" w:after="60"/>
      <w:ind w:left="1361" w:hanging="340"/>
    </w:pPr>
  </w:style>
  <w:style w:type="paragraph" w:styleId="List5">
    <w:name w:val="List 5"/>
    <w:basedOn w:val="BodyText"/>
    <w:rsid w:val="00BD6361"/>
    <w:pPr>
      <w:tabs>
        <w:tab w:val="left" w:pos="1701"/>
      </w:tabs>
      <w:spacing w:before="60" w:after="60"/>
      <w:ind w:left="1701" w:hanging="340"/>
    </w:pPr>
  </w:style>
  <w:style w:type="paragraph" w:styleId="ListBullet3">
    <w:name w:val="List Bullet 3"/>
    <w:basedOn w:val="List3"/>
    <w:rsid w:val="00BD6361"/>
    <w:pPr>
      <w:numPr>
        <w:numId w:val="13"/>
      </w:numPr>
      <w:tabs>
        <w:tab w:val="clear" w:pos="1021"/>
      </w:tabs>
      <w:ind w:left="1037" w:hanging="357"/>
    </w:pPr>
  </w:style>
  <w:style w:type="paragraph" w:styleId="ListBullet4">
    <w:name w:val="List Bullet 4"/>
    <w:basedOn w:val="List4"/>
    <w:rsid w:val="00BD6361"/>
    <w:pPr>
      <w:numPr>
        <w:numId w:val="2"/>
      </w:numPr>
      <w:tabs>
        <w:tab w:val="clear" w:pos="1361"/>
      </w:tabs>
    </w:pPr>
  </w:style>
  <w:style w:type="paragraph" w:styleId="ListBullet5">
    <w:name w:val="List Bullet 5"/>
    <w:basedOn w:val="List5"/>
    <w:rsid w:val="00BD6361"/>
    <w:pPr>
      <w:numPr>
        <w:numId w:val="3"/>
      </w:numPr>
    </w:pPr>
  </w:style>
  <w:style w:type="paragraph" w:styleId="ListContinue2">
    <w:name w:val="List Continue 2"/>
    <w:basedOn w:val="List2"/>
    <w:rsid w:val="00BD6361"/>
    <w:pPr>
      <w:ind w:firstLine="0"/>
    </w:pPr>
  </w:style>
  <w:style w:type="paragraph" w:styleId="ListContinue3">
    <w:name w:val="List Continue 3"/>
    <w:basedOn w:val="List3"/>
    <w:rsid w:val="00BD6361"/>
    <w:pPr>
      <w:ind w:left="1021" w:firstLine="0"/>
    </w:pPr>
  </w:style>
  <w:style w:type="paragraph" w:styleId="ListContinue4">
    <w:name w:val="List Continue 4"/>
    <w:basedOn w:val="List4"/>
    <w:rsid w:val="00BD6361"/>
    <w:pPr>
      <w:ind w:firstLine="0"/>
    </w:pPr>
  </w:style>
  <w:style w:type="paragraph" w:styleId="ListContinue5">
    <w:name w:val="List Continue 5"/>
    <w:basedOn w:val="List5"/>
    <w:rsid w:val="00BD6361"/>
    <w:pPr>
      <w:ind w:firstLine="0"/>
    </w:pPr>
  </w:style>
  <w:style w:type="paragraph" w:styleId="ListNumber3">
    <w:name w:val="List Number 3"/>
    <w:basedOn w:val="List3"/>
    <w:rsid w:val="00BD6361"/>
    <w:pPr>
      <w:numPr>
        <w:numId w:val="4"/>
      </w:numPr>
    </w:pPr>
  </w:style>
  <w:style w:type="paragraph" w:styleId="ListNumber4">
    <w:name w:val="List Number 4"/>
    <w:basedOn w:val="List4"/>
    <w:rsid w:val="00BD6361"/>
    <w:pPr>
      <w:numPr>
        <w:numId w:val="5"/>
      </w:numPr>
    </w:pPr>
  </w:style>
  <w:style w:type="paragraph" w:styleId="ListNumber5">
    <w:name w:val="List Number 5"/>
    <w:basedOn w:val="List5"/>
    <w:rsid w:val="00BD6361"/>
    <w:pPr>
      <w:numPr>
        <w:numId w:val="6"/>
      </w:numPr>
    </w:pPr>
  </w:style>
  <w:style w:type="paragraph" w:styleId="BlockText">
    <w:name w:val="Block Text"/>
    <w:basedOn w:val="Normal"/>
    <w:rsid w:val="00BD6361"/>
    <w:pPr>
      <w:spacing w:after="120"/>
      <w:ind w:left="1440" w:right="1440"/>
    </w:pPr>
  </w:style>
  <w:style w:type="character" w:customStyle="1" w:styleId="Subscript">
    <w:name w:val="Subscript"/>
    <w:basedOn w:val="DefaultParagraphFont"/>
    <w:rsid w:val="00BD6361"/>
    <w:rPr>
      <w:sz w:val="16"/>
      <w:vertAlign w:val="subscript"/>
    </w:rPr>
  </w:style>
  <w:style w:type="character" w:customStyle="1" w:styleId="Superscript">
    <w:name w:val="Superscript"/>
    <w:basedOn w:val="DefaultParagraphFont"/>
    <w:rsid w:val="00BD6361"/>
    <w:rPr>
      <w:sz w:val="16"/>
      <w:vertAlign w:val="superscript"/>
    </w:rPr>
  </w:style>
  <w:style w:type="character" w:customStyle="1" w:styleId="Symbols">
    <w:name w:val="Symbols"/>
    <w:basedOn w:val="DefaultParagraphFont"/>
    <w:rsid w:val="00BD6361"/>
    <w:rPr>
      <w:rFonts w:ascii="Symbol" w:hAnsi="Symbol"/>
    </w:rPr>
  </w:style>
  <w:style w:type="character" w:customStyle="1" w:styleId="MenuOptions">
    <w:name w:val="Menu Options"/>
    <w:basedOn w:val="DefaultParagraphFont"/>
    <w:rsid w:val="00BD6361"/>
    <w:rPr>
      <w:rFonts w:ascii="Arial Narrow" w:hAnsi="Arial Narrow"/>
      <w:smallCaps/>
    </w:rPr>
  </w:style>
  <w:style w:type="character" w:customStyle="1" w:styleId="Buttons">
    <w:name w:val="Buttons"/>
    <w:basedOn w:val="DefaultParagraphFont"/>
    <w:rsid w:val="00BD6361"/>
    <w:rPr>
      <w:b/>
    </w:rPr>
  </w:style>
  <w:style w:type="character" w:customStyle="1" w:styleId="Underlined">
    <w:name w:val="Underlined"/>
    <w:basedOn w:val="DefaultParagraphFont"/>
    <w:rsid w:val="00BD6361"/>
    <w:rPr>
      <w:u w:val="single"/>
    </w:rPr>
  </w:style>
  <w:style w:type="paragraph" w:customStyle="1" w:styleId="TableBodyTextRight">
    <w:name w:val="Table Body Text Right"/>
    <w:basedOn w:val="TableBodyText"/>
    <w:rsid w:val="00BD6361"/>
    <w:pPr>
      <w:widowControl w:val="0"/>
      <w:autoSpaceDE w:val="0"/>
      <w:autoSpaceDN w:val="0"/>
      <w:adjustRightInd w:val="0"/>
      <w:jc w:val="right"/>
    </w:pPr>
    <w:rPr>
      <w:rFonts w:cs="Arial"/>
      <w:szCs w:val="18"/>
    </w:rPr>
  </w:style>
  <w:style w:type="paragraph" w:customStyle="1" w:styleId="CopyrightText">
    <w:name w:val="Copyright Text"/>
    <w:basedOn w:val="BodyText"/>
    <w:rsid w:val="00BD6361"/>
    <w:rPr>
      <w:sz w:val="18"/>
    </w:rPr>
  </w:style>
  <w:style w:type="paragraph" w:customStyle="1" w:styleId="BodySmallRight">
    <w:name w:val="Body Small Right"/>
    <w:basedOn w:val="BodyTextRight"/>
    <w:rsid w:val="00BD6361"/>
    <w:rPr>
      <w:sz w:val="18"/>
      <w:szCs w:val="18"/>
    </w:rPr>
  </w:style>
  <w:style w:type="paragraph" w:customStyle="1" w:styleId="MarginEdition">
    <w:name w:val="Margin Edition"/>
    <w:basedOn w:val="MarginNote"/>
    <w:rsid w:val="00BD6361"/>
    <w:pPr>
      <w:spacing w:before="0" w:after="0"/>
    </w:pPr>
    <w:rPr>
      <w:rFonts w:ascii="Times New Roman" w:hAnsi="Times New Roman"/>
      <w:color w:val="999999"/>
    </w:rPr>
  </w:style>
  <w:style w:type="paragraph" w:customStyle="1" w:styleId="Spacer">
    <w:name w:val="Spacer"/>
    <w:basedOn w:val="Normal"/>
    <w:rsid w:val="00BD6361"/>
    <w:rPr>
      <w:sz w:val="2"/>
      <w:szCs w:val="2"/>
    </w:rPr>
  </w:style>
  <w:style w:type="character" w:customStyle="1" w:styleId="Small">
    <w:name w:val="Small"/>
    <w:basedOn w:val="DefaultParagraphFont"/>
    <w:rsid w:val="00BD6361"/>
    <w:rPr>
      <w:sz w:val="16"/>
    </w:rPr>
  </w:style>
  <w:style w:type="paragraph" w:customStyle="1" w:styleId="WideTable">
    <w:name w:val="Wide Table"/>
    <w:basedOn w:val="Normal"/>
    <w:rsid w:val="00BD6361"/>
    <w:pPr>
      <w:ind w:left="-1418"/>
    </w:pPr>
    <w:rPr>
      <w:sz w:val="2"/>
      <w:szCs w:val="2"/>
    </w:rPr>
  </w:style>
  <w:style w:type="character" w:styleId="PageNumber">
    <w:name w:val="page number"/>
    <w:basedOn w:val="DefaultParagraphFont"/>
    <w:rsid w:val="00BD6361"/>
  </w:style>
  <w:style w:type="paragraph" w:styleId="Quote">
    <w:name w:val="Quote"/>
    <w:basedOn w:val="Heading1"/>
    <w:link w:val="QuoteChar"/>
    <w:qFormat/>
    <w:rsid w:val="00BD6361"/>
    <w:rPr>
      <w:b w:val="0"/>
      <w:sz w:val="72"/>
      <w:szCs w:val="72"/>
      <w:lang w:val="en-NZ"/>
    </w:rPr>
  </w:style>
  <w:style w:type="character" w:customStyle="1" w:styleId="QuoteChar">
    <w:name w:val="Quote Char"/>
    <w:basedOn w:val="DefaultParagraphFont"/>
    <w:link w:val="Quote"/>
    <w:rsid w:val="00BD63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361"/>
    <w:pPr>
      <w:pageBreakBefore/>
    </w:pPr>
  </w:style>
  <w:style w:type="paragraph" w:customStyle="1" w:styleId="Border">
    <w:name w:val="Border"/>
    <w:basedOn w:val="Normal"/>
    <w:qFormat/>
    <w:rsid w:val="00BD63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361"/>
    <w:rPr>
      <w:b/>
      <w:bCs/>
      <w:i/>
      <w:iCs/>
      <w:color w:val="auto"/>
    </w:rPr>
  </w:style>
  <w:style w:type="paragraph" w:styleId="IntenseQuote">
    <w:name w:val="Intense Quote"/>
    <w:basedOn w:val="Normal"/>
    <w:next w:val="Normal"/>
    <w:link w:val="IntenseQuoteChar"/>
    <w:uiPriority w:val="30"/>
    <w:qFormat/>
    <w:rsid w:val="00BD63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3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361"/>
    <w:rPr>
      <w:smallCaps/>
      <w:color w:val="auto"/>
      <w:u w:val="single"/>
    </w:rPr>
  </w:style>
  <w:style w:type="character" w:styleId="IntenseReference">
    <w:name w:val="Intense Reference"/>
    <w:basedOn w:val="DefaultParagraphFont"/>
    <w:uiPriority w:val="32"/>
    <w:qFormat/>
    <w:rsid w:val="00BD6361"/>
    <w:rPr>
      <w:b/>
      <w:bCs/>
      <w:smallCaps/>
      <w:color w:val="auto"/>
      <w:spacing w:val="5"/>
      <w:u w:val="single"/>
    </w:rPr>
  </w:style>
  <w:style w:type="paragraph" w:customStyle="1" w:styleId="2ColumnHeading">
    <w:name w:val="2Column Heading"/>
    <w:basedOn w:val="BodyText"/>
    <w:qFormat/>
    <w:rsid w:val="00BD6361"/>
    <w:pPr>
      <w:spacing w:after="60"/>
      <w:ind w:left="-2268"/>
    </w:pPr>
    <w:rPr>
      <w:b/>
    </w:rPr>
  </w:style>
  <w:style w:type="paragraph" w:customStyle="1" w:styleId="Heading1TOC">
    <w:name w:val="Heading1 TOC"/>
    <w:basedOn w:val="Normal"/>
    <w:qFormat/>
    <w:rsid w:val="00BD6361"/>
    <w:pPr>
      <w:spacing w:before="240" w:after="120"/>
    </w:pPr>
    <w:rPr>
      <w:rFonts w:ascii="Times New Roman" w:hAnsi="Times New Roman"/>
      <w:b/>
      <w:sz w:val="32"/>
    </w:rPr>
  </w:style>
  <w:style w:type="paragraph" w:customStyle="1" w:styleId="Heading2TOC">
    <w:name w:val="Heading2 TOC"/>
    <w:basedOn w:val="Normal"/>
    <w:qFormat/>
    <w:rsid w:val="00BD6361"/>
    <w:pPr>
      <w:spacing w:before="240" w:after="60"/>
    </w:pPr>
    <w:rPr>
      <w:rFonts w:ascii="Times New Roman" w:hAnsi="Times New Roman"/>
      <w:b/>
      <w:sz w:val="28"/>
    </w:rPr>
  </w:style>
  <w:style w:type="character" w:customStyle="1" w:styleId="Underline">
    <w:name w:val="Underline"/>
    <w:basedOn w:val="DefaultParagraphFont"/>
    <w:qFormat/>
    <w:rsid w:val="00BD6361"/>
    <w:rPr>
      <w:u w:val="single"/>
    </w:rPr>
  </w:style>
  <w:style w:type="character" w:customStyle="1" w:styleId="BoldandItalics">
    <w:name w:val="Bold and Italics"/>
    <w:qFormat/>
    <w:rsid w:val="00BD6361"/>
    <w:rPr>
      <w:b/>
      <w:i/>
      <w:u w:val="none"/>
    </w:rPr>
  </w:style>
  <w:style w:type="paragraph" w:styleId="BalloonText">
    <w:name w:val="Balloon Text"/>
    <w:basedOn w:val="Normal"/>
    <w:link w:val="BalloonTextChar"/>
    <w:rsid w:val="00BD6361"/>
    <w:rPr>
      <w:rFonts w:ascii="Tahoma" w:hAnsi="Tahoma" w:cs="Tahoma"/>
      <w:sz w:val="16"/>
      <w:szCs w:val="16"/>
    </w:rPr>
  </w:style>
  <w:style w:type="character" w:customStyle="1" w:styleId="BalloonTextChar">
    <w:name w:val="Balloon Text Char"/>
    <w:basedOn w:val="DefaultParagraphFont"/>
    <w:link w:val="BalloonText"/>
    <w:rsid w:val="00BD63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3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3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361"/>
    <w:rPr>
      <w:b/>
      <w:color w:val="660033"/>
      <w:spacing w:val="0"/>
    </w:rPr>
  </w:style>
  <w:style w:type="paragraph" w:customStyle="1" w:styleId="Nameditemlist">
    <w:name w:val="Named item list"/>
    <w:basedOn w:val="BodyText"/>
    <w:qFormat/>
    <w:rsid w:val="00BD6361"/>
    <w:pPr>
      <w:tabs>
        <w:tab w:val="left" w:pos="2835"/>
      </w:tabs>
      <w:ind w:left="2835" w:hanging="2835"/>
    </w:pPr>
  </w:style>
  <w:style w:type="paragraph" w:customStyle="1" w:styleId="BodyTextnopadding">
    <w:name w:val="Body Text no padding"/>
    <w:basedOn w:val="BodyText"/>
    <w:qFormat/>
    <w:rsid w:val="00BD6361"/>
    <w:pPr>
      <w:spacing w:before="0" w:after="0"/>
    </w:pPr>
  </w:style>
  <w:style w:type="paragraph" w:customStyle="1" w:styleId="BodyTextBold">
    <w:name w:val="Body Text Bold"/>
    <w:basedOn w:val="BodyText"/>
    <w:qFormat/>
    <w:rsid w:val="00BD6361"/>
    <w:rPr>
      <w:b/>
    </w:rPr>
  </w:style>
  <w:style w:type="character" w:styleId="Hyperlink">
    <w:name w:val="Hyperlink"/>
    <w:basedOn w:val="DefaultParagraphFont"/>
    <w:uiPriority w:val="99"/>
    <w:unhideWhenUsed/>
    <w:rsid w:val="00FD36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3129</Characters>
  <Application>Microsoft Office Word</Application>
  <DocSecurity>0</DocSecurity>
  <Lines>104</Lines>
  <Paragraphs>61</Paragraphs>
  <ScaleCrop>false</ScaleCrop>
  <Company>Author-it Software Corporation Ltd.</Company>
  <LinksUpToDate>false</LinksUpToDate>
  <CharactersWithSpaces>3566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PSPCRT027 Perform duties to support a hearing</dc:title>
  <dc:subject>Approved</dc:subject>
  <dc:creator>SkillsIQ</dc:creator>
  <cp:keywords>Release: 1</cp:keywords>
  <dc:description>Review Date: 12 April 2008</dc:description>
  <cp:lastModifiedBy>HSD_TPCMSd.prod</cp:lastModifiedBy>
  <cp:revision>3</cp:revision>
  <dcterms:created xsi:type="dcterms:W3CDTF">2022-11-21T09:12:00Z</dcterms:created>
  <dcterms:modified xsi:type="dcterms:W3CDTF">2022-11-21T09:12:00Z</dcterms:modified>
</cp:coreProperties>
</file>