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4D7" w:rsidP="00EB0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PSPCRT025 Manage court practice and process</w:t>
      </w:r>
      <w:r>
        <w:fldChar w:fldCharType="end"/>
      </w:r>
    </w:p>
    <w:p w:rsidR="00EB04D7" w:rsidP="00EB04D7">
      <w:pPr>
        <w:pStyle w:val="Version"/>
        <w:sectPr w:rsidSect="005D2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348" w:rsidP="005D2348">
      <w:pPr>
        <w:pStyle w:val="SuperHeading"/>
      </w:pPr>
      <w:r w:rsidRPr="005D2348">
        <w:t>Assessment Requirements for PSPCRT025 Manage court practice and process</w:t>
      </w:r>
    </w:p>
    <w:p w:rsidR="00000000" w:rsidRPr="005D2348" w:rsidP="005D2348">
      <w:pPr>
        <w:pStyle w:val="Heading1"/>
      </w:pPr>
      <w:bookmarkStart w:id="1" w:name="O_814918"/>
      <w:bookmarkEnd w:id="1"/>
      <w:r w:rsidRPr="005D2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B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48">
            <w:pPr>
              <w:pStyle w:val="TableHeading"/>
              <w:rPr>
                <w:lang w:val="en-NZ"/>
              </w:rPr>
            </w:pPr>
            <w:r w:rsidRPr="005D234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48">
            <w:pPr>
              <w:pStyle w:val="TableHeading"/>
              <w:rPr>
                <w:lang w:val="en-NZ"/>
              </w:rPr>
            </w:pPr>
            <w:r w:rsidRPr="005D2348">
              <w:t>Comments</w:t>
            </w:r>
          </w:p>
        </w:tc>
      </w:tr>
      <w:tr w:rsidTr="00EB0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48">
            <w:pPr>
              <w:pStyle w:val="BodyText"/>
              <w:rPr>
                <w:lang w:val="en-NZ"/>
              </w:rPr>
            </w:pPr>
            <w:r w:rsidRPr="005D23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48" w:rsidP="005D2348">
            <w:pPr>
              <w:pStyle w:val="BodyText"/>
            </w:pPr>
            <w:r w:rsidRPr="005D2348">
              <w:t xml:space="preserve">These Assessment Requirements were released in PSP Public Sector Training Package release 1.0 and meet the Standards for Training Packages. </w:t>
            </w:r>
          </w:p>
          <w:p w:rsidR="00000000" w:rsidRPr="005D2348" w:rsidP="005D2348">
            <w:pPr>
              <w:pStyle w:val="BodyText"/>
            </w:pPr>
          </w:p>
          <w:p w:rsidR="00000000" w:rsidRPr="005D2348" w:rsidP="005D2348">
            <w:pPr>
              <w:pStyle w:val="ListBullet"/>
            </w:pPr>
            <w:r w:rsidRPr="005D2348">
              <w:t>Assessment Requirements created drawing upon specified assessment information from superseded unit</w:t>
            </w:r>
          </w:p>
        </w:tc>
      </w:tr>
    </w:tbl>
    <w:p w:rsidR="00000000" w:rsidRPr="005D2348" w:rsidP="005D2348">
      <w:pPr>
        <w:pStyle w:val="BodyText"/>
      </w:pPr>
    </w:p>
    <w:p w:rsidR="00000000" w:rsidRPr="005D2348" w:rsidP="005D2348">
      <w:pPr>
        <w:pStyle w:val="AllowPageBreak"/>
      </w:pPr>
    </w:p>
    <w:p w:rsidR="00000000" w:rsidRPr="005D2348" w:rsidP="005D2348">
      <w:pPr>
        <w:pStyle w:val="Heading1"/>
      </w:pPr>
      <w:bookmarkStart w:id="2" w:name="O_814919"/>
      <w:bookmarkEnd w:id="2"/>
      <w:r w:rsidRPr="005D2348">
        <w:t>Performance Evidence</w:t>
      </w:r>
    </w:p>
    <w:p w:rsidR="00000000" w:rsidRPr="005D2348" w:rsidP="00EB04D7">
      <w:pPr>
        <w:pStyle w:val="BodyText"/>
      </w:pPr>
      <w:r w:rsidRPr="005D2348">
        <w:t xml:space="preserve">Evidence required to demonstrate competence must satisfy all of the requirements of the elements and performance criteria. If not otherwise specified </w:t>
      </w:r>
      <w:r w:rsidRPr="005D2348">
        <w:t>the candidate must demonstrate evidence of performance of the following on at least one occasion.</w:t>
      </w:r>
    </w:p>
    <w:p w:rsidR="00000000" w:rsidRPr="005D2348" w:rsidP="005D2348">
      <w:pPr>
        <w:pStyle w:val="ListBullet"/>
      </w:pPr>
      <w:r w:rsidRPr="005D2348">
        <w:t>applying change management to implement new or improved practice and processes</w:t>
      </w:r>
    </w:p>
    <w:p w:rsidR="00000000" w:rsidRPr="005D2348" w:rsidP="005D2348">
      <w:pPr>
        <w:pStyle w:val="ListBullet"/>
      </w:pPr>
      <w:r w:rsidRPr="005D2348">
        <w:t>assessing alternative approaches</w:t>
      </w:r>
    </w:p>
    <w:p w:rsidR="00000000" w:rsidRPr="005D2348" w:rsidP="005D2348">
      <w:pPr>
        <w:pStyle w:val="ListBullet"/>
      </w:pPr>
      <w:r w:rsidRPr="005D2348">
        <w:t>following procedures relating to public secto</w:t>
      </w:r>
      <w:r w:rsidRPr="005D2348">
        <w:t>r legislation, including WHS and environment, in the context of court practice and process</w:t>
      </w:r>
    </w:p>
    <w:p w:rsidR="00000000" w:rsidRPr="005D2348" w:rsidP="005D2348">
      <w:pPr>
        <w:pStyle w:val="ListBullet"/>
      </w:pPr>
      <w:r w:rsidRPr="005D2348">
        <w:t>performing statistical analyses</w:t>
      </w:r>
    </w:p>
    <w:p w:rsidR="00000000" w:rsidRPr="005D2348" w:rsidP="005D2348">
      <w:pPr>
        <w:pStyle w:val="ListBullet"/>
      </w:pPr>
      <w:r w:rsidRPr="005D2348">
        <w:t>evaluating policies and procedures using research and analysis</w:t>
      </w:r>
    </w:p>
    <w:p w:rsidR="00000000" w:rsidRPr="005D2348" w:rsidP="005D2348">
      <w:pPr>
        <w:pStyle w:val="ListBullet"/>
      </w:pPr>
      <w:r w:rsidRPr="005D2348">
        <w:t>consulting with a diverse range of people, particularly the judiciary,</w:t>
      </w:r>
      <w:r w:rsidRPr="005D2348">
        <w:t xml:space="preserve"> legal profession and litigants</w:t>
      </w:r>
    </w:p>
    <w:p w:rsidR="00000000" w:rsidRPr="005D2348" w:rsidP="005D2348">
      <w:pPr>
        <w:pStyle w:val="AllowPageBreak"/>
      </w:pPr>
    </w:p>
    <w:p w:rsidR="00000000" w:rsidRPr="005D2348" w:rsidP="005D2348">
      <w:pPr>
        <w:pStyle w:val="Heading1"/>
      </w:pPr>
      <w:bookmarkStart w:id="3" w:name="O_814920"/>
      <w:bookmarkEnd w:id="3"/>
      <w:r w:rsidRPr="005D2348">
        <w:t>Knowledge Evidence</w:t>
      </w:r>
    </w:p>
    <w:p w:rsidR="00000000" w:rsidRPr="005D2348" w:rsidP="00EB04D7">
      <w:pPr>
        <w:pStyle w:val="BodyText"/>
      </w:pPr>
      <w:r w:rsidRPr="005D2348">
        <w:t>Evidence required to demonstrate competence must satisfy all of the requirements of the elements and performance criteria. If not otherwise specified the depth of knowledge demonstrated mu</w:t>
      </w:r>
      <w:r w:rsidRPr="005D2348">
        <w:t>st be appropriate to the job context of the candidate.</w:t>
      </w:r>
    </w:p>
    <w:p w:rsidR="00000000" w:rsidRPr="005D2348" w:rsidP="005D2348">
      <w:pPr>
        <w:pStyle w:val="ListBullet"/>
      </w:pPr>
      <w:r w:rsidRPr="005D2348">
        <w:t>courts administration structure</w:t>
      </w:r>
    </w:p>
    <w:p w:rsidR="00000000" w:rsidRPr="005D2348" w:rsidP="005D2348">
      <w:pPr>
        <w:pStyle w:val="ListBullet"/>
      </w:pPr>
      <w:r w:rsidRPr="005D2348">
        <w:t>legislation conferring jurisdiction on the courts</w:t>
      </w:r>
    </w:p>
    <w:p w:rsidR="00000000" w:rsidRPr="005D2348" w:rsidP="005D2348">
      <w:pPr>
        <w:pStyle w:val="ListBullet"/>
      </w:pPr>
      <w:r w:rsidRPr="005D2348">
        <w:t>practice, processes and systems used in courts</w:t>
      </w:r>
    </w:p>
    <w:p w:rsidR="00000000" w:rsidRPr="005D2348" w:rsidP="005D2348">
      <w:pPr>
        <w:pStyle w:val="ListBullet"/>
      </w:pPr>
      <w:r w:rsidRPr="005D2348">
        <w:t>principles of analysis</w:t>
      </w:r>
    </w:p>
    <w:p w:rsidR="00000000" w:rsidRPr="005D2348" w:rsidP="005D2348">
      <w:pPr>
        <w:pStyle w:val="ListBullet"/>
      </w:pPr>
      <w:r w:rsidRPr="005D2348">
        <w:t>principles of change management</w:t>
      </w:r>
    </w:p>
    <w:p w:rsidR="00000000" w:rsidRPr="005D2348" w:rsidP="005D2348">
      <w:pPr>
        <w:pStyle w:val="ListBullet"/>
      </w:pPr>
      <w:r w:rsidRPr="005D2348">
        <w:t>principles of ju</w:t>
      </w:r>
      <w:r w:rsidRPr="005D2348">
        <w:t>dicial independence</w:t>
      </w:r>
    </w:p>
    <w:p w:rsidR="00000000" w:rsidRPr="005D2348" w:rsidP="005D2348">
      <w:pPr>
        <w:pStyle w:val="ListBullet"/>
      </w:pPr>
      <w:r w:rsidRPr="005D2348">
        <w:t>structure, roles and functions of courts</w:t>
      </w:r>
    </w:p>
    <w:p w:rsidR="00000000" w:rsidRPr="005D2348" w:rsidP="005D2348">
      <w:pPr>
        <w:pStyle w:val="AllowPageBreak"/>
      </w:pPr>
    </w:p>
    <w:p w:rsidR="00000000" w:rsidRPr="005D2348" w:rsidP="005D2348">
      <w:pPr>
        <w:pStyle w:val="Heading1"/>
      </w:pPr>
      <w:bookmarkStart w:id="4" w:name="O_814921"/>
      <w:bookmarkEnd w:id="4"/>
      <w:r w:rsidRPr="005D2348">
        <w:t>Assessment Conditions</w:t>
      </w:r>
    </w:p>
    <w:p w:rsidR="00000000" w:rsidRPr="005D2348" w:rsidP="00EB04D7">
      <w:pPr>
        <w:pStyle w:val="BodyText"/>
      </w:pPr>
      <w:r w:rsidRPr="005D2348">
        <w:t xml:space="preserve">Assessment of this unit requires a workplace environment or one that closely resembles normal work practice and replicates the diverse conditions likely to </w:t>
      </w:r>
      <w:r w:rsidRPr="005D2348">
        <w:t>be encountered when managing practice and process.</w:t>
      </w:r>
    </w:p>
    <w:p w:rsidR="00EB04D7" w:rsidP="00EB04D7">
      <w:pPr>
        <w:pStyle w:val="BodyText"/>
      </w:pPr>
      <w:r w:rsidRPr="005D2348">
        <w:t>Assessors must satisfy the NVR/AQTF mandatory competency requirements for assessors.</w:t>
      </w:r>
    </w:p>
    <w:p w:rsidR="00000000" w:rsidRPr="005D2348" w:rsidP="005D2348">
      <w:pPr>
        <w:pStyle w:val="Heading1"/>
      </w:pPr>
      <w:bookmarkStart w:id="5" w:name="O_814924"/>
      <w:bookmarkEnd w:id="5"/>
      <w:r w:rsidRPr="005D2348">
        <w:t>Links</w:t>
      </w:r>
    </w:p>
    <w:p w:rsidR="00000000" w:rsidRPr="005D2348" w:rsidP="00EB04D7">
      <w:pPr>
        <w:pStyle w:val="BodyText"/>
      </w:pPr>
      <w:r w:rsidRPr="005D2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1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2348" w:rsidP="00EB04D7">
      <w:pPr>
        <w:pStyle w:val="BodyText"/>
      </w:pPr>
      <w:r w:rsidRPr="005D2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1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2348" w:rsidP="00EB04D7">
      <w:pPr>
        <w:pStyle w:val="BodyText"/>
      </w:pPr>
      <w:r w:rsidRPr="005D2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61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2348" w:rsidP="005D2348"/>
    <w:sectPr w:rsidSect="005D2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8" w:rsidRPr="00EB04D7" w:rsidP="00EB0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D7" w:rsidP="005D2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4D7" w:rsidP="005D2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04D7" w:rsidP="005D2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348" w:rsidRPr="00EB04D7" w:rsidP="00EB0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D7" w:rsidRPr="002D2AF8" w:rsidP="005D2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PSPCRT025 Manage court practice and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B04D7" w:rsidP="005D2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E6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85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348"/>
  </w:style>
  <w:style w:type="character" w:customStyle="1" w:styleId="Heading1Char">
    <w:name w:val="Heading 1 Char"/>
    <w:basedOn w:val="DefaultParagraphFont"/>
    <w:link w:val="Heading1"/>
    <w:rsid w:val="005D2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3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2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23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2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348"/>
    <w:rPr>
      <w:b/>
      <w:spacing w:val="0"/>
    </w:rPr>
  </w:style>
  <w:style w:type="paragraph" w:customStyle="1" w:styleId="SuperTitle">
    <w:name w:val="SuperTitle"/>
    <w:basedOn w:val="Title"/>
    <w:rsid w:val="005D2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3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348"/>
    <w:rPr>
      <w:i/>
    </w:rPr>
  </w:style>
  <w:style w:type="paragraph" w:styleId="Caption">
    <w:name w:val="caption"/>
    <w:basedOn w:val="BodyText"/>
    <w:next w:val="Normal"/>
    <w:qFormat/>
    <w:rsid w:val="005D2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348"/>
  </w:style>
  <w:style w:type="paragraph" w:styleId="TableofFigures">
    <w:name w:val="table of figures"/>
    <w:basedOn w:val="Normal"/>
    <w:next w:val="Normal"/>
    <w:semiHidden/>
    <w:rsid w:val="005D2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3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348"/>
    <w:rPr>
      <w:rFonts w:ascii="Wingdings" w:hAnsi="Wingdings"/>
    </w:rPr>
  </w:style>
  <w:style w:type="character" w:customStyle="1" w:styleId="HotSpot">
    <w:name w:val="HotSpot"/>
    <w:rsid w:val="005D2348"/>
    <w:rPr>
      <w:color w:val="0033CC"/>
      <w:u w:val="none"/>
    </w:rPr>
  </w:style>
  <w:style w:type="paragraph" w:customStyle="1" w:styleId="BodyTextRight">
    <w:name w:val="Body Text Right"/>
    <w:basedOn w:val="BodyText"/>
    <w:rsid w:val="005D2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3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348"/>
    <w:rPr>
      <w:sz w:val="32"/>
    </w:rPr>
  </w:style>
  <w:style w:type="paragraph" w:customStyle="1" w:styleId="HeadingProcedure">
    <w:name w:val="Heading Procedure"/>
    <w:basedOn w:val="HeadingBase"/>
    <w:next w:val="Normal"/>
    <w:rsid w:val="005D2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348"/>
    <w:pPr>
      <w:spacing w:before="60" w:after="60"/>
    </w:pPr>
  </w:style>
  <w:style w:type="paragraph" w:styleId="ListContinue">
    <w:name w:val="List Continue"/>
    <w:basedOn w:val="List"/>
    <w:rsid w:val="005D2348"/>
    <w:pPr>
      <w:ind w:firstLine="0"/>
    </w:pPr>
  </w:style>
  <w:style w:type="paragraph" w:customStyle="1" w:styleId="ListNote">
    <w:name w:val="List Note"/>
    <w:basedOn w:val="List"/>
    <w:rsid w:val="005D2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348"/>
    <w:rPr>
      <w:rFonts w:ascii="Courier New" w:hAnsi="Courier New"/>
    </w:rPr>
  </w:style>
  <w:style w:type="paragraph" w:customStyle="1" w:styleId="NoteBullet">
    <w:name w:val="Note Bullet"/>
    <w:basedOn w:val="Note"/>
    <w:rsid w:val="005D2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3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348"/>
    <w:rPr>
      <w:b/>
      <w:smallCaps/>
    </w:rPr>
  </w:style>
  <w:style w:type="paragraph" w:customStyle="1" w:styleId="TableListNumber">
    <w:name w:val="Table List Number"/>
    <w:basedOn w:val="ListNumber"/>
    <w:rsid w:val="005D2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348"/>
    <w:pPr>
      <w:numPr>
        <w:numId w:val="8"/>
      </w:numPr>
    </w:pPr>
  </w:style>
  <w:style w:type="paragraph" w:customStyle="1" w:styleId="ListAlpha2">
    <w:name w:val="List Alpha 2"/>
    <w:basedOn w:val="List2"/>
    <w:rsid w:val="005D2348"/>
    <w:pPr>
      <w:numPr>
        <w:numId w:val="7"/>
      </w:numPr>
    </w:pPr>
  </w:style>
  <w:style w:type="paragraph" w:styleId="List2">
    <w:name w:val="List 2"/>
    <w:basedOn w:val="BodyText"/>
    <w:rsid w:val="005D2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3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3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348"/>
    <w:pPr>
      <w:numPr>
        <w:numId w:val="3"/>
      </w:numPr>
    </w:pPr>
  </w:style>
  <w:style w:type="paragraph" w:styleId="ListContinue2">
    <w:name w:val="List Continue 2"/>
    <w:basedOn w:val="List2"/>
    <w:rsid w:val="005D2348"/>
    <w:pPr>
      <w:ind w:firstLine="0"/>
    </w:pPr>
  </w:style>
  <w:style w:type="paragraph" w:styleId="ListContinue3">
    <w:name w:val="List Continue 3"/>
    <w:basedOn w:val="List3"/>
    <w:rsid w:val="005D2348"/>
    <w:pPr>
      <w:ind w:left="1021" w:firstLine="0"/>
    </w:pPr>
  </w:style>
  <w:style w:type="paragraph" w:styleId="ListContinue4">
    <w:name w:val="List Continue 4"/>
    <w:basedOn w:val="List4"/>
    <w:rsid w:val="005D2348"/>
    <w:pPr>
      <w:ind w:firstLine="0"/>
    </w:pPr>
  </w:style>
  <w:style w:type="paragraph" w:styleId="ListContinue5">
    <w:name w:val="List Continue 5"/>
    <w:basedOn w:val="List5"/>
    <w:rsid w:val="005D2348"/>
    <w:pPr>
      <w:ind w:firstLine="0"/>
    </w:pPr>
  </w:style>
  <w:style w:type="paragraph" w:styleId="ListNumber3">
    <w:name w:val="List Number 3"/>
    <w:basedOn w:val="List3"/>
    <w:rsid w:val="005D2348"/>
    <w:pPr>
      <w:numPr>
        <w:numId w:val="4"/>
      </w:numPr>
    </w:pPr>
  </w:style>
  <w:style w:type="paragraph" w:styleId="ListNumber4">
    <w:name w:val="List Number 4"/>
    <w:basedOn w:val="List4"/>
    <w:rsid w:val="005D2348"/>
    <w:pPr>
      <w:numPr>
        <w:numId w:val="5"/>
      </w:numPr>
    </w:pPr>
  </w:style>
  <w:style w:type="paragraph" w:styleId="ListNumber5">
    <w:name w:val="List Number 5"/>
    <w:basedOn w:val="List5"/>
    <w:rsid w:val="005D2348"/>
    <w:pPr>
      <w:numPr>
        <w:numId w:val="6"/>
      </w:numPr>
    </w:pPr>
  </w:style>
  <w:style w:type="paragraph" w:styleId="BlockText">
    <w:name w:val="Block Text"/>
    <w:basedOn w:val="Normal"/>
    <w:rsid w:val="005D2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348"/>
    <w:rPr>
      <w:sz w:val="16"/>
      <w:vertAlign w:val="superscript"/>
    </w:rPr>
  </w:style>
  <w:style w:type="character" w:customStyle="1" w:styleId="Symbols">
    <w:name w:val="Symbols"/>
    <w:basedOn w:val="DefaultParagraphFont"/>
    <w:rsid w:val="005D2348"/>
    <w:rPr>
      <w:rFonts w:ascii="Symbol" w:hAnsi="Symbol"/>
    </w:rPr>
  </w:style>
  <w:style w:type="character" w:customStyle="1" w:styleId="MenuOptions">
    <w:name w:val="Menu Options"/>
    <w:basedOn w:val="DefaultParagraphFont"/>
    <w:rsid w:val="005D2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348"/>
    <w:rPr>
      <w:b/>
    </w:rPr>
  </w:style>
  <w:style w:type="character" w:customStyle="1" w:styleId="Underlined">
    <w:name w:val="Underlined"/>
    <w:basedOn w:val="DefaultParagraphFont"/>
    <w:rsid w:val="005D2348"/>
    <w:rPr>
      <w:u w:val="single"/>
    </w:rPr>
  </w:style>
  <w:style w:type="paragraph" w:customStyle="1" w:styleId="TableBodyTextRight">
    <w:name w:val="Table Body Text Right"/>
    <w:basedOn w:val="TableBodyText"/>
    <w:rsid w:val="005D2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348"/>
    <w:rPr>
      <w:sz w:val="18"/>
    </w:rPr>
  </w:style>
  <w:style w:type="paragraph" w:customStyle="1" w:styleId="BodySmallRight">
    <w:name w:val="Body Small Right"/>
    <w:basedOn w:val="BodyTextRight"/>
    <w:rsid w:val="005D2348"/>
    <w:rPr>
      <w:sz w:val="18"/>
      <w:szCs w:val="18"/>
    </w:rPr>
  </w:style>
  <w:style w:type="paragraph" w:customStyle="1" w:styleId="MarginEdition">
    <w:name w:val="Margin Edition"/>
    <w:basedOn w:val="MarginNote"/>
    <w:rsid w:val="005D2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348"/>
    <w:rPr>
      <w:sz w:val="2"/>
      <w:szCs w:val="2"/>
    </w:rPr>
  </w:style>
  <w:style w:type="character" w:customStyle="1" w:styleId="Small">
    <w:name w:val="Small"/>
    <w:basedOn w:val="DefaultParagraphFont"/>
    <w:rsid w:val="005D2348"/>
    <w:rPr>
      <w:sz w:val="16"/>
    </w:rPr>
  </w:style>
  <w:style w:type="paragraph" w:customStyle="1" w:styleId="WideTable">
    <w:name w:val="Wide Table"/>
    <w:basedOn w:val="Normal"/>
    <w:rsid w:val="005D2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348"/>
  </w:style>
  <w:style w:type="paragraph" w:styleId="Quote">
    <w:name w:val="Quote"/>
    <w:basedOn w:val="Heading1"/>
    <w:link w:val="QuoteChar"/>
    <w:qFormat/>
    <w:rsid w:val="005D2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348"/>
    <w:pPr>
      <w:pageBreakBefore/>
    </w:pPr>
  </w:style>
  <w:style w:type="paragraph" w:customStyle="1" w:styleId="Border">
    <w:name w:val="Border"/>
    <w:basedOn w:val="Normal"/>
    <w:qFormat/>
    <w:rsid w:val="005D2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348"/>
    <w:rPr>
      <w:u w:val="single"/>
    </w:rPr>
  </w:style>
  <w:style w:type="character" w:customStyle="1" w:styleId="BoldandItalics">
    <w:name w:val="Bold and Italics"/>
    <w:qFormat/>
    <w:rsid w:val="005D2348"/>
    <w:rPr>
      <w:b/>
      <w:i/>
      <w:u w:val="none"/>
    </w:rPr>
  </w:style>
  <w:style w:type="paragraph" w:styleId="BalloonText">
    <w:name w:val="Balloon Text"/>
    <w:basedOn w:val="Normal"/>
    <w:link w:val="BalloonTextChar"/>
    <w:rsid w:val="005D2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348"/>
    <w:pPr>
      <w:spacing w:before="0" w:after="0"/>
    </w:pPr>
  </w:style>
  <w:style w:type="paragraph" w:customStyle="1" w:styleId="BodyTextBold">
    <w:name w:val="Body Text Bold"/>
    <w:basedOn w:val="BodyText"/>
    <w:qFormat/>
    <w:rsid w:val="005D2348"/>
    <w:rPr>
      <w:b/>
    </w:rPr>
  </w:style>
  <w:style w:type="character" w:styleId="Hyperlink">
    <w:name w:val="Hyperlink"/>
    <w:basedOn w:val="DefaultParagraphFont"/>
    <w:uiPriority w:val="99"/>
    <w:unhideWhenUsed/>
    <w:rsid w:val="00EB0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2470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PSPCRT025 Manage court practice and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