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1134" w:rsidP="008E11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PSPCRT024 Record complex court proceedings</w:t>
      </w:r>
      <w:r>
        <w:fldChar w:fldCharType="end"/>
      </w:r>
    </w:p>
    <w:p w:rsidR="008E1134" w:rsidP="008E1134">
      <w:pPr>
        <w:pStyle w:val="Version"/>
        <w:sectPr w:rsidSect="00222B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2BC5" w:rsidP="00222BC5">
      <w:pPr>
        <w:pStyle w:val="SuperHeading"/>
      </w:pPr>
      <w:r w:rsidRPr="00222BC5">
        <w:t>Assessment Requirements for PSPCRT024 Record complex court proceedings</w:t>
      </w:r>
    </w:p>
    <w:p w:rsidR="00000000" w:rsidRPr="00222BC5" w:rsidP="00222BC5">
      <w:pPr>
        <w:pStyle w:val="Heading1"/>
      </w:pPr>
      <w:bookmarkStart w:id="1" w:name="O_814899"/>
      <w:bookmarkEnd w:id="1"/>
      <w:r w:rsidRPr="00222B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E1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BC5" w:rsidP="00222BC5">
            <w:pPr>
              <w:pStyle w:val="TableHeading"/>
            </w:pPr>
            <w:r w:rsidRPr="00222BC5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BC5">
            <w:pPr>
              <w:pStyle w:val="TableHeading"/>
              <w:rPr>
                <w:lang w:val="en-NZ"/>
              </w:rPr>
            </w:pPr>
            <w:r w:rsidRPr="00222BC5">
              <w:rPr>
                <w:rStyle w:val="SpecialBold"/>
              </w:rPr>
              <w:t>Comments</w:t>
            </w:r>
          </w:p>
        </w:tc>
      </w:tr>
      <w:tr w:rsidTr="008E1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BC5">
            <w:pPr>
              <w:pStyle w:val="BodyText"/>
              <w:rPr>
                <w:lang w:val="en-NZ"/>
              </w:rPr>
            </w:pPr>
            <w:r w:rsidRPr="00222BC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BC5" w:rsidP="00222BC5">
            <w:pPr>
              <w:pStyle w:val="BodyText"/>
            </w:pPr>
            <w:r w:rsidRPr="00222BC5">
              <w:t xml:space="preserve">These Assessment Requirements were released in PSP Public Sector Training Package release 1.0 and meet the Standards for Training Packages. </w:t>
            </w:r>
          </w:p>
          <w:p w:rsidR="00000000" w:rsidRPr="00222BC5" w:rsidP="00222BC5">
            <w:pPr>
              <w:pStyle w:val="BodyText"/>
            </w:pPr>
          </w:p>
          <w:p w:rsidR="00000000" w:rsidRPr="00222BC5" w:rsidP="00222BC5">
            <w:pPr>
              <w:pStyle w:val="ListBullet"/>
            </w:pPr>
            <w:r w:rsidRPr="00222BC5">
              <w:t>Assessment Requirements created drawing upon specified assessment information from superseded unit</w:t>
            </w:r>
          </w:p>
        </w:tc>
      </w:tr>
    </w:tbl>
    <w:p w:rsidR="00000000" w:rsidRPr="00222BC5" w:rsidP="00222BC5">
      <w:pPr>
        <w:pStyle w:val="BodyText"/>
      </w:pPr>
    </w:p>
    <w:p w:rsidR="00000000" w:rsidRPr="00222BC5" w:rsidP="00222BC5">
      <w:pPr>
        <w:pStyle w:val="AllowPageBreak"/>
      </w:pPr>
    </w:p>
    <w:p w:rsidR="00000000" w:rsidRPr="00222BC5" w:rsidP="00222BC5">
      <w:pPr>
        <w:pStyle w:val="Heading1"/>
      </w:pPr>
      <w:bookmarkStart w:id="2" w:name="O_814900"/>
      <w:bookmarkEnd w:id="2"/>
      <w:r w:rsidRPr="00222BC5">
        <w:t>Performance Evidence</w:t>
      </w:r>
    </w:p>
    <w:p w:rsidR="00000000" w:rsidRPr="00222BC5" w:rsidP="008E1134">
      <w:pPr>
        <w:pStyle w:val="BodyText"/>
      </w:pPr>
      <w:r w:rsidRPr="00222BC5">
        <w:t xml:space="preserve">Evidence required to demonstrate competence must satisfy all of the requirements of the elements and performance criteria. If not otherwise specified </w:t>
      </w:r>
      <w:r w:rsidRPr="00222BC5">
        <w:t>the candidate must demonstrate evidence of performance of the following on at least one occasion.</w:t>
      </w:r>
    </w:p>
    <w:p w:rsidR="00000000" w:rsidRPr="00222BC5" w:rsidP="00222BC5">
      <w:pPr>
        <w:pStyle w:val="ListBullet"/>
      </w:pPr>
      <w:r w:rsidRPr="00222BC5">
        <w:t>editing and summarising transcriptions</w:t>
      </w:r>
    </w:p>
    <w:p w:rsidR="00000000" w:rsidRPr="00222BC5" w:rsidP="00222BC5">
      <w:pPr>
        <w:pStyle w:val="ListBullet"/>
      </w:pPr>
      <w:r w:rsidRPr="00222BC5">
        <w:t>managing a large personal workload</w:t>
      </w:r>
    </w:p>
    <w:p w:rsidR="00000000" w:rsidRPr="00222BC5" w:rsidP="00222BC5">
      <w:pPr>
        <w:pStyle w:val="ListBullet"/>
      </w:pPr>
      <w:r w:rsidRPr="00222BC5">
        <w:t>meeting deadlines</w:t>
      </w:r>
    </w:p>
    <w:p w:rsidR="00000000" w:rsidRPr="00222BC5" w:rsidP="00222BC5">
      <w:pPr>
        <w:pStyle w:val="ListBullet"/>
      </w:pPr>
      <w:r w:rsidRPr="00222BC5">
        <w:t>working effectively under pressure</w:t>
      </w:r>
    </w:p>
    <w:p w:rsidR="00000000" w:rsidRPr="00222BC5" w:rsidP="00222BC5">
      <w:pPr>
        <w:pStyle w:val="ListBullet"/>
      </w:pPr>
      <w:r w:rsidRPr="00222BC5">
        <w:t>representing forms and outline</w:t>
      </w:r>
      <w:r w:rsidRPr="00222BC5">
        <w:t>s in shorthand</w:t>
      </w:r>
    </w:p>
    <w:p w:rsidR="00000000" w:rsidRPr="00222BC5" w:rsidP="00222BC5">
      <w:pPr>
        <w:pStyle w:val="ListBullet"/>
      </w:pPr>
      <w:r w:rsidRPr="00222BC5">
        <w:t>producing high-quality transcriptions with 99% accuracy at speeds of up to 200 wpm depending on jurisdiction</w:t>
      </w:r>
    </w:p>
    <w:p w:rsidR="00000000" w:rsidRPr="00222BC5" w:rsidP="00222BC5">
      <w:pPr>
        <w:pStyle w:val="ListBullet"/>
      </w:pPr>
      <w:r w:rsidRPr="00222BC5">
        <w:t>applying legislation, regulations, policies and procedures relating to the recording of complex court proceedings</w:t>
      </w:r>
    </w:p>
    <w:p w:rsidR="00000000" w:rsidRPr="00222BC5" w:rsidP="00222BC5">
      <w:pPr>
        <w:pStyle w:val="ListBullet"/>
      </w:pPr>
      <w:r w:rsidRPr="00222BC5">
        <w:t>liaising effective</w:t>
      </w:r>
      <w:r w:rsidRPr="00222BC5">
        <w:t>ly with a diverse range of people</w:t>
      </w:r>
    </w:p>
    <w:p w:rsidR="00000000" w:rsidRPr="00222BC5" w:rsidP="00222BC5">
      <w:pPr>
        <w:pStyle w:val="ListBullet"/>
      </w:pPr>
      <w:r w:rsidRPr="00222BC5">
        <w:t>reading back transcripts</w:t>
      </w:r>
    </w:p>
    <w:p w:rsidR="00000000" w:rsidRPr="00222BC5" w:rsidP="00222BC5">
      <w:pPr>
        <w:pStyle w:val="ListBullet"/>
      </w:pPr>
      <w:r w:rsidRPr="00222BC5">
        <w:t>operating a shorthand machine</w:t>
      </w:r>
    </w:p>
    <w:p w:rsidR="00000000" w:rsidRPr="00222BC5" w:rsidP="00222BC5">
      <w:pPr>
        <w:pStyle w:val="AllowPageBreak"/>
      </w:pPr>
    </w:p>
    <w:p w:rsidR="00000000" w:rsidRPr="00222BC5" w:rsidP="00222BC5">
      <w:pPr>
        <w:pStyle w:val="Heading1"/>
      </w:pPr>
      <w:bookmarkStart w:id="3" w:name="O_814901"/>
      <w:bookmarkEnd w:id="3"/>
      <w:r w:rsidRPr="00222BC5">
        <w:t>Knowledge Evidence</w:t>
      </w:r>
    </w:p>
    <w:p w:rsidR="00000000" w:rsidRPr="00222BC5" w:rsidP="008E1134">
      <w:pPr>
        <w:pStyle w:val="BodyText"/>
      </w:pPr>
      <w:r w:rsidRPr="00222BC5">
        <w:t>Evidence required to demonstrate competence must satisfy all of the requirements of the elements and performance criteria. If not o</w:t>
      </w:r>
      <w:r w:rsidRPr="00222BC5">
        <w:t>therwise specified the depth of knowledge demonstrated must be appropriate to the job context of the candidate.</w:t>
      </w:r>
    </w:p>
    <w:p w:rsidR="00000000" w:rsidRPr="00222BC5" w:rsidP="00222BC5">
      <w:pPr>
        <w:pStyle w:val="ListBullet"/>
      </w:pPr>
      <w:r w:rsidRPr="00222BC5">
        <w:t>administrative requirements of court reporting</w:t>
      </w:r>
    </w:p>
    <w:p w:rsidR="00000000" w:rsidRPr="00222BC5" w:rsidP="00222BC5">
      <w:pPr>
        <w:pStyle w:val="ListBullet"/>
      </w:pPr>
      <w:r w:rsidRPr="00222BC5">
        <w:t>legal terminology</w:t>
      </w:r>
    </w:p>
    <w:p w:rsidR="00000000" w:rsidRPr="00222BC5" w:rsidP="00222BC5">
      <w:pPr>
        <w:pStyle w:val="ListBullet"/>
      </w:pPr>
      <w:r w:rsidRPr="00222BC5">
        <w:t xml:space="preserve">legislation, regulations, policies, procedures and guidelines relating to the </w:t>
      </w:r>
      <w:r w:rsidRPr="00222BC5">
        <w:t>recording of complex court proceedings</w:t>
      </w:r>
    </w:p>
    <w:p w:rsidR="00000000" w:rsidRPr="00222BC5" w:rsidP="00222BC5">
      <w:pPr>
        <w:pStyle w:val="ListBullet"/>
      </w:pPr>
      <w:r w:rsidRPr="00222BC5">
        <w:t>principles of judicial independence</w:t>
      </w:r>
    </w:p>
    <w:p w:rsidR="00000000" w:rsidRPr="00222BC5" w:rsidP="00222BC5">
      <w:pPr>
        <w:pStyle w:val="ListBullet"/>
      </w:pPr>
      <w:r w:rsidRPr="00222BC5">
        <w:t>proceedings in a full range of courts</w:t>
      </w:r>
    </w:p>
    <w:p w:rsidR="00000000" w:rsidRPr="00222BC5" w:rsidP="00222BC5">
      <w:pPr>
        <w:pStyle w:val="ListBullet"/>
      </w:pPr>
      <w:r w:rsidRPr="00222BC5">
        <w:t>related legislation, including Acts</w:t>
      </w:r>
    </w:p>
    <w:p w:rsidR="00000000" w:rsidRPr="00222BC5" w:rsidP="00222BC5">
      <w:pPr>
        <w:pStyle w:val="ListBullet"/>
      </w:pPr>
      <w:r w:rsidRPr="00222BC5">
        <w:t>federal, state and territory court systems</w:t>
      </w:r>
    </w:p>
    <w:p w:rsidR="00000000" w:rsidRPr="00222BC5" w:rsidP="00222BC5">
      <w:pPr>
        <w:pStyle w:val="ListBullet"/>
      </w:pPr>
      <w:r w:rsidRPr="00222BC5">
        <w:t>formats that interface with litigation support products</w:t>
      </w:r>
    </w:p>
    <w:p w:rsidR="00000000" w:rsidRPr="00222BC5" w:rsidP="00222BC5">
      <w:pPr>
        <w:pStyle w:val="ListBullet"/>
      </w:pPr>
      <w:r w:rsidRPr="00222BC5">
        <w:t>software programs that support electronic archiving and retrieval of transcript</w:t>
      </w:r>
    </w:p>
    <w:p w:rsidR="00000000" w:rsidRPr="00222BC5" w:rsidP="00222BC5">
      <w:pPr>
        <w:pStyle w:val="ListBullet"/>
      </w:pPr>
      <w:r w:rsidRPr="00222BC5">
        <w:t>English language, spelling, punctuation and grammar</w:t>
      </w:r>
    </w:p>
    <w:p w:rsidR="00000000" w:rsidRPr="00222BC5" w:rsidP="00222BC5">
      <w:pPr>
        <w:pStyle w:val="AllowPageBreak"/>
      </w:pPr>
    </w:p>
    <w:p w:rsidR="00000000" w:rsidRPr="00222BC5" w:rsidP="00222BC5">
      <w:pPr>
        <w:pStyle w:val="Heading1"/>
      </w:pPr>
      <w:bookmarkStart w:id="4" w:name="O_814902"/>
      <w:bookmarkEnd w:id="4"/>
      <w:r w:rsidRPr="00222BC5">
        <w:t>Assessment Conditions</w:t>
      </w:r>
    </w:p>
    <w:p w:rsidR="00000000" w:rsidRPr="00222BC5" w:rsidP="008E1134">
      <w:pPr>
        <w:pStyle w:val="BodyText"/>
      </w:pPr>
      <w:r w:rsidRPr="00222BC5">
        <w:t>Assessment of this unit requires a workplace environment or one that closely resemble</w:t>
      </w:r>
      <w:r w:rsidRPr="00222BC5">
        <w:t>s normal work practice and replicates the diverse conditions likely to be encountered when recording complex court proceedings.</w:t>
      </w:r>
    </w:p>
    <w:p w:rsidR="008E1134" w:rsidP="008E1134">
      <w:pPr>
        <w:pStyle w:val="BodyText"/>
      </w:pPr>
      <w:r w:rsidRPr="00222BC5">
        <w:t>Assessors must satisfy the NVR/AQTF mandatory competency requirements for assessors.</w:t>
      </w:r>
    </w:p>
    <w:p w:rsidR="00000000" w:rsidRPr="00222BC5" w:rsidP="00222BC5">
      <w:pPr>
        <w:pStyle w:val="Heading1"/>
      </w:pPr>
      <w:bookmarkStart w:id="5" w:name="O_814905"/>
      <w:bookmarkEnd w:id="5"/>
      <w:r w:rsidRPr="00222BC5">
        <w:t>Links</w:t>
      </w:r>
    </w:p>
    <w:p w:rsidR="00000000" w:rsidRPr="00222BC5" w:rsidP="008E1134">
      <w:pPr>
        <w:pStyle w:val="BodyText"/>
      </w:pPr>
      <w:r w:rsidRPr="00222BC5">
        <w:t xml:space="preserve">Companion Volume </w:t>
      </w:r>
      <w:r w:rsidRPr="00222BC5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22BD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22BC5" w:rsidP="008E1134">
      <w:pPr>
        <w:pStyle w:val="BodyText"/>
      </w:pPr>
      <w:r w:rsidRPr="00222B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22BD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22BC5" w:rsidP="008E1134">
      <w:pPr>
        <w:pStyle w:val="BodyText"/>
      </w:pPr>
      <w:r w:rsidRPr="00222B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22BD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22BC5" w:rsidP="00222BC5"/>
    <w:sectPr w:rsidSect="00222B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B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BC5" w:rsidRPr="008E1134" w:rsidP="008E11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B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34" w:rsidP="00222B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1134" w:rsidP="00222B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E1134" w:rsidP="00222B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B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2BC5" w:rsidRPr="008E1134" w:rsidP="008E11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B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34" w:rsidRPr="002D2AF8" w:rsidP="00222B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PSPCRT024 Record complex court proceedings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8E1134" w:rsidP="00222B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743B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BE54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B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2B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2B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2B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2B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2B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2B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2B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2B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2B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2B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2BC5"/>
  </w:style>
  <w:style w:type="character" w:customStyle="1" w:styleId="Heading1Char">
    <w:name w:val="Heading 1 Char"/>
    <w:basedOn w:val="DefaultParagraphFont"/>
    <w:link w:val="Heading1"/>
    <w:rsid w:val="00222B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2B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2B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2B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2BC5"/>
    <w:rPr>
      <w:b/>
      <w:spacing w:val="0"/>
    </w:rPr>
  </w:style>
  <w:style w:type="paragraph" w:customStyle="1" w:styleId="SuperHeading">
    <w:name w:val="SuperHeading"/>
    <w:basedOn w:val="Normal"/>
    <w:rsid w:val="00222B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22BC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22B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2B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2B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2B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2B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2B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2B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2B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2B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2B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2B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2B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2B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2B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2B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2B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2B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2B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2B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2B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2B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2B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2B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2B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2B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2B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2B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2B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2B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2B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2B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2B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2B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2B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2BC5"/>
    <w:rPr>
      <w:i/>
    </w:rPr>
  </w:style>
  <w:style w:type="paragraph" w:styleId="Caption">
    <w:name w:val="caption"/>
    <w:basedOn w:val="BodyText"/>
    <w:next w:val="Normal"/>
    <w:qFormat/>
    <w:rsid w:val="00222B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2B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2B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2BC5"/>
  </w:style>
  <w:style w:type="paragraph" w:styleId="TableofFigures">
    <w:name w:val="table of figures"/>
    <w:basedOn w:val="Normal"/>
    <w:next w:val="Normal"/>
    <w:semiHidden/>
    <w:rsid w:val="00222B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2B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2BC5"/>
    <w:rPr>
      <w:rFonts w:ascii="Wingdings" w:hAnsi="Wingdings"/>
    </w:rPr>
  </w:style>
  <w:style w:type="character" w:customStyle="1" w:styleId="HotSpot">
    <w:name w:val="HotSpot"/>
    <w:rsid w:val="00222BC5"/>
    <w:rPr>
      <w:color w:val="0033CC"/>
      <w:u w:val="none"/>
    </w:rPr>
  </w:style>
  <w:style w:type="paragraph" w:customStyle="1" w:styleId="BodyTextRight">
    <w:name w:val="Body Text Right"/>
    <w:basedOn w:val="BodyText"/>
    <w:rsid w:val="00222B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2B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2B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2B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2B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2B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2BC5"/>
    <w:rPr>
      <w:sz w:val="32"/>
    </w:rPr>
  </w:style>
  <w:style w:type="paragraph" w:customStyle="1" w:styleId="HeadingProcedure">
    <w:name w:val="Heading Procedure"/>
    <w:basedOn w:val="HeadingBase"/>
    <w:next w:val="Normal"/>
    <w:rsid w:val="00222B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2BC5"/>
    <w:pPr>
      <w:spacing w:before="60" w:after="60"/>
    </w:pPr>
  </w:style>
  <w:style w:type="paragraph" w:styleId="ListContinue">
    <w:name w:val="List Continue"/>
    <w:basedOn w:val="List"/>
    <w:rsid w:val="00222BC5"/>
    <w:pPr>
      <w:ind w:firstLine="0"/>
    </w:pPr>
  </w:style>
  <w:style w:type="paragraph" w:customStyle="1" w:styleId="ListNote">
    <w:name w:val="List Note"/>
    <w:basedOn w:val="List"/>
    <w:rsid w:val="00222B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2B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2B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2BC5"/>
    <w:rPr>
      <w:rFonts w:ascii="Courier New" w:hAnsi="Courier New"/>
    </w:rPr>
  </w:style>
  <w:style w:type="paragraph" w:customStyle="1" w:styleId="NoteBullet">
    <w:name w:val="Note Bullet"/>
    <w:basedOn w:val="Note"/>
    <w:rsid w:val="00222B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2B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2B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2B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2B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2B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2B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2BC5"/>
    <w:rPr>
      <w:b/>
      <w:smallCaps/>
    </w:rPr>
  </w:style>
  <w:style w:type="paragraph" w:customStyle="1" w:styleId="TableListNumber">
    <w:name w:val="Table List Number"/>
    <w:basedOn w:val="ListNumber"/>
    <w:rsid w:val="00222B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2B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2BC5"/>
    <w:pPr>
      <w:numPr>
        <w:numId w:val="8"/>
      </w:numPr>
    </w:pPr>
  </w:style>
  <w:style w:type="paragraph" w:customStyle="1" w:styleId="ListAlpha2">
    <w:name w:val="List Alpha 2"/>
    <w:basedOn w:val="List2"/>
    <w:rsid w:val="00222BC5"/>
    <w:pPr>
      <w:numPr>
        <w:numId w:val="7"/>
      </w:numPr>
    </w:pPr>
  </w:style>
  <w:style w:type="paragraph" w:styleId="List2">
    <w:name w:val="List 2"/>
    <w:basedOn w:val="BodyText"/>
    <w:rsid w:val="00222B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2B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2B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2B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2B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2B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2BC5"/>
    <w:pPr>
      <w:numPr>
        <w:numId w:val="3"/>
      </w:numPr>
    </w:pPr>
  </w:style>
  <w:style w:type="paragraph" w:styleId="ListContinue2">
    <w:name w:val="List Continue 2"/>
    <w:basedOn w:val="List2"/>
    <w:rsid w:val="00222BC5"/>
    <w:pPr>
      <w:ind w:firstLine="0"/>
    </w:pPr>
  </w:style>
  <w:style w:type="paragraph" w:styleId="ListContinue3">
    <w:name w:val="List Continue 3"/>
    <w:basedOn w:val="List3"/>
    <w:rsid w:val="00222BC5"/>
    <w:pPr>
      <w:ind w:left="1021" w:firstLine="0"/>
    </w:pPr>
  </w:style>
  <w:style w:type="paragraph" w:styleId="ListContinue4">
    <w:name w:val="List Continue 4"/>
    <w:basedOn w:val="List4"/>
    <w:rsid w:val="00222BC5"/>
    <w:pPr>
      <w:ind w:firstLine="0"/>
    </w:pPr>
  </w:style>
  <w:style w:type="paragraph" w:styleId="ListContinue5">
    <w:name w:val="List Continue 5"/>
    <w:basedOn w:val="List5"/>
    <w:rsid w:val="00222BC5"/>
    <w:pPr>
      <w:ind w:firstLine="0"/>
    </w:pPr>
  </w:style>
  <w:style w:type="paragraph" w:styleId="ListNumber3">
    <w:name w:val="List Number 3"/>
    <w:basedOn w:val="List3"/>
    <w:rsid w:val="00222BC5"/>
    <w:pPr>
      <w:numPr>
        <w:numId w:val="4"/>
      </w:numPr>
    </w:pPr>
  </w:style>
  <w:style w:type="paragraph" w:styleId="ListNumber4">
    <w:name w:val="List Number 4"/>
    <w:basedOn w:val="List4"/>
    <w:rsid w:val="00222BC5"/>
    <w:pPr>
      <w:numPr>
        <w:numId w:val="5"/>
      </w:numPr>
    </w:pPr>
  </w:style>
  <w:style w:type="paragraph" w:styleId="ListNumber5">
    <w:name w:val="List Number 5"/>
    <w:basedOn w:val="List5"/>
    <w:rsid w:val="00222BC5"/>
    <w:pPr>
      <w:numPr>
        <w:numId w:val="6"/>
      </w:numPr>
    </w:pPr>
  </w:style>
  <w:style w:type="paragraph" w:styleId="BlockText">
    <w:name w:val="Block Text"/>
    <w:basedOn w:val="Normal"/>
    <w:rsid w:val="00222B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2B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2BC5"/>
    <w:rPr>
      <w:sz w:val="16"/>
      <w:vertAlign w:val="superscript"/>
    </w:rPr>
  </w:style>
  <w:style w:type="character" w:customStyle="1" w:styleId="Symbols">
    <w:name w:val="Symbols"/>
    <w:basedOn w:val="DefaultParagraphFont"/>
    <w:rsid w:val="00222BC5"/>
    <w:rPr>
      <w:rFonts w:ascii="Symbol" w:hAnsi="Symbol"/>
    </w:rPr>
  </w:style>
  <w:style w:type="character" w:customStyle="1" w:styleId="MenuOptions">
    <w:name w:val="Menu Options"/>
    <w:basedOn w:val="DefaultParagraphFont"/>
    <w:rsid w:val="00222B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2BC5"/>
    <w:rPr>
      <w:b/>
    </w:rPr>
  </w:style>
  <w:style w:type="character" w:customStyle="1" w:styleId="Underlined">
    <w:name w:val="Underlined"/>
    <w:basedOn w:val="DefaultParagraphFont"/>
    <w:rsid w:val="00222BC5"/>
    <w:rPr>
      <w:u w:val="single"/>
    </w:rPr>
  </w:style>
  <w:style w:type="paragraph" w:customStyle="1" w:styleId="TableBodyTextRight">
    <w:name w:val="Table Body Text Right"/>
    <w:basedOn w:val="TableBodyText"/>
    <w:rsid w:val="00222B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2BC5"/>
    <w:rPr>
      <w:sz w:val="18"/>
    </w:rPr>
  </w:style>
  <w:style w:type="paragraph" w:customStyle="1" w:styleId="BodySmallRight">
    <w:name w:val="Body Small Right"/>
    <w:basedOn w:val="BodyTextRight"/>
    <w:rsid w:val="00222BC5"/>
    <w:rPr>
      <w:sz w:val="18"/>
      <w:szCs w:val="18"/>
    </w:rPr>
  </w:style>
  <w:style w:type="paragraph" w:customStyle="1" w:styleId="MarginEdition">
    <w:name w:val="Margin Edition"/>
    <w:basedOn w:val="MarginNote"/>
    <w:rsid w:val="00222B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2BC5"/>
    <w:rPr>
      <w:sz w:val="2"/>
      <w:szCs w:val="2"/>
    </w:rPr>
  </w:style>
  <w:style w:type="character" w:customStyle="1" w:styleId="Small">
    <w:name w:val="Small"/>
    <w:basedOn w:val="DefaultParagraphFont"/>
    <w:rsid w:val="00222BC5"/>
    <w:rPr>
      <w:sz w:val="16"/>
    </w:rPr>
  </w:style>
  <w:style w:type="paragraph" w:customStyle="1" w:styleId="WideTable">
    <w:name w:val="Wide Table"/>
    <w:basedOn w:val="Normal"/>
    <w:rsid w:val="00222B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2BC5"/>
  </w:style>
  <w:style w:type="paragraph" w:styleId="Quote">
    <w:name w:val="Quote"/>
    <w:basedOn w:val="Heading1"/>
    <w:link w:val="QuoteChar"/>
    <w:qFormat/>
    <w:rsid w:val="00222B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2B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2BC5"/>
    <w:pPr>
      <w:pageBreakBefore/>
    </w:pPr>
  </w:style>
  <w:style w:type="paragraph" w:customStyle="1" w:styleId="Border">
    <w:name w:val="Border"/>
    <w:basedOn w:val="Normal"/>
    <w:qFormat/>
    <w:rsid w:val="00222B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2B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B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B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2B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2B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2B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2B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2B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2BC5"/>
    <w:rPr>
      <w:u w:val="single"/>
    </w:rPr>
  </w:style>
  <w:style w:type="character" w:customStyle="1" w:styleId="BoldandItalics">
    <w:name w:val="Bold and Italics"/>
    <w:qFormat/>
    <w:rsid w:val="00222BC5"/>
    <w:rPr>
      <w:b/>
      <w:i/>
      <w:u w:val="none"/>
    </w:rPr>
  </w:style>
  <w:style w:type="paragraph" w:styleId="BalloonText">
    <w:name w:val="Balloon Text"/>
    <w:basedOn w:val="Normal"/>
    <w:link w:val="BalloonTextChar"/>
    <w:rsid w:val="00222B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2B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2B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2B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2B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2B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2BC5"/>
    <w:pPr>
      <w:spacing w:before="0" w:after="0"/>
    </w:pPr>
  </w:style>
  <w:style w:type="paragraph" w:customStyle="1" w:styleId="BodyTextBold">
    <w:name w:val="Body Text Bold"/>
    <w:basedOn w:val="BodyText"/>
    <w:qFormat/>
    <w:rsid w:val="00222BC5"/>
    <w:rPr>
      <w:b/>
    </w:rPr>
  </w:style>
  <w:style w:type="character" w:styleId="Hyperlink">
    <w:name w:val="Hyperlink"/>
    <w:basedOn w:val="DefaultParagraphFont"/>
    <w:uiPriority w:val="99"/>
    <w:unhideWhenUsed/>
    <w:rsid w:val="008E11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2756</Characters>
  <Application>Microsoft Office Word</Application>
  <DocSecurity>0</DocSecurity>
  <Lines>72</Lines>
  <Paragraphs>51</Paragraphs>
  <ScaleCrop>false</ScaleCrop>
  <Company>Author-it Software Corporation Ltd.</Company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PSPCRT024 Record complex court proceedings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2022-11-21T09:11:00Z</dcterms:created>
  <dcterms:modified xsi:type="dcterms:W3CDTF">2022-11-21T09:11:00Z</dcterms:modified>
</cp:coreProperties>
</file>