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929" w:rsidP="00437929">
      <w:pPr>
        <w:pStyle w:val="Title"/>
      </w:pPr>
      <w:r>
        <w:fldChar w:fldCharType="begin"/>
      </w:r>
      <w:r>
        <w:instrText xml:space="preserve"> TITLE   \* MERGEFORMAT </w:instrText>
      </w:r>
      <w:r>
        <w:fldChar w:fldCharType="separate"/>
      </w:r>
      <w:r>
        <w:t>PSPCRT020 Execute process</w:t>
      </w:r>
      <w:r>
        <w:fldChar w:fldCharType="end"/>
      </w:r>
    </w:p>
    <w:p w:rsidR="00437929" w:rsidP="00437929">
      <w:pPr>
        <w:pStyle w:val="Version"/>
        <w:sectPr w:rsidSect="007A5C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C78" w:rsidP="007A5C78">
      <w:pPr>
        <w:pStyle w:val="SuperHeading"/>
      </w:pPr>
      <w:r w:rsidRPr="007A5C78">
        <w:t>PSPCRT020 Execute process</w:t>
      </w:r>
    </w:p>
    <w:p w:rsidR="00000000" w:rsidRPr="007A5C78" w:rsidP="007A5C78">
      <w:pPr>
        <w:pStyle w:val="Heading1"/>
      </w:pPr>
      <w:bookmarkStart w:id="1" w:name="O_814737"/>
      <w:bookmarkEnd w:id="1"/>
      <w:r w:rsidRPr="007A5C78">
        <w:t>Modification History</w:t>
      </w:r>
    </w:p>
    <w:tbl>
      <w:tblPr>
        <w:tblW w:w="0" w:type="auto"/>
        <w:tblLayout w:type="fixed"/>
        <w:tblCellMar>
          <w:left w:w="62" w:type="dxa"/>
          <w:right w:w="62" w:type="dxa"/>
        </w:tblCellMar>
        <w:tblLook w:val="0000"/>
      </w:tblPr>
      <w:tblGrid>
        <w:gridCol w:w="1134"/>
        <w:gridCol w:w="7937"/>
      </w:tblGrid>
      <w:tr w:rsidTr="004379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TableHeading"/>
              <w:rPr>
                <w:lang w:val="en-NZ"/>
              </w:rPr>
            </w:pPr>
            <w:r w:rsidRPr="007A5C7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TableHeading"/>
              <w:rPr>
                <w:lang w:val="en-NZ"/>
              </w:rPr>
            </w:pPr>
            <w:r w:rsidRPr="007A5C78">
              <w:t>Comments</w:t>
            </w:r>
          </w:p>
        </w:tc>
      </w:tr>
      <w:tr w:rsidTr="004379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BodyText"/>
              <w:rPr>
                <w:lang w:val="en-NZ"/>
              </w:rPr>
            </w:pPr>
            <w:r w:rsidRPr="007A5C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78" w:rsidP="007A5C78">
            <w:pPr>
              <w:pStyle w:val="BodyText"/>
            </w:pPr>
            <w:r w:rsidRPr="007A5C78">
              <w:t xml:space="preserve">This unit was released in PSP Public Sector Training Package release 1.0 and meets the Standards for Training Packages. </w:t>
            </w:r>
          </w:p>
          <w:p w:rsidR="00000000" w:rsidRPr="007A5C78" w:rsidP="007A5C78">
            <w:pPr>
              <w:pStyle w:val="BodyText"/>
            </w:pPr>
          </w:p>
          <w:p w:rsidR="00000000" w:rsidRPr="007A5C78" w:rsidP="007A5C78">
            <w:pPr>
              <w:pStyle w:val="BodyText"/>
            </w:pPr>
            <w:r w:rsidRPr="007A5C78">
              <w:t>This unit supersedes and is equivalent to PSPCRT503C Execute process.</w:t>
            </w:r>
          </w:p>
          <w:p w:rsidR="00000000" w:rsidRPr="007A5C78" w:rsidP="007A5C78">
            <w:pPr>
              <w:pStyle w:val="BodyText"/>
            </w:pPr>
          </w:p>
          <w:p w:rsidR="00000000" w:rsidRPr="007A5C78" w:rsidP="007A5C78">
            <w:pPr>
              <w:pStyle w:val="ListBullet"/>
            </w:pPr>
            <w:r w:rsidRPr="007A5C78">
              <w:t>Unit code updated</w:t>
            </w:r>
          </w:p>
          <w:p w:rsidR="00000000" w:rsidRPr="007A5C78" w:rsidP="007A5C78">
            <w:pPr>
              <w:pStyle w:val="ListBullet"/>
            </w:pPr>
            <w:r w:rsidRPr="007A5C78">
              <w:t>Con</w:t>
            </w:r>
            <w:r w:rsidRPr="007A5C78">
              <w:t>tent and formatting updated to comply with new standards</w:t>
            </w:r>
          </w:p>
          <w:p w:rsidR="00000000" w:rsidRPr="007A5C78" w:rsidP="007A5C78">
            <w:pPr>
              <w:pStyle w:val="ListBullet"/>
            </w:pPr>
            <w:r w:rsidRPr="007A5C78">
              <w:t>All PC transitioned from passive to active voice</w:t>
            </w:r>
          </w:p>
          <w:p w:rsidR="00000000" w:rsidRPr="007A5C78" w:rsidP="007A5C78">
            <w:pPr>
              <w:pStyle w:val="ListBullet"/>
            </w:pPr>
            <w:r w:rsidRPr="007A5C78">
              <w:t>PC 3.2 and 3.4 merged</w:t>
            </w:r>
          </w:p>
        </w:tc>
      </w:tr>
    </w:tbl>
    <w:p w:rsidR="00000000" w:rsidRPr="007A5C78" w:rsidP="007A5C78">
      <w:pPr>
        <w:pStyle w:val="List"/>
      </w:pPr>
    </w:p>
    <w:p w:rsidR="00000000" w:rsidRPr="007A5C78" w:rsidP="007A5C78">
      <w:pPr>
        <w:pStyle w:val="AllowPageBreak"/>
      </w:pPr>
    </w:p>
    <w:p w:rsidR="00000000" w:rsidRPr="007A5C78" w:rsidP="007A5C78">
      <w:pPr>
        <w:pStyle w:val="Heading1"/>
      </w:pPr>
      <w:bookmarkStart w:id="2" w:name="O_814738"/>
      <w:bookmarkEnd w:id="2"/>
      <w:r w:rsidRPr="007A5C78">
        <w:t>Application</w:t>
      </w:r>
    </w:p>
    <w:p w:rsidR="00000000" w:rsidRPr="007A5C78" w:rsidP="00437929">
      <w:pPr>
        <w:pStyle w:val="BodyText"/>
      </w:pPr>
      <w:r w:rsidRPr="007A5C78">
        <w:t>This unit describes the skills required to execute or attempt to execute warrants, orders or writs as directed by the court, for civil and criminal processing. It includes completing preliminary requirements and using notes to give evidence.</w:t>
      </w:r>
    </w:p>
    <w:p w:rsidR="00000000" w:rsidRPr="007A5C78" w:rsidP="00437929">
      <w:pPr>
        <w:pStyle w:val="BodyText"/>
      </w:pPr>
      <w:r w:rsidRPr="007A5C78">
        <w:t>This unit app</w:t>
      </w:r>
      <w:r w:rsidRPr="007A5C78">
        <w:t>lies to those working within the court system operating under procedures set by the court.</w:t>
      </w:r>
    </w:p>
    <w:p w:rsidR="00000000" w:rsidRPr="007A5C78" w:rsidP="00437929">
      <w:pPr>
        <w:pStyle w:val="BodyText"/>
      </w:pPr>
      <w:r w:rsidRPr="007A5C78">
        <w:t>The skills and knowledge described in this unit must be applied within the legislative, regulatory and policy environment in which they are carried out. Organisatio</w:t>
      </w:r>
      <w:r w:rsidRPr="007A5C78">
        <w:t>nal policies and procedures must be consulted and adhered to, particularly those set by the court.</w:t>
      </w:r>
    </w:p>
    <w:p w:rsidR="00000000" w:rsidRPr="007A5C78" w:rsidP="00437929">
      <w:pPr>
        <w:pStyle w:val="BodyText"/>
      </w:pPr>
      <w:r w:rsidRPr="007A5C78">
        <w:t xml:space="preserve">Those undertaking this unit would generally work independently with occasional supervisory responsibilities. They would perform complex tasks in a range of </w:t>
      </w:r>
      <w:r w:rsidRPr="007A5C78">
        <w:t>familiar and unfamiliar contexts.</w:t>
      </w:r>
    </w:p>
    <w:p w:rsidR="00437929" w:rsidP="00437929">
      <w:pPr>
        <w:pStyle w:val="BodyText"/>
      </w:pPr>
      <w:r w:rsidRPr="007A5C78">
        <w:t>No licensing, legislative or certification requirements apply to unit at the time of publication.</w:t>
      </w:r>
    </w:p>
    <w:p w:rsidR="00000000" w:rsidRPr="007A5C78" w:rsidP="007A5C78">
      <w:pPr>
        <w:pStyle w:val="Heading1"/>
      </w:pPr>
      <w:bookmarkStart w:id="3" w:name="O_814740"/>
      <w:bookmarkEnd w:id="3"/>
      <w:r w:rsidRPr="007A5C78">
        <w:t>Competency Field</w:t>
      </w:r>
    </w:p>
    <w:p w:rsidR="00000000" w:rsidRPr="007A5C78" w:rsidP="00437929">
      <w:pPr>
        <w:pStyle w:val="BodyText"/>
      </w:pPr>
      <w:r w:rsidRPr="007A5C78">
        <w:t>Courts</w:t>
      </w:r>
    </w:p>
    <w:p w:rsidR="00000000" w:rsidRPr="007A5C78" w:rsidP="007A5C78">
      <w:pPr>
        <w:pStyle w:val="Heading1"/>
      </w:pPr>
      <w:bookmarkStart w:id="4" w:name="O_814742"/>
      <w:bookmarkEnd w:id="4"/>
      <w:r w:rsidRPr="007A5C78">
        <w:t>Elements and Performance Criteria</w:t>
      </w:r>
    </w:p>
    <w:tbl>
      <w:tblPr>
        <w:tblW w:w="0" w:type="auto"/>
        <w:tblLayout w:type="fixed"/>
        <w:tblCellMar>
          <w:left w:w="62" w:type="dxa"/>
          <w:right w:w="62" w:type="dxa"/>
        </w:tblCellMar>
        <w:tblLook w:val="0000"/>
      </w:tblPr>
      <w:tblGrid>
        <w:gridCol w:w="2203"/>
        <w:gridCol w:w="6804"/>
      </w:tblGrid>
      <w:tr w:rsidTr="007A5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TableHeading"/>
              <w:rPr>
                <w:lang w:val="en-NZ"/>
              </w:rPr>
            </w:pPr>
            <w:r w:rsidRPr="007A5C7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TableHeading"/>
              <w:rPr>
                <w:lang w:val="en-NZ"/>
              </w:rPr>
            </w:pPr>
            <w:r w:rsidRPr="007A5C78">
              <w:t>PERFORMANCE CRITERIA</w:t>
            </w:r>
          </w:p>
        </w:tc>
      </w:tr>
      <w:tr w:rsidTr="007A5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BodyText"/>
              <w:rPr>
                <w:lang w:val="en-NZ"/>
              </w:rPr>
            </w:pPr>
            <w:r w:rsidRPr="007A5C7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BodyText"/>
              <w:rPr>
                <w:lang w:val="en-NZ"/>
              </w:rPr>
            </w:pPr>
            <w:r w:rsidRPr="007A5C78">
              <w:t>Performance criteria describe the performance needed to demonstrate achievement of the element. Where bold italicised text is used, further information is detailed in the range of conditions section.</w:t>
            </w:r>
          </w:p>
        </w:tc>
      </w:tr>
      <w:tr w:rsidTr="007A5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List"/>
              <w:rPr>
                <w:lang w:val="en-NZ"/>
              </w:rPr>
            </w:pPr>
            <w:r w:rsidRPr="007A5C78">
              <w:rPr>
                <w:rStyle w:val="SpecialBold"/>
              </w:rPr>
              <w:t>1.</w:t>
            </w:r>
            <w:r w:rsidRPr="007A5C78">
              <w:rPr>
                <w:rStyle w:val="SpecialBold"/>
              </w:rPr>
              <w:tab/>
              <w:t>Complete p</w:t>
            </w:r>
            <w:r w:rsidRPr="007A5C78">
              <w:rPr>
                <w:rStyle w:val="SpecialBold"/>
              </w:rPr>
              <w:t>reliminary requirements prior to execution of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78" w:rsidP="007A5C78">
            <w:pPr>
              <w:pStyle w:val="List"/>
            </w:pPr>
            <w:r w:rsidRPr="007A5C78">
              <w:t>1.1</w:t>
            </w:r>
            <w:r w:rsidRPr="007A5C78">
              <w:tab/>
              <w:t>Endorse warrants with time and date, determine priorities for execution where multiple warrants are issued against the same judgement debtor and/or defendant.</w:t>
            </w:r>
          </w:p>
          <w:p w:rsidR="00000000" w:rsidRPr="007A5C78" w:rsidP="007A5C78">
            <w:pPr>
              <w:pStyle w:val="List"/>
            </w:pPr>
            <w:r w:rsidRPr="007A5C78">
              <w:t>1.2</w:t>
            </w:r>
            <w:r w:rsidRPr="007A5C78">
              <w:tab/>
              <w:t>Enter details of process to be exec</w:t>
            </w:r>
            <w:r w:rsidRPr="007A5C78">
              <w:t>uted into data system.</w:t>
            </w:r>
          </w:p>
          <w:p w:rsidR="00000000" w:rsidRPr="007A5C78" w:rsidP="007A5C78">
            <w:pPr>
              <w:pStyle w:val="List"/>
            </w:pPr>
            <w:r w:rsidRPr="007A5C78">
              <w:t>1.3</w:t>
            </w:r>
            <w:r w:rsidRPr="007A5C78">
              <w:tab/>
              <w:t>Check warrants prior to execution to confirm requirements, details of judgement debtor and/or defendant, accompanying documents and time and/or date of issue.</w:t>
            </w:r>
          </w:p>
          <w:p w:rsidR="00000000" w:rsidRPr="007A5C78" w:rsidP="007A5C78">
            <w:pPr>
              <w:pStyle w:val="List"/>
            </w:pPr>
            <w:r w:rsidRPr="007A5C78">
              <w:t>1.4</w:t>
            </w:r>
            <w:r w:rsidRPr="007A5C78">
              <w:tab/>
              <w:t>Determine potential risk in advance and any assistance required to</w:t>
            </w:r>
            <w:r w:rsidRPr="007A5C78">
              <w:t xml:space="preserve"> execute process.</w:t>
            </w:r>
          </w:p>
          <w:p w:rsidR="00000000" w:rsidP="007A5C78">
            <w:pPr>
              <w:pStyle w:val="List"/>
              <w:rPr>
                <w:lang w:val="en-NZ"/>
              </w:rPr>
            </w:pPr>
            <w:r w:rsidRPr="007A5C78">
              <w:t>1.5</w:t>
            </w:r>
            <w:r w:rsidRPr="007A5C78">
              <w:tab/>
              <w:t>Deal with stays of action.</w:t>
            </w:r>
          </w:p>
        </w:tc>
      </w:tr>
      <w:tr w:rsidTr="007A5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List"/>
              <w:rPr>
                <w:lang w:val="en-NZ"/>
              </w:rPr>
            </w:pPr>
            <w:r w:rsidRPr="007A5C78">
              <w:rPr>
                <w:rStyle w:val="SpecialBold"/>
              </w:rPr>
              <w:t>2.</w:t>
            </w:r>
            <w:r w:rsidRPr="007A5C78">
              <w:rPr>
                <w:rStyle w:val="SpecialBold"/>
              </w:rPr>
              <w:tab/>
              <w:t>Execute or attempt to execute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78" w:rsidP="007A5C78">
            <w:pPr>
              <w:pStyle w:val="List"/>
            </w:pPr>
            <w:r w:rsidRPr="007A5C78">
              <w:t>2.1</w:t>
            </w:r>
            <w:r w:rsidRPr="007A5C78">
              <w:tab/>
              <w:t>Locate judgement debtor and/or defendant in order to make a demand for payment.</w:t>
            </w:r>
          </w:p>
          <w:p w:rsidR="00000000" w:rsidRPr="007A5C78" w:rsidP="007A5C78">
            <w:pPr>
              <w:pStyle w:val="List"/>
            </w:pPr>
            <w:r w:rsidRPr="007A5C78">
              <w:t>2.2</w:t>
            </w:r>
            <w:r w:rsidRPr="007A5C78">
              <w:tab/>
            </w:r>
            <w:r w:rsidRPr="007A5C78">
              <w:t>Attend location as instructed by the court, and confirm identity of the judgement debtor and/or defendant.</w:t>
            </w:r>
          </w:p>
          <w:p w:rsidR="00000000" w:rsidRPr="007A5C78" w:rsidP="007A5C78">
            <w:pPr>
              <w:pStyle w:val="List"/>
            </w:pPr>
            <w:r w:rsidRPr="007A5C78">
              <w:t>2.3</w:t>
            </w:r>
            <w:r w:rsidRPr="007A5C78">
              <w:tab/>
              <w:t>Structure and deliver statements.</w:t>
            </w:r>
          </w:p>
          <w:p w:rsidR="00000000" w:rsidRPr="007A5C78" w:rsidP="007A5C78">
            <w:pPr>
              <w:pStyle w:val="List"/>
            </w:pPr>
            <w:r w:rsidRPr="007A5C78">
              <w:t>2.4</w:t>
            </w:r>
            <w:r w:rsidRPr="007A5C78">
              <w:tab/>
              <w:t>Seize property belonging to the judgement debtor and/or defendant if unable to satisfy the debt.</w:t>
            </w:r>
          </w:p>
          <w:p w:rsidR="00000000" w:rsidRPr="007A5C78" w:rsidP="007A5C78">
            <w:pPr>
              <w:pStyle w:val="List"/>
            </w:pPr>
            <w:r w:rsidRPr="007A5C78">
              <w:t>2.5</w:t>
            </w:r>
            <w:r w:rsidRPr="007A5C78">
              <w:tab/>
              <w:t>Mainta</w:t>
            </w:r>
            <w:r w:rsidRPr="007A5C78">
              <w:t>in safety of self and others and arrange for assistance if required.</w:t>
            </w:r>
          </w:p>
          <w:p w:rsidR="00000000" w:rsidRPr="007A5C78" w:rsidP="007A5C78">
            <w:pPr>
              <w:pStyle w:val="List"/>
            </w:pPr>
            <w:r w:rsidRPr="007A5C78">
              <w:t>2.6</w:t>
            </w:r>
            <w:r w:rsidRPr="007A5C78">
              <w:tab/>
              <w:t>Record claims of ownership of seized property by persons other than the judgement debtor and/or defendant, and advise them of the process to progress their claim.</w:t>
            </w:r>
          </w:p>
          <w:p w:rsidR="00000000" w:rsidRPr="007A5C78" w:rsidP="007A5C78">
            <w:pPr>
              <w:pStyle w:val="List"/>
            </w:pPr>
            <w:r w:rsidRPr="007A5C78">
              <w:t>2.7</w:t>
            </w:r>
            <w:r w:rsidRPr="007A5C78">
              <w:tab/>
              <w:t>Assess value and</w:t>
            </w:r>
            <w:r w:rsidRPr="007A5C78">
              <w:t xml:space="preserve"> types of seized property.</w:t>
            </w:r>
          </w:p>
          <w:p w:rsidR="00000000" w:rsidP="007A5C78">
            <w:pPr>
              <w:pStyle w:val="List"/>
              <w:rPr>
                <w:lang w:val="en-NZ"/>
              </w:rPr>
            </w:pPr>
            <w:r w:rsidRPr="007A5C78">
              <w:t>2.8</w:t>
            </w:r>
            <w:r w:rsidRPr="007A5C78">
              <w:tab/>
              <w:t>Arrange for custodianship or removal, storage, maintenance, or sale of seized property.</w:t>
            </w:r>
          </w:p>
        </w:tc>
      </w:tr>
      <w:tr w:rsidTr="007A5C7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78">
            <w:pPr>
              <w:pStyle w:val="List"/>
              <w:rPr>
                <w:lang w:val="en-NZ"/>
              </w:rPr>
            </w:pPr>
            <w:r w:rsidRPr="007A5C78">
              <w:rPr>
                <w:rStyle w:val="SpecialBold"/>
              </w:rPr>
              <w:t>3.</w:t>
            </w:r>
            <w:r w:rsidRPr="007A5C78">
              <w:rPr>
                <w:rStyle w:val="SpecialBold"/>
              </w:rPr>
              <w:tab/>
              <w:t>Use notes to give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78" w:rsidP="007A5C78">
            <w:pPr>
              <w:pStyle w:val="List"/>
            </w:pPr>
            <w:r w:rsidRPr="007A5C78">
              <w:t>3.1</w:t>
            </w:r>
            <w:r w:rsidRPr="007A5C78">
              <w:tab/>
              <w:t>Complete documentation if process cannot be executed, and determine follow-up action.</w:t>
            </w:r>
          </w:p>
          <w:p w:rsidR="00000000" w:rsidRPr="007A5C78" w:rsidP="007A5C78">
            <w:pPr>
              <w:pStyle w:val="List"/>
            </w:pPr>
            <w:r w:rsidRPr="007A5C78">
              <w:t>3.2</w:t>
            </w:r>
            <w:r w:rsidRPr="007A5C78">
              <w:tab/>
              <w:t>Complete and</w:t>
            </w:r>
            <w:r w:rsidRPr="007A5C78">
              <w:t xml:space="preserve"> sign inventories and documentation relating to seizures.</w:t>
            </w:r>
          </w:p>
          <w:p w:rsidR="00000000" w:rsidRPr="007A5C78" w:rsidP="007A5C78">
            <w:pPr>
              <w:pStyle w:val="List"/>
            </w:pPr>
            <w:r w:rsidRPr="007A5C78">
              <w:t>3.3</w:t>
            </w:r>
            <w:r w:rsidRPr="007A5C78">
              <w:tab/>
              <w:t>Deal with monies seized or received in satisfaction of a writ, update data system and complete organisational records.</w:t>
            </w:r>
          </w:p>
        </w:tc>
      </w:tr>
    </w:tbl>
    <w:p w:rsidR="00000000" w:rsidRPr="007A5C78" w:rsidP="007A5C78">
      <w:pPr>
        <w:pStyle w:val="BodyText"/>
      </w:pPr>
    </w:p>
    <w:p w:rsidR="00000000" w:rsidRPr="007A5C78" w:rsidP="007A5C78">
      <w:pPr>
        <w:pStyle w:val="AllowPageBreak"/>
      </w:pPr>
    </w:p>
    <w:p w:rsidR="00000000" w:rsidRPr="007A5C78" w:rsidP="007A5C78">
      <w:pPr>
        <w:pStyle w:val="Heading1"/>
      </w:pPr>
      <w:bookmarkStart w:id="5" w:name="O_814743"/>
      <w:bookmarkEnd w:id="5"/>
      <w:r w:rsidRPr="007A5C78">
        <w:t>Foundation Skills</w:t>
      </w:r>
    </w:p>
    <w:p w:rsidR="00000000" w:rsidRPr="007A5C78" w:rsidP="00437929">
      <w:pPr>
        <w:pStyle w:val="BodyText"/>
      </w:pPr>
      <w:r w:rsidRPr="007A5C78">
        <w:t xml:space="preserve">The foundation skills demands of this </w:t>
      </w:r>
      <w:r w:rsidRPr="007A5C78">
        <w:t>unit have been mapped for alignment with the Australian Core Skills Framework (ACSF). The following tables outline the performance levels indicated for successful attainment of the unit.</w:t>
      </w:r>
    </w:p>
    <w:p w:rsidR="00000000" w:rsidRPr="007A5C78" w:rsidP="007A5C78">
      <w:pPr>
        <w:pStyle w:val="BodyText"/>
        <w:keepNext/>
      </w:pPr>
    </w:p>
    <w:p w:rsidR="00000000" w:rsidRPr="007A5C78" w:rsidP="007A5C78">
      <w:pPr>
        <w:pStyle w:val="BodyText"/>
      </w:pPr>
      <w:bookmarkStart w:id="6" w:name="O_8355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7.25pt">
            <v:imagedata r:id="rId10" o:title=""/>
          </v:shape>
        </w:pict>
      </w:r>
      <w:bookmarkEnd w:id="6"/>
    </w:p>
    <w:p w:rsidR="00000000" w:rsidRPr="007A5C78" w:rsidP="007A5C78">
      <w:pPr>
        <w:pStyle w:val="BodyText"/>
      </w:pPr>
    </w:p>
    <w:p w:rsidR="00000000" w:rsidRPr="007A5C78" w:rsidP="00437929">
      <w:pPr>
        <w:pStyle w:val="BodyText"/>
      </w:pPr>
      <w:r w:rsidRPr="007A5C78">
        <w:t>Further information on ACSF and the foundation skills underpinning this unit can be found in the Foundation Skills Guide on the GSA website.</w:t>
      </w:r>
    </w:p>
    <w:p w:rsidR="00000000" w:rsidRPr="007A5C78" w:rsidP="007A5C78">
      <w:pPr>
        <w:pStyle w:val="Heading1"/>
      </w:pPr>
      <w:bookmarkStart w:id="7" w:name="O_814745"/>
      <w:bookmarkEnd w:id="7"/>
      <w:r w:rsidRPr="007A5C78">
        <w:t>Unit Mapping Information</w:t>
      </w:r>
    </w:p>
    <w:p w:rsidR="00000000" w:rsidRPr="007A5C78" w:rsidP="00437929">
      <w:pPr>
        <w:pStyle w:val="BodyText"/>
      </w:pPr>
      <w:r w:rsidRPr="007A5C78">
        <w:t>This unit supersedes and is equivalent to PSPCRT503C Execute process.</w:t>
      </w:r>
    </w:p>
    <w:p w:rsidR="00000000" w:rsidRPr="007A5C78" w:rsidP="007A5C78">
      <w:pPr>
        <w:pStyle w:val="Heading1"/>
      </w:pPr>
      <w:bookmarkStart w:id="8" w:name="O_814752"/>
      <w:bookmarkEnd w:id="8"/>
      <w:r w:rsidRPr="007A5C78">
        <w:t>Links</w:t>
      </w:r>
    </w:p>
    <w:p w:rsidR="00000000" w:rsidRPr="007A5C78" w:rsidP="00437929">
      <w:pPr>
        <w:pStyle w:val="BodyText"/>
      </w:pPr>
      <w:r w:rsidRPr="007A5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0DF0">
        <w:rPr>
          <w:rStyle w:val="Hyperlink"/>
        </w:rPr>
        <w:t>https://vetnet.gov.au/Pages/TrainingDocs.aspx?q=bebbece7-ff48-4d2c-8876-405679019623</w:t>
      </w:r>
      <w:r>
        <w:fldChar w:fldCharType="end"/>
      </w:r>
    </w:p>
    <w:p w:rsidR="00000000" w:rsidRPr="007A5C78" w:rsidP="00437929">
      <w:pPr>
        <w:pStyle w:val="BodyText"/>
      </w:pPr>
      <w:r w:rsidRPr="007A5C78">
        <w:t xml:space="preserve">Companion Volume </w:t>
      </w:r>
      <w:r w:rsidRPr="007A5C78">
        <w:t xml:space="preserve">implementation guides are found in VETNet - </w:t>
      </w:r>
      <w:r>
        <w:fldChar w:fldCharType="begin"/>
      </w:r>
      <w:r>
        <w:instrText xml:space="preserve"> HYPERLINK "https://vetnet.gov.au/Pages/TrainingDocs.aspx?q=bebbece7-ff48-4d2c-8876-405679019623" </w:instrText>
      </w:r>
      <w:r>
        <w:fldChar w:fldCharType="separate"/>
      </w:r>
      <w:r w:rsidRPr="00BF0DF0">
        <w:rPr>
          <w:rStyle w:val="Hyperlink"/>
        </w:rPr>
        <w:t>https://vetnet.gov.au/Pages/TrainingDocs.aspx?q=bebbece7-ff48-4d2c-8876-405679019623</w:t>
      </w:r>
      <w:r>
        <w:fldChar w:fldCharType="end"/>
      </w:r>
    </w:p>
    <w:p w:rsidR="00000000" w:rsidRPr="007A5C78" w:rsidP="00437929">
      <w:pPr>
        <w:pStyle w:val="BodyText"/>
      </w:pPr>
      <w:r w:rsidRPr="007A5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0DF0">
        <w:rPr>
          <w:rStyle w:val="Hyperlink"/>
        </w:rPr>
        <w:t>https://vetnet.gov.au/Pages/TrainingDocs.aspx?q=bebbece7-ff48-4d2c-8876-405679019623</w:t>
      </w:r>
      <w:r>
        <w:fldChar w:fldCharType="end"/>
      </w:r>
    </w:p>
    <w:p w:rsidR="00000000" w:rsidRPr="007A5C78" w:rsidP="00437929">
      <w:pPr>
        <w:pStyle w:val="BodyText"/>
      </w:pPr>
      <w:r w:rsidRPr="007A5C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0DF0">
        <w:rPr>
          <w:rStyle w:val="Hyperlink"/>
        </w:rPr>
        <w:t>https://vetnet.gov.au/Pages/TrainingDocs.aspx?q=bebbece7-ff48-4d2c-8876-405679019623</w:t>
      </w:r>
      <w:r>
        <w:fldChar w:fldCharType="end"/>
      </w:r>
    </w:p>
    <w:p w:rsidR="00000000" w:rsidRPr="007A5C78" w:rsidP="007A5C78"/>
    <w:sectPr w:rsidSect="007A5C7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78" w:rsidRPr="00437929" w:rsidP="00437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29" w:rsidP="007A5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7929" w:rsidP="007A5C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7929" w:rsidP="007A5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C78" w:rsidRPr="00437929" w:rsidP="004379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29" w:rsidRPr="002D2AF8" w:rsidP="007A5C78">
    <w:pPr>
      <w:pStyle w:val="Header"/>
      <w:framePr w:wrap="around"/>
    </w:pPr>
    <w:r>
      <w:fldChar w:fldCharType="begin"/>
    </w:r>
    <w:r>
      <w:instrText xml:space="preserve"> TITLE   \* MERGEFORMAT </w:instrText>
    </w:r>
    <w:r>
      <w:fldChar w:fldCharType="separate"/>
    </w:r>
    <w:r>
      <w:t>PSPCRT020 Execute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37929" w:rsidP="007A5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F8D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D4D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C78"/>
    <w:pPr>
      <w:spacing w:before="360" w:after="60"/>
      <w:outlineLvl w:val="0"/>
    </w:pPr>
    <w:rPr>
      <w:sz w:val="32"/>
    </w:rPr>
  </w:style>
  <w:style w:type="paragraph" w:styleId="Heading2">
    <w:name w:val="heading 2"/>
    <w:basedOn w:val="HeadingBase"/>
    <w:next w:val="BodyText"/>
    <w:link w:val="Heading2Char"/>
    <w:qFormat/>
    <w:rsid w:val="007A5C78"/>
    <w:pPr>
      <w:keepLines/>
      <w:spacing w:before="240" w:after="120"/>
      <w:outlineLvl w:val="1"/>
    </w:pPr>
    <w:rPr>
      <w:sz w:val="28"/>
      <w:szCs w:val="40"/>
    </w:rPr>
  </w:style>
  <w:style w:type="paragraph" w:styleId="Heading3">
    <w:name w:val="heading 3"/>
    <w:basedOn w:val="HeadingBase"/>
    <w:next w:val="BodyText"/>
    <w:link w:val="Heading3Char"/>
    <w:qFormat/>
    <w:rsid w:val="007A5C78"/>
    <w:pPr>
      <w:spacing w:before="180" w:after="120"/>
      <w:outlineLvl w:val="2"/>
    </w:pPr>
    <w:rPr>
      <w:spacing w:val="-10"/>
      <w:kern w:val="32"/>
    </w:rPr>
  </w:style>
  <w:style w:type="paragraph" w:styleId="Heading4">
    <w:name w:val="heading 4"/>
    <w:basedOn w:val="HeadingBase"/>
    <w:next w:val="BodyText"/>
    <w:link w:val="Heading4Char"/>
    <w:qFormat/>
    <w:rsid w:val="007A5C78"/>
    <w:pPr>
      <w:spacing w:before="160" w:after="120"/>
      <w:outlineLvl w:val="3"/>
    </w:pPr>
    <w:rPr>
      <w:sz w:val="22"/>
    </w:rPr>
  </w:style>
  <w:style w:type="paragraph" w:styleId="Heading5">
    <w:name w:val="heading 5"/>
    <w:basedOn w:val="HeadingBase"/>
    <w:next w:val="Normal"/>
    <w:link w:val="Heading5Char"/>
    <w:qFormat/>
    <w:rsid w:val="007A5C78"/>
    <w:pPr>
      <w:spacing w:before="80"/>
      <w:outlineLvl w:val="4"/>
    </w:pPr>
    <w:rPr>
      <w:color w:val="918585"/>
      <w:sz w:val="20"/>
    </w:rPr>
  </w:style>
  <w:style w:type="paragraph" w:styleId="Heading6">
    <w:name w:val="heading 6"/>
    <w:basedOn w:val="HeadingBase"/>
    <w:next w:val="Normal"/>
    <w:link w:val="Heading6Char"/>
    <w:qFormat/>
    <w:rsid w:val="007A5C78"/>
    <w:pPr>
      <w:spacing w:before="60"/>
      <w:outlineLvl w:val="5"/>
    </w:pPr>
    <w:rPr>
      <w:color w:val="918585"/>
      <w:sz w:val="20"/>
    </w:rPr>
  </w:style>
  <w:style w:type="paragraph" w:styleId="Heading7">
    <w:name w:val="heading 7"/>
    <w:basedOn w:val="Normal"/>
    <w:next w:val="Normal"/>
    <w:link w:val="Heading7Char"/>
    <w:qFormat/>
    <w:rsid w:val="007A5C78"/>
    <w:pPr>
      <w:ind w:left="720"/>
      <w:outlineLvl w:val="6"/>
    </w:pPr>
    <w:rPr>
      <w:i/>
    </w:rPr>
  </w:style>
  <w:style w:type="paragraph" w:styleId="Heading8">
    <w:name w:val="heading 8"/>
    <w:basedOn w:val="Normal"/>
    <w:next w:val="Normal"/>
    <w:link w:val="Heading8Char"/>
    <w:qFormat/>
    <w:rsid w:val="007A5C78"/>
    <w:pPr>
      <w:ind w:left="720"/>
      <w:outlineLvl w:val="7"/>
    </w:pPr>
    <w:rPr>
      <w:i/>
    </w:rPr>
  </w:style>
  <w:style w:type="paragraph" w:styleId="Heading9">
    <w:name w:val="heading 9"/>
    <w:basedOn w:val="Normal"/>
    <w:next w:val="Normal"/>
    <w:link w:val="Heading9Char"/>
    <w:qFormat/>
    <w:rsid w:val="007A5C78"/>
    <w:pPr>
      <w:ind w:left="720"/>
      <w:outlineLvl w:val="8"/>
    </w:pPr>
    <w:rPr>
      <w:i/>
    </w:rPr>
  </w:style>
  <w:style w:type="character" w:default="1" w:styleId="DefaultParagraphFont">
    <w:name w:val="Default Paragraph Font"/>
    <w:uiPriority w:val="1"/>
    <w:unhideWhenUsed/>
    <w:rsid w:val="007A5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C78"/>
  </w:style>
  <w:style w:type="character" w:customStyle="1" w:styleId="Heading1Char">
    <w:name w:val="Heading 1 Char"/>
    <w:basedOn w:val="DefaultParagraphFont"/>
    <w:link w:val="Heading1"/>
    <w:rsid w:val="007A5C78"/>
    <w:rPr>
      <w:rFonts w:ascii="Times New Roman" w:eastAsia="Times New Roman" w:hAnsi="Times New Roman" w:cs="Times New Roman"/>
      <w:b/>
      <w:sz w:val="32"/>
      <w:szCs w:val="20"/>
      <w:lang w:eastAsia="en-US"/>
    </w:rPr>
  </w:style>
  <w:style w:type="paragraph" w:styleId="BodyText">
    <w:name w:val="Body Text"/>
    <w:basedOn w:val="Normal"/>
    <w:link w:val="BodyTextChar"/>
    <w:rsid w:val="007A5C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C78"/>
    <w:rPr>
      <w:rFonts w:ascii="Times New Roman" w:eastAsia="Times New Roman" w:hAnsi="Times New Roman" w:cs="Times New Roman"/>
      <w:sz w:val="24"/>
      <w:lang w:eastAsia="en-US"/>
    </w:rPr>
  </w:style>
  <w:style w:type="paragraph" w:styleId="List">
    <w:name w:val="List"/>
    <w:basedOn w:val="BodyText"/>
    <w:next w:val="BodyText"/>
    <w:rsid w:val="007A5C78"/>
    <w:pPr>
      <w:tabs>
        <w:tab w:val="left" w:pos="340"/>
      </w:tabs>
      <w:spacing w:before="60" w:after="60"/>
      <w:ind w:left="340" w:hanging="340"/>
    </w:pPr>
  </w:style>
  <w:style w:type="paragraph" w:styleId="ListBullet">
    <w:name w:val="List Bullet"/>
    <w:basedOn w:val="List"/>
    <w:rsid w:val="007A5C78"/>
    <w:pPr>
      <w:numPr>
        <w:numId w:val="11"/>
      </w:numPr>
      <w:tabs>
        <w:tab w:val="clear" w:pos="340"/>
      </w:tabs>
      <w:spacing w:before="40" w:after="40"/>
    </w:pPr>
  </w:style>
  <w:style w:type="character" w:customStyle="1" w:styleId="SpecialBold">
    <w:name w:val="Special Bold"/>
    <w:basedOn w:val="DefaultParagraphFont"/>
    <w:rsid w:val="007A5C78"/>
    <w:rPr>
      <w:b/>
      <w:spacing w:val="0"/>
    </w:rPr>
  </w:style>
  <w:style w:type="paragraph" w:customStyle="1" w:styleId="SuperHeading">
    <w:name w:val="SuperHeading"/>
    <w:basedOn w:val="Normal"/>
    <w:rsid w:val="007A5C78"/>
    <w:pPr>
      <w:spacing w:before="240" w:after="120"/>
      <w:outlineLvl w:val="0"/>
    </w:pPr>
    <w:rPr>
      <w:rFonts w:ascii="Times New Roman" w:hAnsi="Times New Roman"/>
      <w:b/>
      <w:sz w:val="32"/>
    </w:rPr>
  </w:style>
  <w:style w:type="paragraph" w:customStyle="1" w:styleId="TableHeading">
    <w:name w:val="Table Heading"/>
    <w:basedOn w:val="HeadingBase"/>
    <w:rsid w:val="007A5C78"/>
    <w:pPr>
      <w:keepLines/>
      <w:pBdr>
        <w:bottom w:val="single" w:sz="6" w:space="1" w:color="918585"/>
      </w:pBdr>
      <w:spacing w:before="240"/>
    </w:pPr>
  </w:style>
  <w:style w:type="paragraph" w:customStyle="1" w:styleId="AllowPageBreak">
    <w:name w:val="AllowPageBreak"/>
    <w:rsid w:val="007A5C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C78"/>
    <w:rPr>
      <w:rFonts w:ascii="Courier New" w:eastAsia="Times New Roman" w:hAnsi="Courier New" w:cs="Times New Roman"/>
      <w:i/>
      <w:szCs w:val="20"/>
      <w:lang w:eastAsia="en-US"/>
    </w:rPr>
  </w:style>
  <w:style w:type="paragraph" w:customStyle="1" w:styleId="HeadingBase">
    <w:name w:val="Heading Base"/>
    <w:rsid w:val="007A5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C78"/>
    <w:pPr>
      <w:tabs>
        <w:tab w:val="right" w:leader="dot" w:pos="9072"/>
      </w:tabs>
      <w:ind w:left="567"/>
    </w:pPr>
    <w:rPr>
      <w:szCs w:val="22"/>
    </w:rPr>
  </w:style>
  <w:style w:type="paragraph" w:customStyle="1" w:styleId="TOCBase">
    <w:name w:val="TOC Base"/>
    <w:rsid w:val="007A5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C78"/>
    <w:pPr>
      <w:tabs>
        <w:tab w:val="right" w:leader="dot" w:pos="9072"/>
      </w:tabs>
      <w:spacing w:before="40" w:after="40"/>
      <w:ind w:left="284"/>
    </w:pPr>
    <w:rPr>
      <w:rFonts w:ascii="Times New Roman" w:hAnsi="Times New Roman"/>
    </w:rPr>
  </w:style>
  <w:style w:type="paragraph" w:styleId="TOC1">
    <w:name w:val="toc 1"/>
    <w:basedOn w:val="TOCBase"/>
    <w:next w:val="Normal"/>
    <w:rsid w:val="007A5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C78"/>
    <w:rPr>
      <w:rFonts w:ascii="Times New Roman" w:eastAsia="Times New Roman" w:hAnsi="Times New Roman" w:cs="Times New Roman"/>
      <w:sz w:val="16"/>
      <w:lang w:eastAsia="en-US"/>
    </w:rPr>
  </w:style>
  <w:style w:type="paragraph" w:styleId="Title">
    <w:name w:val="Title"/>
    <w:basedOn w:val="HeadingBase"/>
    <w:link w:val="TitleChar"/>
    <w:qFormat/>
    <w:rsid w:val="007A5C78"/>
    <w:pPr>
      <w:spacing w:before="5040"/>
      <w:jc w:val="center"/>
    </w:pPr>
    <w:rPr>
      <w:sz w:val="48"/>
      <w:szCs w:val="72"/>
      <w:lang w:val="en-US"/>
    </w:rPr>
  </w:style>
  <w:style w:type="character" w:customStyle="1" w:styleId="TitleChar">
    <w:name w:val="Title Char"/>
    <w:basedOn w:val="DefaultParagraphFont"/>
    <w:link w:val="Title"/>
    <w:rsid w:val="007A5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C78"/>
    <w:pPr>
      <w:tabs>
        <w:tab w:val="left" w:pos="3600"/>
        <w:tab w:val="left" w:pos="3958"/>
      </w:tabs>
    </w:pPr>
  </w:style>
  <w:style w:type="paragraph" w:customStyle="1" w:styleId="Note">
    <w:name w:val="Note"/>
    <w:basedOn w:val="BodyText"/>
    <w:rsid w:val="007A5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C78"/>
    <w:pPr>
      <w:framePr w:wrap="auto" w:hAnchor="text" w:y="6049"/>
    </w:pPr>
    <w:rPr>
      <w:color w:val="000000"/>
      <w:sz w:val="40"/>
    </w:rPr>
  </w:style>
  <w:style w:type="paragraph" w:customStyle="1" w:styleId="TOCTitle">
    <w:name w:val="TOCTitle"/>
    <w:basedOn w:val="Heading1"/>
    <w:rsid w:val="007A5C78"/>
    <w:pPr>
      <w:spacing w:after="240"/>
      <w:jc w:val="center"/>
      <w:outlineLvl w:val="9"/>
    </w:pPr>
    <w:rPr>
      <w:caps/>
    </w:rPr>
  </w:style>
  <w:style w:type="paragraph" w:customStyle="1" w:styleId="Version">
    <w:name w:val="Version"/>
    <w:rsid w:val="007A5C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C78"/>
    <w:pPr>
      <w:numPr>
        <w:numId w:val="12"/>
      </w:numPr>
      <w:tabs>
        <w:tab w:val="clear" w:pos="680"/>
      </w:tabs>
    </w:pPr>
  </w:style>
  <w:style w:type="paragraph" w:styleId="Index1">
    <w:name w:val="index 1"/>
    <w:basedOn w:val="Normal"/>
    <w:next w:val="Normal"/>
    <w:semiHidden/>
    <w:rsid w:val="007A5C78"/>
    <w:pPr>
      <w:keepNext w:val="0"/>
      <w:tabs>
        <w:tab w:val="right" w:pos="4176"/>
      </w:tabs>
      <w:ind w:left="198" w:hanging="198"/>
    </w:pPr>
    <w:rPr>
      <w:rFonts w:ascii="Garamond" w:hAnsi="Garamond"/>
    </w:rPr>
  </w:style>
  <w:style w:type="paragraph" w:styleId="IndexHeading">
    <w:name w:val="index heading"/>
    <w:basedOn w:val="Normal"/>
    <w:next w:val="Index1"/>
    <w:semiHidden/>
    <w:rsid w:val="007A5C78"/>
    <w:pPr>
      <w:spacing w:before="120" w:after="120"/>
    </w:pPr>
    <w:rPr>
      <w:rFonts w:ascii="Arial" w:hAnsi="Arial"/>
      <w:b/>
      <w:color w:val="918585"/>
      <w:sz w:val="24"/>
    </w:rPr>
  </w:style>
  <w:style w:type="paragraph" w:styleId="Header">
    <w:name w:val="header"/>
    <w:basedOn w:val="Normal"/>
    <w:link w:val="HeaderChar"/>
    <w:rsid w:val="007A5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C78"/>
    <w:rPr>
      <w:rFonts w:ascii="Times New Roman" w:eastAsia="Times New Roman" w:hAnsi="Times New Roman" w:cs="Times New Roman"/>
      <w:sz w:val="16"/>
      <w:szCs w:val="20"/>
      <w:lang w:val="en-GB" w:eastAsia="en-US"/>
    </w:rPr>
  </w:style>
  <w:style w:type="paragraph" w:customStyle="1" w:styleId="Chapter">
    <w:name w:val="Chapter"/>
    <w:basedOn w:val="Normal"/>
    <w:rsid w:val="007A5C78"/>
    <w:pPr>
      <w:spacing w:before="240"/>
    </w:pPr>
    <w:rPr>
      <w:rFonts w:ascii="Times New Roman" w:hAnsi="Times New Roman"/>
      <w:smallCaps/>
      <w:spacing w:val="80"/>
      <w:sz w:val="28"/>
    </w:rPr>
  </w:style>
  <w:style w:type="paragraph" w:customStyle="1" w:styleId="InChapter">
    <w:name w:val="InChapter"/>
    <w:basedOn w:val="Heading3"/>
    <w:rsid w:val="007A5C78"/>
    <w:pPr>
      <w:spacing w:after="240"/>
      <w:outlineLvl w:val="9"/>
    </w:pPr>
    <w:rPr>
      <w:noProof/>
    </w:rPr>
  </w:style>
  <w:style w:type="paragraph" w:styleId="Index2">
    <w:name w:val="index 2"/>
    <w:basedOn w:val="Normal"/>
    <w:next w:val="Normal"/>
    <w:semiHidden/>
    <w:rsid w:val="007A5C78"/>
    <w:pPr>
      <w:tabs>
        <w:tab w:val="right" w:pos="4176"/>
      </w:tabs>
      <w:ind w:left="568" w:hanging="284"/>
    </w:pPr>
    <w:rPr>
      <w:rFonts w:ascii="Garamond" w:hAnsi="Garamond"/>
    </w:rPr>
  </w:style>
  <w:style w:type="paragraph" w:customStyle="1" w:styleId="Byline">
    <w:name w:val="Byline"/>
    <w:rsid w:val="007A5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C78"/>
    <w:pPr>
      <w:tabs>
        <w:tab w:val="clear" w:pos="3600"/>
        <w:tab w:val="clear" w:pos="3958"/>
      </w:tabs>
      <w:jc w:val="right"/>
    </w:pPr>
  </w:style>
  <w:style w:type="character" w:styleId="Emphasis">
    <w:name w:val="Emphasis"/>
    <w:basedOn w:val="DefaultParagraphFont"/>
    <w:qFormat/>
    <w:rsid w:val="007A5C78"/>
    <w:rPr>
      <w:i/>
    </w:rPr>
  </w:style>
  <w:style w:type="paragraph" w:styleId="Caption">
    <w:name w:val="caption"/>
    <w:basedOn w:val="BodyText"/>
    <w:next w:val="Normal"/>
    <w:qFormat/>
    <w:rsid w:val="007A5C78"/>
    <w:pPr>
      <w:framePr w:w="2268" w:hSpace="181" w:vSpace="181" w:wrap="around" w:vAnchor="text" w:hAnchor="page" w:x="1135" w:y="285" w:anchorLock="1"/>
    </w:pPr>
    <w:rPr>
      <w:i/>
    </w:rPr>
  </w:style>
  <w:style w:type="paragraph" w:customStyle="1" w:styleId="MiniTOCTitle">
    <w:name w:val="MiniTOCTitle"/>
    <w:basedOn w:val="Heading4"/>
    <w:rsid w:val="007A5C78"/>
    <w:pPr>
      <w:spacing w:before="240"/>
      <w:outlineLvl w:val="9"/>
    </w:pPr>
    <w:rPr>
      <w:noProof/>
      <w:sz w:val="24"/>
    </w:rPr>
  </w:style>
  <w:style w:type="paragraph" w:customStyle="1" w:styleId="MiniTOCItem">
    <w:name w:val="MiniTOCItem"/>
    <w:basedOn w:val="ListBullet"/>
    <w:rsid w:val="007A5C78"/>
    <w:pPr>
      <w:numPr>
        <w:numId w:val="0"/>
      </w:numPr>
      <w:tabs>
        <w:tab w:val="right" w:leader="dot" w:pos="6521"/>
      </w:tabs>
      <w:spacing w:before="0" w:after="0"/>
    </w:pPr>
  </w:style>
  <w:style w:type="paragraph" w:customStyle="1" w:styleId="TOFTitle">
    <w:name w:val="TOFTitle"/>
    <w:basedOn w:val="TOCTitle"/>
    <w:rsid w:val="007A5C78"/>
  </w:style>
  <w:style w:type="paragraph" w:styleId="TableofFigures">
    <w:name w:val="table of figures"/>
    <w:basedOn w:val="Normal"/>
    <w:next w:val="Normal"/>
    <w:semiHidden/>
    <w:rsid w:val="007A5C78"/>
    <w:pPr>
      <w:tabs>
        <w:tab w:val="right" w:leader="dot" w:pos="9072"/>
      </w:tabs>
      <w:ind w:left="970" w:hanging="403"/>
    </w:pPr>
    <w:rPr>
      <w:rFonts w:ascii="Times New Roman" w:hAnsi="Times New Roman"/>
      <w:b/>
    </w:rPr>
  </w:style>
  <w:style w:type="paragraph" w:styleId="ListNumber">
    <w:name w:val="List Number"/>
    <w:basedOn w:val="List"/>
    <w:rsid w:val="007A5C78"/>
    <w:pPr>
      <w:numPr>
        <w:numId w:val="14"/>
      </w:numPr>
      <w:tabs>
        <w:tab w:val="clear" w:pos="340"/>
      </w:tabs>
    </w:pPr>
  </w:style>
  <w:style w:type="character" w:customStyle="1" w:styleId="WingdingSymbols">
    <w:name w:val="Wingding Symbols"/>
    <w:rsid w:val="007A5C78"/>
    <w:rPr>
      <w:rFonts w:ascii="Wingdings" w:hAnsi="Wingdings"/>
    </w:rPr>
  </w:style>
  <w:style w:type="character" w:customStyle="1" w:styleId="HotSpot">
    <w:name w:val="HotSpot"/>
    <w:rsid w:val="007A5C78"/>
    <w:rPr>
      <w:color w:val="0033CC"/>
      <w:u w:val="none"/>
    </w:rPr>
  </w:style>
  <w:style w:type="paragraph" w:customStyle="1" w:styleId="BodyTextRight">
    <w:name w:val="Body Text Right"/>
    <w:basedOn w:val="BodyText"/>
    <w:rsid w:val="007A5C78"/>
    <w:pPr>
      <w:spacing w:before="0" w:after="0"/>
      <w:jc w:val="right"/>
    </w:pPr>
  </w:style>
  <w:style w:type="paragraph" w:styleId="Index3">
    <w:name w:val="index 3"/>
    <w:basedOn w:val="ListNumber2"/>
    <w:next w:val="Normal"/>
    <w:semiHidden/>
    <w:rsid w:val="007A5C78"/>
    <w:pPr>
      <w:numPr>
        <w:numId w:val="0"/>
      </w:numPr>
      <w:tabs>
        <w:tab w:val="right" w:leader="dot" w:pos="4176"/>
      </w:tabs>
    </w:pPr>
  </w:style>
  <w:style w:type="paragraph" w:styleId="ListNumber2">
    <w:name w:val="List Number 2"/>
    <w:basedOn w:val="List2"/>
    <w:rsid w:val="007A5C78"/>
    <w:pPr>
      <w:numPr>
        <w:numId w:val="9"/>
      </w:numPr>
      <w:tabs>
        <w:tab w:val="clear" w:pos="1060"/>
      </w:tabs>
    </w:pPr>
  </w:style>
  <w:style w:type="paragraph" w:customStyle="1" w:styleId="MarginNote">
    <w:name w:val="Margin Note"/>
    <w:basedOn w:val="BodyText"/>
    <w:rsid w:val="007A5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C78"/>
    <w:rPr>
      <w:sz w:val="32"/>
    </w:rPr>
  </w:style>
  <w:style w:type="paragraph" w:customStyle="1" w:styleId="HeadingProcedure">
    <w:name w:val="Heading Procedure"/>
    <w:basedOn w:val="HeadingBase"/>
    <w:next w:val="Normal"/>
    <w:rsid w:val="007A5C78"/>
    <w:pPr>
      <w:tabs>
        <w:tab w:val="left" w:pos="0"/>
      </w:tabs>
      <w:spacing w:before="120" w:after="60"/>
    </w:pPr>
    <w:rPr>
      <w:i/>
      <w:color w:val="918585"/>
      <w:sz w:val="22"/>
    </w:rPr>
  </w:style>
  <w:style w:type="paragraph" w:customStyle="1" w:styleId="TableBodyText">
    <w:name w:val="Table Body Text"/>
    <w:basedOn w:val="BodyText"/>
    <w:rsid w:val="007A5C78"/>
    <w:pPr>
      <w:spacing w:before="60" w:after="60"/>
    </w:pPr>
  </w:style>
  <w:style w:type="paragraph" w:styleId="ListContinue">
    <w:name w:val="List Continue"/>
    <w:basedOn w:val="List"/>
    <w:rsid w:val="007A5C78"/>
    <w:pPr>
      <w:ind w:firstLine="0"/>
    </w:pPr>
  </w:style>
  <w:style w:type="paragraph" w:customStyle="1" w:styleId="ListNote">
    <w:name w:val="List Note"/>
    <w:basedOn w:val="List"/>
    <w:rsid w:val="007A5C78"/>
    <w:pPr>
      <w:pBdr>
        <w:top w:val="single" w:sz="6" w:space="2" w:color="918585"/>
        <w:bottom w:val="single" w:sz="6" w:space="2" w:color="918585"/>
      </w:pBdr>
      <w:tabs>
        <w:tab w:val="left" w:pos="1021"/>
      </w:tabs>
      <w:ind w:firstLine="0"/>
    </w:pPr>
  </w:style>
  <w:style w:type="paragraph" w:customStyle="1" w:styleId="Warning">
    <w:name w:val="Warning"/>
    <w:basedOn w:val="BodyText"/>
    <w:rsid w:val="007A5C78"/>
    <w:pPr>
      <w:shd w:val="clear" w:color="auto" w:fill="D9D9D9"/>
      <w:tabs>
        <w:tab w:val="left" w:pos="992"/>
      </w:tabs>
      <w:ind w:left="119" w:right="119"/>
    </w:pPr>
    <w:rPr>
      <w:sz w:val="20"/>
    </w:rPr>
  </w:style>
  <w:style w:type="paragraph" w:customStyle="1" w:styleId="MarginIcons">
    <w:name w:val="Margin Icons"/>
    <w:basedOn w:val="BodyText"/>
    <w:rsid w:val="007A5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C78"/>
    <w:rPr>
      <w:rFonts w:ascii="Courier New" w:hAnsi="Courier New"/>
    </w:rPr>
  </w:style>
  <w:style w:type="paragraph" w:customStyle="1" w:styleId="NoteBullet">
    <w:name w:val="Note Bullet"/>
    <w:basedOn w:val="Note"/>
    <w:rsid w:val="007A5C78"/>
    <w:pPr>
      <w:tabs>
        <w:tab w:val="clear" w:pos="680"/>
      </w:tabs>
      <w:spacing w:before="60" w:after="60"/>
    </w:pPr>
  </w:style>
  <w:style w:type="paragraph" w:customStyle="1" w:styleId="SubHeading2">
    <w:name w:val="SubHeading2"/>
    <w:basedOn w:val="HeadingBase"/>
    <w:rsid w:val="007A5C78"/>
    <w:pPr>
      <w:spacing w:before="240" w:after="60"/>
    </w:pPr>
    <w:rPr>
      <w:sz w:val="20"/>
    </w:rPr>
  </w:style>
  <w:style w:type="paragraph" w:customStyle="1" w:styleId="SubHeading1">
    <w:name w:val="SubHeading1"/>
    <w:basedOn w:val="HeadingBase"/>
    <w:rsid w:val="007A5C78"/>
    <w:pPr>
      <w:spacing w:before="240" w:after="60"/>
    </w:pPr>
    <w:rPr>
      <w:color w:val="918585"/>
      <w:sz w:val="22"/>
    </w:rPr>
  </w:style>
  <w:style w:type="paragraph" w:customStyle="1" w:styleId="SideHeading">
    <w:name w:val="Side Heading"/>
    <w:basedOn w:val="HeadingBase"/>
    <w:rsid w:val="007A5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C78"/>
    <w:pPr>
      <w:numPr>
        <w:numId w:val="10"/>
      </w:numPr>
    </w:pPr>
  </w:style>
  <w:style w:type="paragraph" w:styleId="PlainText">
    <w:name w:val="Plain Text"/>
    <w:basedOn w:val="Normal"/>
    <w:link w:val="PlainTextChar"/>
    <w:rsid w:val="007A5C78"/>
    <w:rPr>
      <w:sz w:val="20"/>
    </w:rPr>
  </w:style>
  <w:style w:type="character" w:customStyle="1" w:styleId="PlainTextChar">
    <w:name w:val="Plain Text Char"/>
    <w:basedOn w:val="DefaultParagraphFont"/>
    <w:link w:val="PlainText"/>
    <w:rsid w:val="007A5C78"/>
    <w:rPr>
      <w:rFonts w:ascii="Courier New" w:eastAsia="Times New Roman" w:hAnsi="Courier New" w:cs="Times New Roman"/>
      <w:sz w:val="20"/>
      <w:szCs w:val="20"/>
      <w:lang w:eastAsia="en-US"/>
    </w:rPr>
  </w:style>
  <w:style w:type="character" w:customStyle="1" w:styleId="MenuOption">
    <w:name w:val="Menu Option"/>
    <w:basedOn w:val="DefaultParagraphFont"/>
    <w:rsid w:val="007A5C78"/>
    <w:rPr>
      <w:b/>
      <w:smallCaps/>
    </w:rPr>
  </w:style>
  <w:style w:type="paragraph" w:customStyle="1" w:styleId="TableListNumber">
    <w:name w:val="Table List Number"/>
    <w:basedOn w:val="ListNumber"/>
    <w:rsid w:val="007A5C78"/>
    <w:pPr>
      <w:numPr>
        <w:numId w:val="0"/>
      </w:numPr>
    </w:pPr>
  </w:style>
  <w:style w:type="paragraph" w:styleId="TOC4">
    <w:name w:val="toc 4"/>
    <w:basedOn w:val="TOCBase"/>
    <w:next w:val="Normal"/>
    <w:semiHidden/>
    <w:rsid w:val="007A5C78"/>
    <w:pPr>
      <w:tabs>
        <w:tab w:val="right" w:leader="dot" w:pos="9071"/>
      </w:tabs>
      <w:ind w:left="1701"/>
    </w:pPr>
  </w:style>
  <w:style w:type="paragraph" w:customStyle="1" w:styleId="ListAlpha">
    <w:name w:val="List Alpha"/>
    <w:basedOn w:val="List"/>
    <w:rsid w:val="007A5C78"/>
    <w:pPr>
      <w:numPr>
        <w:numId w:val="8"/>
      </w:numPr>
    </w:pPr>
  </w:style>
  <w:style w:type="paragraph" w:customStyle="1" w:styleId="ListAlpha2">
    <w:name w:val="List Alpha 2"/>
    <w:basedOn w:val="List2"/>
    <w:rsid w:val="007A5C78"/>
    <w:pPr>
      <w:numPr>
        <w:numId w:val="7"/>
      </w:numPr>
    </w:pPr>
  </w:style>
  <w:style w:type="paragraph" w:styleId="List2">
    <w:name w:val="List 2"/>
    <w:basedOn w:val="BodyText"/>
    <w:rsid w:val="007A5C78"/>
    <w:pPr>
      <w:tabs>
        <w:tab w:val="left" w:pos="680"/>
      </w:tabs>
      <w:spacing w:before="60" w:after="60"/>
      <w:ind w:left="680" w:hanging="340"/>
    </w:pPr>
  </w:style>
  <w:style w:type="paragraph" w:styleId="List3">
    <w:name w:val="List 3"/>
    <w:basedOn w:val="BodyText"/>
    <w:rsid w:val="007A5C78"/>
    <w:pPr>
      <w:tabs>
        <w:tab w:val="left" w:pos="1021"/>
      </w:tabs>
      <w:spacing w:before="60" w:after="60"/>
      <w:ind w:left="1020" w:hanging="340"/>
    </w:pPr>
  </w:style>
  <w:style w:type="paragraph" w:styleId="List4">
    <w:name w:val="List 4"/>
    <w:basedOn w:val="BodyText"/>
    <w:rsid w:val="007A5C78"/>
    <w:pPr>
      <w:tabs>
        <w:tab w:val="left" w:pos="1361"/>
      </w:tabs>
      <w:spacing w:before="60" w:after="60"/>
      <w:ind w:left="1361" w:hanging="340"/>
    </w:pPr>
  </w:style>
  <w:style w:type="paragraph" w:styleId="List5">
    <w:name w:val="List 5"/>
    <w:basedOn w:val="BodyText"/>
    <w:rsid w:val="007A5C78"/>
    <w:pPr>
      <w:tabs>
        <w:tab w:val="left" w:pos="1701"/>
      </w:tabs>
      <w:spacing w:before="60" w:after="60"/>
      <w:ind w:left="1701" w:hanging="340"/>
    </w:pPr>
  </w:style>
  <w:style w:type="paragraph" w:styleId="ListBullet3">
    <w:name w:val="List Bullet 3"/>
    <w:basedOn w:val="List3"/>
    <w:rsid w:val="007A5C78"/>
    <w:pPr>
      <w:numPr>
        <w:numId w:val="13"/>
      </w:numPr>
      <w:tabs>
        <w:tab w:val="clear" w:pos="1021"/>
      </w:tabs>
      <w:ind w:left="1037" w:hanging="357"/>
    </w:pPr>
  </w:style>
  <w:style w:type="paragraph" w:styleId="ListBullet4">
    <w:name w:val="List Bullet 4"/>
    <w:basedOn w:val="List4"/>
    <w:rsid w:val="007A5C78"/>
    <w:pPr>
      <w:numPr>
        <w:numId w:val="2"/>
      </w:numPr>
      <w:tabs>
        <w:tab w:val="clear" w:pos="1361"/>
      </w:tabs>
    </w:pPr>
  </w:style>
  <w:style w:type="paragraph" w:styleId="ListBullet5">
    <w:name w:val="List Bullet 5"/>
    <w:basedOn w:val="List5"/>
    <w:rsid w:val="007A5C78"/>
    <w:pPr>
      <w:numPr>
        <w:numId w:val="3"/>
      </w:numPr>
    </w:pPr>
  </w:style>
  <w:style w:type="paragraph" w:styleId="ListContinue2">
    <w:name w:val="List Continue 2"/>
    <w:basedOn w:val="List2"/>
    <w:rsid w:val="007A5C78"/>
    <w:pPr>
      <w:ind w:firstLine="0"/>
    </w:pPr>
  </w:style>
  <w:style w:type="paragraph" w:styleId="ListContinue3">
    <w:name w:val="List Continue 3"/>
    <w:basedOn w:val="List3"/>
    <w:rsid w:val="007A5C78"/>
    <w:pPr>
      <w:ind w:left="1021" w:firstLine="0"/>
    </w:pPr>
  </w:style>
  <w:style w:type="paragraph" w:styleId="ListContinue4">
    <w:name w:val="List Continue 4"/>
    <w:basedOn w:val="List4"/>
    <w:rsid w:val="007A5C78"/>
    <w:pPr>
      <w:ind w:firstLine="0"/>
    </w:pPr>
  </w:style>
  <w:style w:type="paragraph" w:styleId="ListContinue5">
    <w:name w:val="List Continue 5"/>
    <w:basedOn w:val="List5"/>
    <w:rsid w:val="007A5C78"/>
    <w:pPr>
      <w:ind w:firstLine="0"/>
    </w:pPr>
  </w:style>
  <w:style w:type="paragraph" w:styleId="ListNumber3">
    <w:name w:val="List Number 3"/>
    <w:basedOn w:val="List3"/>
    <w:rsid w:val="007A5C78"/>
    <w:pPr>
      <w:numPr>
        <w:numId w:val="4"/>
      </w:numPr>
    </w:pPr>
  </w:style>
  <w:style w:type="paragraph" w:styleId="ListNumber4">
    <w:name w:val="List Number 4"/>
    <w:basedOn w:val="List4"/>
    <w:rsid w:val="007A5C78"/>
    <w:pPr>
      <w:numPr>
        <w:numId w:val="5"/>
      </w:numPr>
    </w:pPr>
  </w:style>
  <w:style w:type="paragraph" w:styleId="ListNumber5">
    <w:name w:val="List Number 5"/>
    <w:basedOn w:val="List5"/>
    <w:rsid w:val="007A5C78"/>
    <w:pPr>
      <w:numPr>
        <w:numId w:val="6"/>
      </w:numPr>
    </w:pPr>
  </w:style>
  <w:style w:type="paragraph" w:styleId="BlockText">
    <w:name w:val="Block Text"/>
    <w:basedOn w:val="Normal"/>
    <w:rsid w:val="007A5C78"/>
    <w:pPr>
      <w:spacing w:after="120"/>
      <w:ind w:left="1440" w:right="1440"/>
    </w:pPr>
  </w:style>
  <w:style w:type="character" w:customStyle="1" w:styleId="Subscript">
    <w:name w:val="Subscript"/>
    <w:basedOn w:val="DefaultParagraphFont"/>
    <w:rsid w:val="007A5C78"/>
    <w:rPr>
      <w:sz w:val="16"/>
      <w:vertAlign w:val="subscript"/>
    </w:rPr>
  </w:style>
  <w:style w:type="character" w:customStyle="1" w:styleId="Superscript">
    <w:name w:val="Superscript"/>
    <w:basedOn w:val="DefaultParagraphFont"/>
    <w:rsid w:val="007A5C78"/>
    <w:rPr>
      <w:sz w:val="16"/>
      <w:vertAlign w:val="superscript"/>
    </w:rPr>
  </w:style>
  <w:style w:type="character" w:customStyle="1" w:styleId="Symbols">
    <w:name w:val="Symbols"/>
    <w:basedOn w:val="DefaultParagraphFont"/>
    <w:rsid w:val="007A5C78"/>
    <w:rPr>
      <w:rFonts w:ascii="Symbol" w:hAnsi="Symbol"/>
    </w:rPr>
  </w:style>
  <w:style w:type="character" w:customStyle="1" w:styleId="MenuOptions">
    <w:name w:val="Menu Options"/>
    <w:basedOn w:val="DefaultParagraphFont"/>
    <w:rsid w:val="007A5C78"/>
    <w:rPr>
      <w:rFonts w:ascii="Arial Narrow" w:hAnsi="Arial Narrow"/>
      <w:smallCaps/>
    </w:rPr>
  </w:style>
  <w:style w:type="character" w:customStyle="1" w:styleId="Buttons">
    <w:name w:val="Buttons"/>
    <w:basedOn w:val="DefaultParagraphFont"/>
    <w:rsid w:val="007A5C78"/>
    <w:rPr>
      <w:b/>
    </w:rPr>
  </w:style>
  <w:style w:type="character" w:customStyle="1" w:styleId="Underlined">
    <w:name w:val="Underlined"/>
    <w:basedOn w:val="DefaultParagraphFont"/>
    <w:rsid w:val="007A5C78"/>
    <w:rPr>
      <w:u w:val="single"/>
    </w:rPr>
  </w:style>
  <w:style w:type="paragraph" w:customStyle="1" w:styleId="TableBodyTextRight">
    <w:name w:val="Table Body Text Right"/>
    <w:basedOn w:val="TableBodyText"/>
    <w:rsid w:val="007A5C78"/>
    <w:pPr>
      <w:widowControl w:val="0"/>
      <w:autoSpaceDE w:val="0"/>
      <w:autoSpaceDN w:val="0"/>
      <w:adjustRightInd w:val="0"/>
      <w:jc w:val="right"/>
    </w:pPr>
    <w:rPr>
      <w:rFonts w:cs="Arial"/>
      <w:szCs w:val="18"/>
    </w:rPr>
  </w:style>
  <w:style w:type="paragraph" w:customStyle="1" w:styleId="CopyrightText">
    <w:name w:val="Copyright Text"/>
    <w:basedOn w:val="BodyText"/>
    <w:rsid w:val="007A5C78"/>
    <w:rPr>
      <w:sz w:val="18"/>
    </w:rPr>
  </w:style>
  <w:style w:type="paragraph" w:customStyle="1" w:styleId="BodySmallRight">
    <w:name w:val="Body Small Right"/>
    <w:basedOn w:val="BodyTextRight"/>
    <w:rsid w:val="007A5C78"/>
    <w:rPr>
      <w:sz w:val="18"/>
      <w:szCs w:val="18"/>
    </w:rPr>
  </w:style>
  <w:style w:type="paragraph" w:customStyle="1" w:styleId="MarginEdition">
    <w:name w:val="Margin Edition"/>
    <w:basedOn w:val="MarginNote"/>
    <w:rsid w:val="007A5C78"/>
    <w:pPr>
      <w:spacing w:before="0" w:after="0"/>
    </w:pPr>
    <w:rPr>
      <w:rFonts w:ascii="Times New Roman" w:hAnsi="Times New Roman"/>
      <w:color w:val="999999"/>
    </w:rPr>
  </w:style>
  <w:style w:type="paragraph" w:customStyle="1" w:styleId="Spacer">
    <w:name w:val="Spacer"/>
    <w:basedOn w:val="Normal"/>
    <w:rsid w:val="007A5C78"/>
    <w:rPr>
      <w:sz w:val="2"/>
      <w:szCs w:val="2"/>
    </w:rPr>
  </w:style>
  <w:style w:type="character" w:customStyle="1" w:styleId="Small">
    <w:name w:val="Small"/>
    <w:basedOn w:val="DefaultParagraphFont"/>
    <w:rsid w:val="007A5C78"/>
    <w:rPr>
      <w:sz w:val="16"/>
    </w:rPr>
  </w:style>
  <w:style w:type="paragraph" w:customStyle="1" w:styleId="WideTable">
    <w:name w:val="Wide Table"/>
    <w:basedOn w:val="Normal"/>
    <w:rsid w:val="007A5C78"/>
    <w:pPr>
      <w:ind w:left="-1418"/>
    </w:pPr>
    <w:rPr>
      <w:sz w:val="2"/>
      <w:szCs w:val="2"/>
    </w:rPr>
  </w:style>
  <w:style w:type="character" w:styleId="PageNumber">
    <w:name w:val="page number"/>
    <w:basedOn w:val="DefaultParagraphFont"/>
    <w:rsid w:val="007A5C78"/>
  </w:style>
  <w:style w:type="paragraph" w:styleId="Quote">
    <w:name w:val="Quote"/>
    <w:basedOn w:val="Heading1"/>
    <w:link w:val="QuoteChar"/>
    <w:qFormat/>
    <w:rsid w:val="007A5C78"/>
    <w:rPr>
      <w:b w:val="0"/>
      <w:sz w:val="72"/>
      <w:szCs w:val="72"/>
      <w:lang w:val="en-NZ"/>
    </w:rPr>
  </w:style>
  <w:style w:type="character" w:customStyle="1" w:styleId="QuoteChar">
    <w:name w:val="Quote Char"/>
    <w:basedOn w:val="DefaultParagraphFont"/>
    <w:link w:val="Quote"/>
    <w:rsid w:val="007A5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C78"/>
    <w:pPr>
      <w:pageBreakBefore/>
    </w:pPr>
  </w:style>
  <w:style w:type="paragraph" w:customStyle="1" w:styleId="Border">
    <w:name w:val="Border"/>
    <w:basedOn w:val="Normal"/>
    <w:qFormat/>
    <w:rsid w:val="007A5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C78"/>
    <w:rPr>
      <w:b/>
      <w:bCs/>
      <w:i/>
      <w:iCs/>
      <w:color w:val="auto"/>
    </w:rPr>
  </w:style>
  <w:style w:type="paragraph" w:styleId="IntenseQuote">
    <w:name w:val="Intense Quote"/>
    <w:basedOn w:val="Normal"/>
    <w:next w:val="Normal"/>
    <w:link w:val="IntenseQuoteChar"/>
    <w:uiPriority w:val="30"/>
    <w:qFormat/>
    <w:rsid w:val="007A5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C78"/>
    <w:rPr>
      <w:smallCaps/>
      <w:color w:val="auto"/>
      <w:u w:val="single"/>
    </w:rPr>
  </w:style>
  <w:style w:type="character" w:styleId="IntenseReference">
    <w:name w:val="Intense Reference"/>
    <w:basedOn w:val="DefaultParagraphFont"/>
    <w:uiPriority w:val="32"/>
    <w:qFormat/>
    <w:rsid w:val="007A5C78"/>
    <w:rPr>
      <w:b/>
      <w:bCs/>
      <w:smallCaps/>
      <w:color w:val="auto"/>
      <w:spacing w:val="5"/>
      <w:u w:val="single"/>
    </w:rPr>
  </w:style>
  <w:style w:type="paragraph" w:customStyle="1" w:styleId="2ColumnHeading">
    <w:name w:val="2Column Heading"/>
    <w:basedOn w:val="BodyText"/>
    <w:qFormat/>
    <w:rsid w:val="007A5C78"/>
    <w:pPr>
      <w:spacing w:after="60"/>
      <w:ind w:left="-2268"/>
    </w:pPr>
    <w:rPr>
      <w:b/>
    </w:rPr>
  </w:style>
  <w:style w:type="paragraph" w:customStyle="1" w:styleId="Heading1TOC">
    <w:name w:val="Heading1 TOC"/>
    <w:basedOn w:val="Normal"/>
    <w:qFormat/>
    <w:rsid w:val="007A5C78"/>
    <w:pPr>
      <w:spacing w:before="240" w:after="120"/>
    </w:pPr>
    <w:rPr>
      <w:rFonts w:ascii="Times New Roman" w:hAnsi="Times New Roman"/>
      <w:b/>
      <w:sz w:val="32"/>
    </w:rPr>
  </w:style>
  <w:style w:type="paragraph" w:customStyle="1" w:styleId="Heading2TOC">
    <w:name w:val="Heading2 TOC"/>
    <w:basedOn w:val="Normal"/>
    <w:qFormat/>
    <w:rsid w:val="007A5C78"/>
    <w:pPr>
      <w:spacing w:before="240" w:after="60"/>
    </w:pPr>
    <w:rPr>
      <w:rFonts w:ascii="Times New Roman" w:hAnsi="Times New Roman"/>
      <w:b/>
      <w:sz w:val="28"/>
    </w:rPr>
  </w:style>
  <w:style w:type="character" w:customStyle="1" w:styleId="Underline">
    <w:name w:val="Underline"/>
    <w:basedOn w:val="DefaultParagraphFont"/>
    <w:qFormat/>
    <w:rsid w:val="007A5C78"/>
    <w:rPr>
      <w:u w:val="single"/>
    </w:rPr>
  </w:style>
  <w:style w:type="character" w:customStyle="1" w:styleId="BoldandItalics">
    <w:name w:val="Bold and Italics"/>
    <w:qFormat/>
    <w:rsid w:val="007A5C78"/>
    <w:rPr>
      <w:b/>
      <w:i/>
      <w:u w:val="none"/>
    </w:rPr>
  </w:style>
  <w:style w:type="paragraph" w:styleId="BalloonText">
    <w:name w:val="Balloon Text"/>
    <w:basedOn w:val="Normal"/>
    <w:link w:val="BalloonTextChar"/>
    <w:rsid w:val="007A5C78"/>
    <w:rPr>
      <w:rFonts w:ascii="Tahoma" w:hAnsi="Tahoma" w:cs="Tahoma"/>
      <w:sz w:val="16"/>
      <w:szCs w:val="16"/>
    </w:rPr>
  </w:style>
  <w:style w:type="character" w:customStyle="1" w:styleId="BalloonTextChar">
    <w:name w:val="Balloon Text Char"/>
    <w:basedOn w:val="DefaultParagraphFont"/>
    <w:link w:val="BalloonText"/>
    <w:rsid w:val="007A5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C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C78"/>
    <w:rPr>
      <w:b/>
      <w:color w:val="660033"/>
      <w:spacing w:val="0"/>
    </w:rPr>
  </w:style>
  <w:style w:type="paragraph" w:customStyle="1" w:styleId="Nameditemlist">
    <w:name w:val="Named item list"/>
    <w:basedOn w:val="BodyText"/>
    <w:qFormat/>
    <w:rsid w:val="007A5C78"/>
    <w:pPr>
      <w:tabs>
        <w:tab w:val="left" w:pos="2835"/>
      </w:tabs>
      <w:ind w:left="2835" w:hanging="2835"/>
    </w:pPr>
  </w:style>
  <w:style w:type="paragraph" w:customStyle="1" w:styleId="BodyTextnopadding">
    <w:name w:val="Body Text no padding"/>
    <w:basedOn w:val="BodyText"/>
    <w:qFormat/>
    <w:rsid w:val="007A5C78"/>
    <w:pPr>
      <w:spacing w:before="0" w:after="0"/>
    </w:pPr>
  </w:style>
  <w:style w:type="paragraph" w:customStyle="1" w:styleId="BodyTextBold">
    <w:name w:val="Body Text Bold"/>
    <w:basedOn w:val="BodyText"/>
    <w:qFormat/>
    <w:rsid w:val="007A5C78"/>
    <w:rPr>
      <w:b/>
    </w:rPr>
  </w:style>
  <w:style w:type="character" w:styleId="Hyperlink">
    <w:name w:val="Hyperlink"/>
    <w:basedOn w:val="DefaultParagraphFont"/>
    <w:uiPriority w:val="99"/>
    <w:unhideWhenUsed/>
    <w:rsid w:val="00437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4217</Characters>
  <Application>Microsoft Office Word</Application>
  <DocSecurity>0</DocSecurity>
  <Lines>127</Lines>
  <Paragraphs>69</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PSPCRT020 Execute process</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