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60B" w:rsidP="00E8560B">
      <w:pPr>
        <w:pStyle w:val="Title"/>
      </w:pPr>
      <w:r>
        <w:fldChar w:fldCharType="begin"/>
      </w:r>
      <w:r>
        <w:instrText xml:space="preserve"> TITLE   \* MERGEFORMAT </w:instrText>
      </w:r>
      <w:r>
        <w:fldChar w:fldCharType="separate"/>
      </w:r>
      <w:r>
        <w:t>PSPCRT017 Provide support to self-represented litigants</w:t>
      </w:r>
      <w:r>
        <w:fldChar w:fldCharType="end"/>
      </w:r>
    </w:p>
    <w:p w:rsidR="00E8560B" w:rsidP="00E8560B">
      <w:pPr>
        <w:pStyle w:val="Version"/>
        <w:sectPr w:rsidSect="00690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93C" w:rsidP="0069093C">
      <w:pPr>
        <w:pStyle w:val="SuperHeading"/>
      </w:pPr>
      <w:r w:rsidRPr="0069093C">
        <w:t>PSPCRT017 Provide support to self-represented litigants</w:t>
      </w:r>
    </w:p>
    <w:p w:rsidR="00000000" w:rsidRPr="0069093C" w:rsidP="0069093C">
      <w:pPr>
        <w:pStyle w:val="Heading1"/>
      </w:pPr>
      <w:bookmarkStart w:id="1" w:name="O_814642"/>
      <w:bookmarkEnd w:id="1"/>
      <w:r w:rsidRPr="0069093C">
        <w:t>Modification History</w:t>
      </w:r>
    </w:p>
    <w:tbl>
      <w:tblPr>
        <w:tblW w:w="0" w:type="auto"/>
        <w:tblLayout w:type="fixed"/>
        <w:tblCellMar>
          <w:left w:w="62" w:type="dxa"/>
          <w:right w:w="62" w:type="dxa"/>
        </w:tblCellMar>
        <w:tblLook w:val="0000"/>
      </w:tblPr>
      <w:tblGrid>
        <w:gridCol w:w="1134"/>
        <w:gridCol w:w="7937"/>
      </w:tblGrid>
      <w:tr w:rsidTr="00E856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Comments</w:t>
            </w:r>
          </w:p>
        </w:tc>
      </w:tr>
      <w:tr w:rsidTr="00E856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BodyText"/>
              <w:rPr>
                <w:lang w:val="en-NZ"/>
              </w:rPr>
            </w:pPr>
            <w:r w:rsidRPr="006909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BodyText"/>
            </w:pPr>
            <w:r w:rsidRPr="0069093C">
              <w:t xml:space="preserve">This unit was released in PSP Public Sector Training Package release 1.0 and meets the Standards for Training Packages. </w:t>
            </w:r>
          </w:p>
          <w:p w:rsidR="00000000" w:rsidRPr="0069093C" w:rsidP="0069093C">
            <w:pPr>
              <w:pStyle w:val="BodyText"/>
            </w:pPr>
          </w:p>
          <w:p w:rsidR="00000000" w:rsidRPr="0069093C" w:rsidP="0069093C">
            <w:pPr>
              <w:pStyle w:val="BodyText"/>
            </w:pPr>
            <w:r w:rsidRPr="0069093C">
              <w:t>This unit supersedes and is equivalent to PSPCRT416A Provide support to self</w:t>
            </w:r>
            <w:r w:rsidRPr="0069093C">
              <w:noBreakHyphen/>
            </w:r>
            <w:r w:rsidRPr="0069093C">
              <w:t>represented litigants.</w:t>
            </w:r>
          </w:p>
          <w:p w:rsidR="00000000" w:rsidRPr="0069093C" w:rsidP="0069093C">
            <w:pPr>
              <w:pStyle w:val="BodyText"/>
            </w:pPr>
          </w:p>
          <w:p w:rsidR="00000000" w:rsidRPr="0069093C" w:rsidP="0069093C">
            <w:pPr>
              <w:pStyle w:val="ListBullet"/>
            </w:pPr>
            <w:r w:rsidRPr="0069093C">
              <w:t>Unit code updated</w:t>
            </w:r>
          </w:p>
          <w:p w:rsidR="00000000" w:rsidRPr="0069093C" w:rsidP="0069093C">
            <w:pPr>
              <w:pStyle w:val="ListBullet"/>
            </w:pPr>
            <w:r w:rsidRPr="0069093C">
              <w:t>Content and formatting updated to comply with new standards</w:t>
            </w:r>
          </w:p>
          <w:p w:rsidR="00000000" w:rsidRPr="0069093C" w:rsidP="0069093C">
            <w:pPr>
              <w:pStyle w:val="ListBullet"/>
            </w:pPr>
            <w:r w:rsidRPr="0069093C">
              <w:t>All PC transitioned from passive to active voice</w:t>
            </w:r>
          </w:p>
          <w:p w:rsidR="00000000" w:rsidRPr="0069093C" w:rsidP="0069093C">
            <w:pPr>
              <w:pStyle w:val="ListBullet"/>
            </w:pPr>
            <w:r w:rsidRPr="0069093C">
              <w:t>PC 1.2, 2.2, 3.1 removed</w:t>
            </w:r>
          </w:p>
        </w:tc>
      </w:tr>
    </w:tbl>
    <w:p w:rsidR="00000000" w:rsidRPr="0069093C" w:rsidP="0069093C">
      <w:pPr>
        <w:pStyle w:val="BodyText"/>
      </w:pPr>
    </w:p>
    <w:p w:rsidR="00000000" w:rsidRPr="0069093C" w:rsidP="0069093C">
      <w:pPr>
        <w:pStyle w:val="AllowPageBreak"/>
      </w:pPr>
    </w:p>
    <w:p w:rsidR="00000000" w:rsidRPr="0069093C" w:rsidP="0069093C">
      <w:pPr>
        <w:pStyle w:val="Heading1"/>
      </w:pPr>
      <w:bookmarkStart w:id="2" w:name="O_814643"/>
      <w:bookmarkEnd w:id="2"/>
      <w:r w:rsidRPr="0069093C">
        <w:t>Application</w:t>
      </w:r>
    </w:p>
    <w:p w:rsidR="00000000" w:rsidRPr="0069093C" w:rsidP="00E8560B">
      <w:pPr>
        <w:pStyle w:val="BodyText"/>
      </w:pPr>
      <w:r w:rsidRPr="0069093C">
        <w:t>This unit describes the skills required to</w:t>
      </w:r>
      <w:r w:rsidRPr="0069093C">
        <w:t xml:space="preserve"> support and assist self-represented litigants. It involves identifying the specific needs of the self-represented litigant and delivering appropriate support, information and referral.</w:t>
      </w:r>
    </w:p>
    <w:p w:rsidR="00000000" w:rsidRPr="0069093C" w:rsidP="00E8560B">
      <w:pPr>
        <w:pStyle w:val="BodyText"/>
      </w:pPr>
      <w:r w:rsidRPr="0069093C">
        <w:t xml:space="preserve">This unit applies to those working within the court system operating </w:t>
      </w:r>
      <w:r w:rsidRPr="0069093C">
        <w:t>under procedures set by the court. Support must be provided within area of responsibility and with authority and limits imposed by the court.</w:t>
      </w:r>
    </w:p>
    <w:p w:rsidR="00000000" w:rsidRPr="0069093C" w:rsidP="00E8560B">
      <w:pPr>
        <w:pStyle w:val="BodyText"/>
      </w:pPr>
      <w:r w:rsidRPr="0069093C">
        <w:t>The skills and knowledge described in this unit must be applied within the legislative, regulatory and policy env</w:t>
      </w:r>
      <w:r w:rsidRPr="0069093C">
        <w:t>ironment in which they are carried out. Organisational policies and procedures must be consulted and adhered to, particularly those set by the court.</w:t>
      </w:r>
    </w:p>
    <w:p w:rsidR="00000000" w:rsidRPr="0069093C" w:rsidP="00E8560B">
      <w:pPr>
        <w:pStyle w:val="BodyText"/>
      </w:pPr>
      <w:r w:rsidRPr="0069093C">
        <w:t>Those undertaking this unit would generally work independently with occasional supervisory responsibiliti</w:t>
      </w:r>
      <w:r w:rsidRPr="0069093C">
        <w:t>es. They would perform complex tasks in a range of familiar and unfamiliar contexts.</w:t>
      </w:r>
    </w:p>
    <w:p w:rsidR="00E8560B" w:rsidP="00E8560B">
      <w:pPr>
        <w:pStyle w:val="BodyText"/>
      </w:pPr>
      <w:r w:rsidRPr="0069093C">
        <w:t>No licensing, legislative or certification requirements apply to unit at the time of publication.</w:t>
      </w:r>
    </w:p>
    <w:p w:rsidR="00000000" w:rsidRPr="0069093C" w:rsidP="0069093C">
      <w:pPr>
        <w:pStyle w:val="Heading1"/>
      </w:pPr>
      <w:bookmarkStart w:id="3" w:name="O_814645"/>
      <w:bookmarkEnd w:id="3"/>
      <w:r w:rsidRPr="0069093C">
        <w:t>Competency Field</w:t>
      </w:r>
    </w:p>
    <w:p w:rsidR="00000000" w:rsidRPr="0069093C" w:rsidP="00E8560B">
      <w:pPr>
        <w:pStyle w:val="BodyText"/>
      </w:pPr>
      <w:r w:rsidRPr="0069093C">
        <w:t>Courts</w:t>
      </w:r>
    </w:p>
    <w:p w:rsidR="00000000" w:rsidRPr="0069093C" w:rsidP="0069093C">
      <w:pPr>
        <w:pStyle w:val="Heading1"/>
      </w:pPr>
      <w:bookmarkStart w:id="4" w:name="O_814647"/>
      <w:bookmarkEnd w:id="4"/>
      <w:r w:rsidRPr="0069093C">
        <w:t>Elements and Performance Criteria</w:t>
      </w:r>
    </w:p>
    <w:tbl>
      <w:tblPr>
        <w:tblW w:w="0" w:type="auto"/>
        <w:tblLayout w:type="fixed"/>
        <w:tblCellMar>
          <w:left w:w="62" w:type="dxa"/>
          <w:right w:w="62" w:type="dxa"/>
        </w:tblCellMar>
        <w:tblLook w:val="0000"/>
      </w:tblPr>
      <w:tblGrid>
        <w:gridCol w:w="2203"/>
        <w:gridCol w:w="6804"/>
      </w:tblGrid>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PERFORMANCE CRITERIA</w:t>
            </w:r>
          </w:p>
        </w:tc>
      </w:tr>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BodyText"/>
              <w:rPr>
                <w:lang w:val="en-NZ"/>
              </w:rPr>
            </w:pPr>
            <w:r w:rsidRPr="0069093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BodyText"/>
              <w:rPr>
                <w:lang w:val="en-NZ"/>
              </w:rPr>
            </w:pPr>
            <w:r w:rsidRPr="0069093C">
              <w:t>Performance criteria describe the performance needed to demonstrate achievement of the element. Where bold italicised text is used, further informatio</w:t>
            </w:r>
            <w:r w:rsidRPr="0069093C">
              <w:t>n is detailed in the range of conditions section.</w:t>
            </w:r>
          </w:p>
        </w:tc>
      </w:tr>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List"/>
              <w:rPr>
                <w:lang w:val="en-NZ"/>
              </w:rPr>
            </w:pPr>
            <w:r w:rsidRPr="0069093C">
              <w:rPr>
                <w:rStyle w:val="SpecialBold"/>
              </w:rPr>
              <w:t>1.</w:t>
            </w:r>
            <w:r w:rsidRPr="0069093C">
              <w:rPr>
                <w:rStyle w:val="SpecialBold"/>
              </w:rPr>
              <w:tab/>
              <w:t>Identify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List"/>
            </w:pPr>
            <w:r w:rsidRPr="0069093C">
              <w:t>1.1</w:t>
            </w:r>
            <w:r w:rsidRPr="0069093C">
              <w:tab/>
              <w:t>Collect and access client information and identify client</w:t>
            </w:r>
            <w:r>
              <w:t>’</w:t>
            </w:r>
            <w:r w:rsidRPr="0069093C">
              <w:t>s needs.</w:t>
            </w:r>
          </w:p>
          <w:p w:rsidR="00000000" w:rsidRPr="0069093C" w:rsidP="0069093C">
            <w:pPr>
              <w:pStyle w:val="List"/>
            </w:pPr>
            <w:r w:rsidRPr="0069093C">
              <w:t>1.2</w:t>
            </w:r>
            <w:r w:rsidRPr="0069093C">
              <w:tab/>
              <w:t>Assess information for complexity, urgency, safety risks and eligibility for services.</w:t>
            </w:r>
          </w:p>
          <w:p w:rsidR="00000000" w:rsidRPr="0069093C" w:rsidP="0069093C">
            <w:pPr>
              <w:pStyle w:val="List"/>
            </w:pPr>
            <w:r w:rsidRPr="0069093C">
              <w:t>1.3</w:t>
            </w:r>
            <w:r w:rsidRPr="0069093C">
              <w:tab/>
            </w:r>
            <w:r w:rsidRPr="0069093C">
              <w:t>Clarify problems raised by the client and seek assistance from appropriate persons to identify how best to meet client needs.</w:t>
            </w:r>
          </w:p>
          <w:p w:rsidR="00000000" w:rsidP="0069093C">
            <w:pPr>
              <w:pStyle w:val="List"/>
              <w:rPr>
                <w:lang w:val="en-NZ"/>
              </w:rPr>
            </w:pPr>
            <w:r w:rsidRPr="0069093C">
              <w:t>1.4</w:t>
            </w:r>
            <w:r w:rsidRPr="0069093C">
              <w:tab/>
              <w:t>Share information provided by client while adhering to protocols and limitations.</w:t>
            </w:r>
          </w:p>
        </w:tc>
      </w:tr>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List"/>
              <w:rPr>
                <w:lang w:val="en-NZ"/>
              </w:rPr>
            </w:pPr>
            <w:r w:rsidRPr="0069093C">
              <w:rPr>
                <w:rStyle w:val="SpecialBold"/>
              </w:rPr>
              <w:t>2.</w:t>
            </w:r>
            <w:r w:rsidRPr="0069093C">
              <w:rPr>
                <w:rStyle w:val="SpecialBold"/>
              </w:rPr>
              <w:tab/>
              <w:t>Provide information and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List"/>
            </w:pPr>
            <w:r w:rsidRPr="0069093C">
              <w:t>2.1</w:t>
            </w:r>
            <w:r w:rsidRPr="0069093C">
              <w:tab/>
              <w:t>Iden</w:t>
            </w:r>
            <w:r w:rsidRPr="0069093C">
              <w:t>tify and communicate to the client any limitations in addressing client needs.</w:t>
            </w:r>
          </w:p>
          <w:p w:rsidR="00000000" w:rsidP="0069093C">
            <w:pPr>
              <w:pStyle w:val="List"/>
              <w:rPr>
                <w:lang w:val="en-NZ"/>
              </w:rPr>
            </w:pPr>
            <w:r w:rsidRPr="0069093C">
              <w:t>2.2</w:t>
            </w:r>
            <w:r w:rsidRPr="0069093C">
              <w:tab/>
              <w:t>Provide appropriate referrals, including making necessary and appropriate arrangements according to client needs.</w:t>
            </w:r>
          </w:p>
        </w:tc>
      </w:tr>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List"/>
              <w:rPr>
                <w:lang w:val="en-NZ"/>
              </w:rPr>
            </w:pPr>
            <w:r w:rsidRPr="0069093C">
              <w:rPr>
                <w:rStyle w:val="SpecialBold"/>
              </w:rPr>
              <w:t>3.</w:t>
            </w:r>
            <w:r w:rsidRPr="0069093C">
              <w:rPr>
                <w:rStyle w:val="SpecialBold"/>
              </w:rPr>
              <w:tab/>
              <w:t>Provide assistance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List"/>
            </w:pPr>
            <w:r w:rsidRPr="0069093C">
              <w:t>3.1</w:t>
            </w:r>
            <w:r w:rsidRPr="0069093C">
              <w:tab/>
              <w:t>Provide assistance to access sup</w:t>
            </w:r>
            <w:r w:rsidRPr="0069093C">
              <w:t>port services and alternative procedural options.</w:t>
            </w:r>
          </w:p>
          <w:p w:rsidR="00000000" w:rsidRPr="0069093C" w:rsidP="0069093C">
            <w:pPr>
              <w:pStyle w:val="List"/>
            </w:pPr>
            <w:r w:rsidRPr="0069093C">
              <w:t>3.2</w:t>
            </w:r>
            <w:r w:rsidRPr="0069093C">
              <w:tab/>
              <w:t>Provide assistance to complete and comply with procedural requirements, including initiating matters, orders, lodging documents and appearing in court.</w:t>
            </w:r>
          </w:p>
          <w:p w:rsidR="00000000" w:rsidP="0069093C">
            <w:pPr>
              <w:pStyle w:val="List"/>
              <w:rPr>
                <w:lang w:val="en-NZ"/>
              </w:rPr>
            </w:pPr>
            <w:r w:rsidRPr="0069093C">
              <w:t>3.3</w:t>
            </w:r>
            <w:r w:rsidRPr="0069093C">
              <w:tab/>
              <w:t>Provide assistance to facilitate the case mana</w:t>
            </w:r>
            <w:r w:rsidRPr="0069093C">
              <w:t>gement of legal proceedings and the implementation of procedural modifications within area of responsibility and with authority and limits imposed by the court.</w:t>
            </w:r>
          </w:p>
        </w:tc>
      </w:tr>
      <w:tr w:rsidTr="0069093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List"/>
              <w:rPr>
                <w:lang w:val="en-NZ"/>
              </w:rPr>
            </w:pPr>
            <w:r w:rsidRPr="0069093C">
              <w:rPr>
                <w:rStyle w:val="SpecialBold"/>
              </w:rPr>
              <w:t>4.</w:t>
            </w:r>
            <w:r w:rsidRPr="0069093C">
              <w:rPr>
                <w:rStyle w:val="SpecialBold"/>
              </w:rPr>
              <w:tab/>
              <w:t>Facilitate communication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List"/>
            </w:pPr>
            <w:r w:rsidRPr="0069093C">
              <w:t>4.1</w:t>
            </w:r>
            <w:r w:rsidRPr="0069093C">
              <w:tab/>
              <w:t>Use appropriate interpersonal skills to facilitate communicati</w:t>
            </w:r>
            <w:r w:rsidRPr="0069093C">
              <w:t>on between self-represented litigants and other parties.</w:t>
            </w:r>
          </w:p>
          <w:p w:rsidR="00000000" w:rsidRPr="0069093C" w:rsidP="0069093C">
            <w:pPr>
              <w:pStyle w:val="List"/>
            </w:pPr>
            <w:r w:rsidRPr="0069093C">
              <w:t>4.2</w:t>
            </w:r>
            <w:r w:rsidRPr="0069093C">
              <w:tab/>
              <w:t>Resolve difficult situations using conflict-resolution techniques and make referrals.</w:t>
            </w:r>
          </w:p>
        </w:tc>
      </w:tr>
    </w:tbl>
    <w:p w:rsidR="00000000" w:rsidRPr="0069093C" w:rsidP="0069093C">
      <w:pPr>
        <w:pStyle w:val="BodyText"/>
      </w:pPr>
    </w:p>
    <w:p w:rsidR="00000000" w:rsidRPr="0069093C" w:rsidP="0069093C">
      <w:pPr>
        <w:pStyle w:val="AllowPageBreak"/>
      </w:pPr>
    </w:p>
    <w:p w:rsidR="00000000" w:rsidRPr="0069093C" w:rsidP="0069093C">
      <w:pPr>
        <w:pStyle w:val="Heading1"/>
      </w:pPr>
      <w:bookmarkStart w:id="5" w:name="O_814648"/>
      <w:bookmarkEnd w:id="5"/>
      <w:r w:rsidRPr="0069093C">
        <w:t>Foundation Skills</w:t>
      </w:r>
    </w:p>
    <w:p w:rsidR="00000000" w:rsidRPr="0069093C" w:rsidP="00E8560B">
      <w:pPr>
        <w:pStyle w:val="BodyText"/>
      </w:pPr>
      <w:r w:rsidRPr="0069093C">
        <w:t>The foundation skills demands of this unit have been mapped for alignmen</w:t>
      </w:r>
      <w:r w:rsidRPr="0069093C">
        <w:t>t with the Australian Core Skills Framework (ACSF). The following tables outline the performance levels indicated for successful attainment of the unit.</w:t>
      </w:r>
    </w:p>
    <w:p w:rsidR="00000000" w:rsidRPr="0069093C" w:rsidP="0069093C">
      <w:pPr>
        <w:pStyle w:val="BodyText"/>
        <w:keepNext/>
      </w:pPr>
    </w:p>
    <w:p w:rsidR="00000000" w:rsidRPr="0069093C" w:rsidP="0069093C">
      <w:pPr>
        <w:pStyle w:val="BodyText"/>
      </w:pPr>
      <w:bookmarkStart w:id="6" w:name="O_8355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7pt">
            <v:imagedata r:id="rId10" o:title=""/>
          </v:shape>
        </w:pict>
      </w:r>
      <w:bookmarkEnd w:id="6"/>
    </w:p>
    <w:p w:rsidR="00000000" w:rsidRPr="0069093C" w:rsidP="0069093C">
      <w:pPr>
        <w:pStyle w:val="BodyText"/>
      </w:pPr>
    </w:p>
    <w:p w:rsidR="00000000" w:rsidRPr="0069093C" w:rsidP="00E8560B">
      <w:pPr>
        <w:pStyle w:val="BodyText"/>
      </w:pPr>
      <w:r w:rsidRPr="0069093C">
        <w:t>Further information on ACSF and the foundation skills underpinning this unit can be found in the Foundation Skills Guide on the GSA website.</w:t>
      </w:r>
    </w:p>
    <w:p w:rsidR="00000000" w:rsidRPr="0069093C" w:rsidP="0069093C">
      <w:pPr>
        <w:pStyle w:val="Heading1"/>
      </w:pPr>
      <w:bookmarkStart w:id="7" w:name="O_814650"/>
      <w:bookmarkEnd w:id="7"/>
      <w:r w:rsidRPr="0069093C">
        <w:t>Unit Ma</w:t>
      </w:r>
      <w:r w:rsidRPr="0069093C">
        <w:t>pping Information</w:t>
      </w:r>
    </w:p>
    <w:p w:rsidR="00000000" w:rsidRPr="0069093C" w:rsidP="00E8560B">
      <w:pPr>
        <w:pStyle w:val="BodyText"/>
      </w:pPr>
      <w:r w:rsidRPr="0069093C">
        <w:t>This unit supersedes and is equivalent to PSPCRT416A Provide support to self</w:t>
      </w:r>
      <w:r w:rsidRPr="0069093C">
        <w:noBreakHyphen/>
        <w:t>represented litigants.</w:t>
      </w:r>
    </w:p>
    <w:p w:rsidR="00000000" w:rsidRPr="0069093C" w:rsidP="0069093C">
      <w:pPr>
        <w:pStyle w:val="Heading1"/>
      </w:pPr>
      <w:bookmarkStart w:id="8" w:name="O_814657"/>
      <w:bookmarkEnd w:id="8"/>
      <w:r w:rsidRPr="0069093C">
        <w:t>Links</w:t>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sectPr w:rsidSect="0069093C">
          <w:headerReference w:type="default" r:id="rId11"/>
          <w:footerReference w:type="default" r:id="rId12"/>
          <w:pgSz w:w="11908" w:h="16833"/>
          <w:pgMar w:top="1702" w:right="1418" w:bottom="1702" w:left="1418" w:header="992" w:footer="992" w:gutter="0"/>
          <w:cols w:space="720"/>
          <w:noEndnote/>
          <w:docGrid w:linePitch="299"/>
        </w:sectPr>
      </w:pPr>
    </w:p>
    <w:p w:rsidR="00000000" w:rsidRPr="0069093C" w:rsidP="0069093C">
      <w:pPr>
        <w:pStyle w:val="SuperHeading"/>
      </w:pPr>
      <w:r w:rsidRPr="0069093C">
        <w:t>Assessment Requirements for PSPCRT017 Provide support to self-represented litigants</w:t>
      </w:r>
    </w:p>
    <w:p w:rsidR="00000000" w:rsidRPr="0069093C" w:rsidP="0069093C">
      <w:pPr>
        <w:pStyle w:val="Heading1"/>
      </w:pPr>
      <w:bookmarkStart w:id="9" w:name="O_814652"/>
      <w:bookmarkEnd w:id="9"/>
      <w:r w:rsidRPr="0069093C">
        <w:t>Modification History</w:t>
      </w:r>
    </w:p>
    <w:tbl>
      <w:tblPr>
        <w:tblW w:w="0" w:type="auto"/>
        <w:tblLayout w:type="fixed"/>
        <w:tblCellMar>
          <w:left w:w="62" w:type="dxa"/>
          <w:right w:w="62" w:type="dxa"/>
        </w:tblCellMar>
        <w:tblLook w:val="0000"/>
      </w:tblPr>
      <w:tblGrid>
        <w:gridCol w:w="1134"/>
        <w:gridCol w:w="7937"/>
      </w:tblGrid>
      <w:tr w:rsidTr="00E856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TableHeading"/>
              <w:rPr>
                <w:lang w:val="en-NZ"/>
              </w:rPr>
            </w:pPr>
            <w:r w:rsidRPr="0069093C">
              <w:t>Comments</w:t>
            </w:r>
          </w:p>
        </w:tc>
      </w:tr>
      <w:tr w:rsidTr="00E856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93C">
            <w:pPr>
              <w:pStyle w:val="BodyText"/>
              <w:rPr>
                <w:lang w:val="en-NZ"/>
              </w:rPr>
            </w:pPr>
            <w:r w:rsidRPr="0069093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93C" w:rsidP="0069093C">
            <w:pPr>
              <w:pStyle w:val="BodyText"/>
            </w:pPr>
            <w:r w:rsidRPr="0069093C">
              <w:t xml:space="preserve">These Assessment Requirements were released in PSP Public Sector Training Package release 1.0 and meet the Standards for Training Packages. </w:t>
            </w:r>
          </w:p>
          <w:p w:rsidR="00000000" w:rsidRPr="0069093C" w:rsidP="0069093C">
            <w:pPr>
              <w:pStyle w:val="BodyText"/>
            </w:pPr>
          </w:p>
          <w:p w:rsidR="00000000" w:rsidRPr="0069093C" w:rsidP="0069093C">
            <w:pPr>
              <w:pStyle w:val="ListBullet"/>
            </w:pPr>
            <w:r w:rsidRPr="0069093C">
              <w:t>Assessment Requirements created drawing upon specified assessment information from superseded unit</w:t>
            </w:r>
          </w:p>
        </w:tc>
      </w:tr>
    </w:tbl>
    <w:p w:rsidR="00000000" w:rsidRPr="0069093C" w:rsidP="0069093C">
      <w:pPr>
        <w:pStyle w:val="BodyText"/>
      </w:pPr>
    </w:p>
    <w:p w:rsidR="00000000" w:rsidRPr="0069093C" w:rsidP="0069093C">
      <w:pPr>
        <w:pStyle w:val="AllowPageBreak"/>
      </w:pPr>
    </w:p>
    <w:p w:rsidR="00000000" w:rsidRPr="0069093C" w:rsidP="0069093C">
      <w:pPr>
        <w:pStyle w:val="Heading1"/>
      </w:pPr>
      <w:bookmarkStart w:id="10" w:name="O_814653"/>
      <w:bookmarkEnd w:id="10"/>
      <w:r w:rsidRPr="0069093C">
        <w:t>Performance Evidence</w:t>
      </w:r>
    </w:p>
    <w:p w:rsidR="00000000" w:rsidRPr="0069093C" w:rsidP="00E8560B">
      <w:pPr>
        <w:pStyle w:val="BodyText"/>
      </w:pPr>
      <w:r w:rsidRPr="0069093C">
        <w:t>Evidence required to demonstrate competence must satisfy all of the requirements of the elements and performance criteria. If not otherwise specified the candidate must demonstrate evidence of performance of the following on at le</w:t>
      </w:r>
      <w:r w:rsidRPr="0069093C">
        <w:t>ast one occasion.</w:t>
      </w:r>
    </w:p>
    <w:p w:rsidR="00000000" w:rsidRPr="0069093C" w:rsidP="0069093C">
      <w:pPr>
        <w:pStyle w:val="ListBullet"/>
      </w:pPr>
      <w:r w:rsidRPr="0069093C">
        <w:t>promoting and applying legislation, rules, regulations and codes of practice</w:t>
      </w:r>
    </w:p>
    <w:p w:rsidR="00000000" w:rsidRPr="0069093C" w:rsidP="0069093C">
      <w:pPr>
        <w:pStyle w:val="ListBullet"/>
      </w:pPr>
      <w:r w:rsidRPr="0069093C">
        <w:t>providing explanations to others</w:t>
      </w:r>
    </w:p>
    <w:p w:rsidR="00000000" w:rsidRPr="0069093C" w:rsidP="0069093C">
      <w:pPr>
        <w:pStyle w:val="ListBullet"/>
      </w:pPr>
      <w:r w:rsidRPr="0069093C">
        <w:t>identifying client needs, providing assistance and encouraging client-initiated activity in relation to alternative dispute-resolution (ADR) processes</w:t>
      </w:r>
    </w:p>
    <w:p w:rsidR="00000000" w:rsidRPr="0069093C" w:rsidP="0069093C">
      <w:pPr>
        <w:pStyle w:val="ListBullet"/>
      </w:pPr>
      <w:r w:rsidRPr="0069093C">
        <w:t>providing information and options to self-represented litigant in a culturally appropriate and respectful</w:t>
      </w:r>
      <w:r w:rsidRPr="0069093C">
        <w:t xml:space="preserve"> manner</w:t>
      </w:r>
    </w:p>
    <w:p w:rsidR="00000000" w:rsidRPr="0069093C" w:rsidP="0069093C">
      <w:pPr>
        <w:pStyle w:val="AllowPageBreak"/>
      </w:pPr>
    </w:p>
    <w:p w:rsidR="00000000" w:rsidRPr="0069093C" w:rsidP="0069093C">
      <w:pPr>
        <w:pStyle w:val="Heading1"/>
      </w:pPr>
      <w:bookmarkStart w:id="11" w:name="O_814654"/>
      <w:bookmarkEnd w:id="11"/>
      <w:r w:rsidRPr="0069093C">
        <w:t>Knowledge Evidence</w:t>
      </w:r>
    </w:p>
    <w:p w:rsidR="00000000" w:rsidRPr="0069093C" w:rsidP="00E8560B">
      <w:pPr>
        <w:pStyle w:val="BodyText"/>
      </w:pPr>
      <w:r w:rsidRPr="0069093C">
        <w:t>Evidence required to demonstrate competence must satisfy all of the requirements of the elements and performance criteria. If not otherwise specified the depth of knowledge demonstrated must be appropriate to the</w:t>
      </w:r>
      <w:r w:rsidRPr="0069093C">
        <w:t xml:space="preserve"> job context of the candidate.</w:t>
      </w:r>
    </w:p>
    <w:p w:rsidR="00000000" w:rsidRPr="0069093C" w:rsidP="0069093C">
      <w:pPr>
        <w:pStyle w:val="ListBullet"/>
      </w:pPr>
      <w:r w:rsidRPr="0069093C">
        <w:t>relevant legislation, regulations, organisational procedures and codes of practice in relation to court practices and procedures, specifically ADR processes</w:t>
      </w:r>
    </w:p>
    <w:p w:rsidR="00000000" w:rsidRPr="0069093C" w:rsidP="0069093C">
      <w:pPr>
        <w:pStyle w:val="ListBullet"/>
      </w:pPr>
      <w:r w:rsidRPr="0069093C">
        <w:t>profiles of the general characteristics of the relevant self-repres</w:t>
      </w:r>
      <w:r w:rsidRPr="0069093C">
        <w:t>ented litigant groups</w:t>
      </w:r>
    </w:p>
    <w:p w:rsidR="00000000" w:rsidRPr="0069093C" w:rsidP="0069093C">
      <w:pPr>
        <w:pStyle w:val="ListBullet"/>
      </w:pPr>
      <w:r w:rsidRPr="0069093C">
        <w:t>understanding of groups represented within the community, and of the issues that might arise when working with these groups, according to demographics including at least one of:</w:t>
      </w:r>
    </w:p>
    <w:p w:rsidR="00000000" w:rsidRPr="0069093C" w:rsidP="0069093C">
      <w:pPr>
        <w:pStyle w:val="ListBullet2"/>
      </w:pPr>
      <w:r w:rsidRPr="0069093C">
        <w:t>culture</w:t>
      </w:r>
    </w:p>
    <w:p w:rsidR="00000000" w:rsidRPr="0069093C" w:rsidP="0069093C">
      <w:pPr>
        <w:pStyle w:val="ListBullet2"/>
      </w:pPr>
      <w:r w:rsidRPr="0069093C">
        <w:t>religion</w:t>
      </w:r>
    </w:p>
    <w:p w:rsidR="00000000" w:rsidRPr="0069093C" w:rsidP="0069093C">
      <w:pPr>
        <w:pStyle w:val="ListBullet2"/>
      </w:pPr>
      <w:r w:rsidRPr="0069093C">
        <w:t>language</w:t>
      </w:r>
    </w:p>
    <w:p w:rsidR="00000000" w:rsidRPr="0069093C" w:rsidP="0069093C">
      <w:pPr>
        <w:pStyle w:val="ListBullet2"/>
      </w:pPr>
      <w:r w:rsidRPr="0069093C">
        <w:t>sexual identity</w:t>
      </w:r>
    </w:p>
    <w:p w:rsidR="00000000" w:rsidRPr="0069093C" w:rsidP="0069093C">
      <w:pPr>
        <w:pStyle w:val="ListBullet2"/>
      </w:pPr>
      <w:r w:rsidRPr="0069093C">
        <w:t>age</w:t>
      </w:r>
    </w:p>
    <w:p w:rsidR="00000000" w:rsidRPr="0069093C" w:rsidP="0069093C">
      <w:pPr>
        <w:pStyle w:val="ListBullet2"/>
      </w:pPr>
      <w:r w:rsidRPr="0069093C">
        <w:t>dis</w:t>
      </w:r>
      <w:r w:rsidRPr="0069093C">
        <w:t>ability</w:t>
      </w:r>
    </w:p>
    <w:p w:rsidR="00000000" w:rsidRPr="0069093C" w:rsidP="0069093C">
      <w:pPr>
        <w:pStyle w:val="ListBullet"/>
      </w:pPr>
      <w:r w:rsidRPr="0069093C">
        <w:t>facilitation, negotiation and conflict resolution methods in relation to ADR processes</w:t>
      </w:r>
    </w:p>
    <w:p w:rsidR="00000000" w:rsidRPr="0069093C" w:rsidP="0069093C">
      <w:pPr>
        <w:pStyle w:val="ListBullet"/>
      </w:pPr>
      <w:r w:rsidRPr="0069093C">
        <w:t>range of referral sources and associated protocols</w:t>
      </w:r>
    </w:p>
    <w:p w:rsidR="00000000" w:rsidRPr="0069093C" w:rsidP="0069093C">
      <w:pPr>
        <w:pStyle w:val="ListBullet"/>
      </w:pPr>
      <w:r w:rsidRPr="0069093C">
        <w:t>limitations of work role, responsibility and professional abilities</w:t>
      </w:r>
    </w:p>
    <w:p w:rsidR="00000000" w:rsidRPr="0069093C" w:rsidP="0069093C">
      <w:pPr>
        <w:pStyle w:val="ListBullet"/>
      </w:pPr>
      <w:r w:rsidRPr="0069093C">
        <w:t xml:space="preserve">distinction between legal and procedural </w:t>
      </w:r>
      <w:r w:rsidRPr="0069093C">
        <w:t>information</w:t>
      </w:r>
    </w:p>
    <w:p w:rsidR="00000000" w:rsidRPr="0069093C" w:rsidP="0069093C">
      <w:pPr>
        <w:pStyle w:val="AllowPageBreak"/>
      </w:pPr>
    </w:p>
    <w:p w:rsidR="00000000" w:rsidRPr="0069093C" w:rsidP="0069093C">
      <w:pPr>
        <w:pStyle w:val="Heading1"/>
      </w:pPr>
      <w:bookmarkStart w:id="12" w:name="O_814655"/>
      <w:bookmarkEnd w:id="12"/>
      <w:r w:rsidRPr="0069093C">
        <w:t>Assessment Conditions</w:t>
      </w:r>
    </w:p>
    <w:p w:rsidR="00000000" w:rsidRPr="0069093C" w:rsidP="00E8560B">
      <w:pPr>
        <w:pStyle w:val="BodyText"/>
      </w:pPr>
      <w:r w:rsidRPr="0069093C">
        <w:t>Assessment of this unit requires a workplace environment or one that closely resembles normal work practice and replicates the diverse conditions likely to be encountered when providing support to self-rep</w:t>
      </w:r>
      <w:r w:rsidRPr="0069093C">
        <w:t>resented litigants.</w:t>
      </w:r>
    </w:p>
    <w:p w:rsidR="00E8560B" w:rsidP="00E8560B">
      <w:pPr>
        <w:pStyle w:val="BodyText"/>
      </w:pPr>
      <w:r w:rsidRPr="0069093C">
        <w:t>Assessors must satisfy the NVR/AQTF mandatory competency requirements for assessors.</w:t>
      </w:r>
    </w:p>
    <w:p w:rsidR="00000000" w:rsidRPr="0069093C" w:rsidP="0069093C">
      <w:pPr>
        <w:pStyle w:val="Heading1"/>
      </w:pPr>
      <w:bookmarkStart w:id="13" w:name="O_814658"/>
      <w:bookmarkEnd w:id="13"/>
      <w:r w:rsidRPr="0069093C">
        <w:t>Links</w:t>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E8560B">
      <w:pPr>
        <w:pStyle w:val="BodyText"/>
      </w:pPr>
      <w:r w:rsidRPr="0069093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B28A3">
        <w:rPr>
          <w:rStyle w:val="Hyperlink"/>
        </w:rPr>
        <w:t>https://vetnet.gov.au/Pages/TrainingDocs.aspx?q=bebbece7-ff48-4d2c-8876-405679019623</w:t>
      </w:r>
      <w:r>
        <w:fldChar w:fldCharType="end"/>
      </w:r>
    </w:p>
    <w:p w:rsidR="00000000" w:rsidRPr="0069093C" w:rsidP="0069093C"/>
    <w:sectPr w:rsidSect="0069093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rsidRPr="00E8560B" w:rsidP="00E85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0B" w:rsidP="00690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60B" w:rsidP="00690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560B" w:rsidP="00690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rsidP="0069093C">
    <w:pPr>
      <w:pStyle w:val="Footer"/>
      <w:framePr w:wrap="around"/>
    </w:pPr>
    <w:r>
      <w:fldChar w:fldCharType="begin"/>
    </w:r>
    <w:r>
      <w:instrText xml:space="preserve"> DOCPROPERTY  Subject  \* MERGEFORMAT </w:instrText>
    </w:r>
    <w:r>
      <w:fldChar w:fldCharType="separate"/>
    </w:r>
    <w:r w:rsidR="00E8560B">
      <w:t>Approved</w:t>
    </w:r>
    <w:r w:rsidR="00E8560B">
      <w:fldChar w:fldCharType="end"/>
    </w:r>
    <w:r>
      <w:tab/>
      <w:t xml:space="preserve">Page </w:t>
    </w:r>
    <w:r>
      <w:fldChar w:fldCharType="begin"/>
    </w:r>
    <w:r>
      <w:instrText xml:space="preserve"> PAGE  \* Arabic  \* MERGEFORMAT </w:instrText>
    </w:r>
    <w:r>
      <w:fldChar w:fldCharType="separate"/>
    </w:r>
    <w:r w:rsidR="00E856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60B">
      <w:rPr>
        <w:noProof/>
      </w:rPr>
      <w:t>4</w:t>
    </w:r>
    <w:r>
      <w:rPr>
        <w:noProof/>
      </w:rPr>
      <w:fldChar w:fldCharType="end"/>
    </w:r>
  </w:p>
  <w:p w:rsidR="0069093C" w:rsidP="0069093C">
    <w:pPr>
      <w:pStyle w:val="Footer"/>
      <w:framePr w:wrap="around"/>
    </w:pPr>
    <w:r>
      <w:t xml:space="preserve">© Commonwealth of Australia, </w:t>
    </w:r>
    <w:r>
      <w:fldChar w:fldCharType="begin"/>
    </w:r>
    <w:r>
      <w:instrText xml:space="preserve"> DATE  \@ "yyyy"  \* MERGEFORMAT </w:instrText>
    </w:r>
    <w:r>
      <w:fldChar w:fldCharType="separate"/>
    </w:r>
    <w:r w:rsidR="00E8560B">
      <w:rPr>
        <w:noProof/>
      </w:rPr>
      <w:t>2025</w:t>
    </w:r>
    <w:r>
      <w:fldChar w:fldCharType="end"/>
    </w:r>
    <w:r>
      <w:tab/>
    </w:r>
    <w:r>
      <w:fldChar w:fldCharType="begin"/>
    </w:r>
    <w:r>
      <w:instrText xml:space="preserve"> DOCPROPERTY  Author  \* MERGEFORMAT </w:instrText>
    </w:r>
    <w:r>
      <w:fldChar w:fldCharType="separate"/>
    </w:r>
    <w:r w:rsidR="00E8560B">
      <w:t>Public Skills Australia</w:t>
    </w:r>
    <w:r w:rsidR="00E8560B">
      <w:fldChar w:fldCharType="end"/>
    </w:r>
  </w:p>
  <w:p w:rsidR="0069093C" w:rsidP="00690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093C" w:rsidRPr="00E8560B" w:rsidP="00E85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0B" w:rsidRPr="002D2AF8" w:rsidP="0069093C">
    <w:pPr>
      <w:pStyle w:val="Header"/>
      <w:framePr w:wrap="around"/>
    </w:pPr>
    <w:r>
      <w:fldChar w:fldCharType="begin"/>
    </w:r>
    <w:r>
      <w:instrText xml:space="preserve"> TITLE   \* MERGEFORMAT </w:instrText>
    </w:r>
    <w:r>
      <w:fldChar w:fldCharType="separate"/>
    </w:r>
    <w:r>
      <w:t>PSPCRT017 Provide support to self-represented litigants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60B" w:rsidP="00690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93C" w:rsidRPr="002D2AF8" w:rsidP="0069093C">
    <w:pPr>
      <w:pStyle w:val="Header"/>
      <w:framePr w:wrap="around"/>
    </w:pPr>
    <w:r>
      <w:fldChar w:fldCharType="begin"/>
    </w:r>
    <w:r>
      <w:instrText xml:space="preserve"> TITLE   \* MERGEFORMAT </w:instrText>
    </w:r>
    <w:r>
      <w:fldChar w:fldCharType="separate"/>
    </w:r>
    <w:r w:rsidR="00E8560B">
      <w:t>PSPCRT017 Provide support to self-represented litigants</w:t>
    </w:r>
    <w:r w:rsidR="00E8560B">
      <w:fldChar w:fldCharType="end"/>
    </w:r>
    <w:r>
      <w:tab/>
      <w:t xml:space="preserve">Date this document was generated: </w:t>
    </w:r>
    <w:r>
      <w:fldChar w:fldCharType="begin"/>
    </w:r>
    <w:r>
      <w:instrText xml:space="preserve"> CREATEDATE  \@ "d MMMM yyyy"  \* MERGEFORMAT </w:instrText>
    </w:r>
    <w:r>
      <w:fldChar w:fldCharType="separate"/>
    </w:r>
    <w:r w:rsidR="00E8560B">
      <w:rPr>
        <w:noProof/>
      </w:rPr>
      <w:t>2 March 2025</w:t>
    </w:r>
    <w:r>
      <w:fldChar w:fldCharType="end"/>
    </w:r>
  </w:p>
  <w:p w:rsidR="0069093C" w:rsidP="00690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AA7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A5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25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093C"/>
    <w:pPr>
      <w:spacing w:before="360" w:after="60"/>
      <w:outlineLvl w:val="0"/>
    </w:pPr>
    <w:rPr>
      <w:sz w:val="32"/>
    </w:rPr>
  </w:style>
  <w:style w:type="paragraph" w:styleId="Heading2">
    <w:name w:val="heading 2"/>
    <w:basedOn w:val="HeadingBase"/>
    <w:next w:val="BodyText"/>
    <w:link w:val="Heading2Char"/>
    <w:qFormat/>
    <w:rsid w:val="0069093C"/>
    <w:pPr>
      <w:keepLines/>
      <w:spacing w:before="240" w:after="120"/>
      <w:outlineLvl w:val="1"/>
    </w:pPr>
    <w:rPr>
      <w:sz w:val="28"/>
      <w:szCs w:val="40"/>
    </w:rPr>
  </w:style>
  <w:style w:type="paragraph" w:styleId="Heading3">
    <w:name w:val="heading 3"/>
    <w:basedOn w:val="HeadingBase"/>
    <w:next w:val="BodyText"/>
    <w:link w:val="Heading3Char"/>
    <w:qFormat/>
    <w:rsid w:val="0069093C"/>
    <w:pPr>
      <w:spacing w:before="180" w:after="120"/>
      <w:outlineLvl w:val="2"/>
    </w:pPr>
    <w:rPr>
      <w:spacing w:val="-10"/>
      <w:kern w:val="32"/>
    </w:rPr>
  </w:style>
  <w:style w:type="paragraph" w:styleId="Heading4">
    <w:name w:val="heading 4"/>
    <w:basedOn w:val="HeadingBase"/>
    <w:next w:val="BodyText"/>
    <w:link w:val="Heading4Char"/>
    <w:qFormat/>
    <w:rsid w:val="0069093C"/>
    <w:pPr>
      <w:spacing w:before="160" w:after="120"/>
      <w:outlineLvl w:val="3"/>
    </w:pPr>
    <w:rPr>
      <w:sz w:val="22"/>
    </w:rPr>
  </w:style>
  <w:style w:type="paragraph" w:styleId="Heading5">
    <w:name w:val="heading 5"/>
    <w:basedOn w:val="HeadingBase"/>
    <w:next w:val="Normal"/>
    <w:link w:val="Heading5Char"/>
    <w:qFormat/>
    <w:rsid w:val="0069093C"/>
    <w:pPr>
      <w:spacing w:before="80"/>
      <w:outlineLvl w:val="4"/>
    </w:pPr>
    <w:rPr>
      <w:color w:val="918585"/>
      <w:sz w:val="20"/>
    </w:rPr>
  </w:style>
  <w:style w:type="paragraph" w:styleId="Heading6">
    <w:name w:val="heading 6"/>
    <w:basedOn w:val="HeadingBase"/>
    <w:next w:val="Normal"/>
    <w:link w:val="Heading6Char"/>
    <w:qFormat/>
    <w:rsid w:val="0069093C"/>
    <w:pPr>
      <w:spacing w:before="60"/>
      <w:outlineLvl w:val="5"/>
    </w:pPr>
    <w:rPr>
      <w:color w:val="918585"/>
      <w:sz w:val="20"/>
    </w:rPr>
  </w:style>
  <w:style w:type="paragraph" w:styleId="Heading7">
    <w:name w:val="heading 7"/>
    <w:basedOn w:val="Normal"/>
    <w:next w:val="Normal"/>
    <w:link w:val="Heading7Char"/>
    <w:qFormat/>
    <w:rsid w:val="0069093C"/>
    <w:pPr>
      <w:ind w:left="720"/>
      <w:outlineLvl w:val="6"/>
    </w:pPr>
    <w:rPr>
      <w:i/>
    </w:rPr>
  </w:style>
  <w:style w:type="paragraph" w:styleId="Heading8">
    <w:name w:val="heading 8"/>
    <w:basedOn w:val="Normal"/>
    <w:next w:val="Normal"/>
    <w:link w:val="Heading8Char"/>
    <w:qFormat/>
    <w:rsid w:val="0069093C"/>
    <w:pPr>
      <w:ind w:left="720"/>
      <w:outlineLvl w:val="7"/>
    </w:pPr>
    <w:rPr>
      <w:i/>
    </w:rPr>
  </w:style>
  <w:style w:type="paragraph" w:styleId="Heading9">
    <w:name w:val="heading 9"/>
    <w:basedOn w:val="Normal"/>
    <w:next w:val="Normal"/>
    <w:link w:val="Heading9Char"/>
    <w:qFormat/>
    <w:rsid w:val="0069093C"/>
    <w:pPr>
      <w:ind w:left="720"/>
      <w:outlineLvl w:val="8"/>
    </w:pPr>
    <w:rPr>
      <w:i/>
    </w:rPr>
  </w:style>
  <w:style w:type="character" w:default="1" w:styleId="DefaultParagraphFont">
    <w:name w:val="Default Paragraph Font"/>
    <w:uiPriority w:val="1"/>
    <w:unhideWhenUsed/>
    <w:rsid w:val="00690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93C"/>
  </w:style>
  <w:style w:type="character" w:customStyle="1" w:styleId="Heading1Char">
    <w:name w:val="Heading 1 Char"/>
    <w:basedOn w:val="DefaultParagraphFont"/>
    <w:link w:val="Heading1"/>
    <w:rsid w:val="0069093C"/>
    <w:rPr>
      <w:rFonts w:ascii="Times New Roman" w:eastAsia="Times New Roman" w:hAnsi="Times New Roman" w:cs="Times New Roman"/>
      <w:b/>
      <w:sz w:val="32"/>
      <w:szCs w:val="20"/>
      <w:lang w:eastAsia="en-US"/>
    </w:rPr>
  </w:style>
  <w:style w:type="paragraph" w:styleId="BodyText">
    <w:name w:val="Body Text"/>
    <w:basedOn w:val="Normal"/>
    <w:link w:val="BodyTextChar"/>
    <w:rsid w:val="00690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093C"/>
    <w:rPr>
      <w:rFonts w:ascii="Times New Roman" w:eastAsia="Times New Roman" w:hAnsi="Times New Roman" w:cs="Times New Roman"/>
      <w:sz w:val="24"/>
      <w:lang w:eastAsia="en-US"/>
    </w:rPr>
  </w:style>
  <w:style w:type="paragraph" w:styleId="List">
    <w:name w:val="List"/>
    <w:basedOn w:val="BodyText"/>
    <w:next w:val="BodyText"/>
    <w:rsid w:val="0069093C"/>
    <w:pPr>
      <w:tabs>
        <w:tab w:val="left" w:pos="340"/>
      </w:tabs>
      <w:spacing w:before="60" w:after="60"/>
      <w:ind w:left="340" w:hanging="340"/>
    </w:pPr>
  </w:style>
  <w:style w:type="paragraph" w:styleId="ListBullet">
    <w:name w:val="List Bullet"/>
    <w:basedOn w:val="List"/>
    <w:rsid w:val="0069093C"/>
    <w:pPr>
      <w:numPr>
        <w:numId w:val="12"/>
      </w:numPr>
      <w:tabs>
        <w:tab w:val="clear" w:pos="340"/>
      </w:tabs>
      <w:spacing w:before="40" w:after="40"/>
    </w:pPr>
  </w:style>
  <w:style w:type="character" w:customStyle="1" w:styleId="SpecialBold">
    <w:name w:val="Special Bold"/>
    <w:basedOn w:val="DefaultParagraphFont"/>
    <w:rsid w:val="0069093C"/>
    <w:rPr>
      <w:b/>
      <w:spacing w:val="0"/>
    </w:rPr>
  </w:style>
  <w:style w:type="paragraph" w:styleId="ListBullet2">
    <w:name w:val="List Bullet 2"/>
    <w:basedOn w:val="List2"/>
    <w:rsid w:val="0069093C"/>
    <w:pPr>
      <w:numPr>
        <w:numId w:val="13"/>
      </w:numPr>
      <w:tabs>
        <w:tab w:val="clear" w:pos="680"/>
      </w:tabs>
    </w:pPr>
  </w:style>
  <w:style w:type="paragraph" w:customStyle="1" w:styleId="SuperHeading">
    <w:name w:val="SuperHeading"/>
    <w:basedOn w:val="Normal"/>
    <w:rsid w:val="0069093C"/>
    <w:pPr>
      <w:spacing w:before="240" w:after="120"/>
      <w:outlineLvl w:val="0"/>
    </w:pPr>
    <w:rPr>
      <w:rFonts w:ascii="Times New Roman" w:hAnsi="Times New Roman"/>
      <w:b/>
      <w:sz w:val="32"/>
    </w:rPr>
  </w:style>
  <w:style w:type="paragraph" w:customStyle="1" w:styleId="TableHeading">
    <w:name w:val="Table Heading"/>
    <w:basedOn w:val="HeadingBase"/>
    <w:rsid w:val="0069093C"/>
    <w:pPr>
      <w:keepLines/>
      <w:pBdr>
        <w:bottom w:val="single" w:sz="6" w:space="1" w:color="918585"/>
      </w:pBdr>
      <w:spacing w:before="240"/>
    </w:pPr>
  </w:style>
  <w:style w:type="paragraph" w:customStyle="1" w:styleId="AllowPageBreak">
    <w:name w:val="AllowPageBreak"/>
    <w:rsid w:val="006909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0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093C"/>
    <w:rPr>
      <w:rFonts w:ascii="Courier New" w:eastAsia="Times New Roman" w:hAnsi="Courier New" w:cs="Times New Roman"/>
      <w:i/>
      <w:szCs w:val="20"/>
      <w:lang w:eastAsia="en-US"/>
    </w:rPr>
  </w:style>
  <w:style w:type="paragraph" w:customStyle="1" w:styleId="HeadingBase">
    <w:name w:val="Heading Base"/>
    <w:rsid w:val="00690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93C"/>
    <w:pPr>
      <w:tabs>
        <w:tab w:val="right" w:leader="dot" w:pos="9072"/>
      </w:tabs>
      <w:ind w:left="567"/>
    </w:pPr>
    <w:rPr>
      <w:szCs w:val="22"/>
    </w:rPr>
  </w:style>
  <w:style w:type="paragraph" w:customStyle="1" w:styleId="TOCBase">
    <w:name w:val="TOC Base"/>
    <w:rsid w:val="00690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93C"/>
    <w:pPr>
      <w:tabs>
        <w:tab w:val="right" w:leader="dot" w:pos="9072"/>
      </w:tabs>
      <w:spacing w:before="40" w:after="40"/>
      <w:ind w:left="284"/>
    </w:pPr>
    <w:rPr>
      <w:rFonts w:ascii="Times New Roman" w:hAnsi="Times New Roman"/>
    </w:rPr>
  </w:style>
  <w:style w:type="paragraph" w:styleId="TOC1">
    <w:name w:val="toc 1"/>
    <w:basedOn w:val="TOCBase"/>
    <w:next w:val="Normal"/>
    <w:rsid w:val="00690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0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93C"/>
    <w:rPr>
      <w:rFonts w:ascii="Times New Roman" w:eastAsia="Times New Roman" w:hAnsi="Times New Roman" w:cs="Times New Roman"/>
      <w:sz w:val="16"/>
      <w:lang w:eastAsia="en-US"/>
    </w:rPr>
  </w:style>
  <w:style w:type="paragraph" w:styleId="Title">
    <w:name w:val="Title"/>
    <w:basedOn w:val="HeadingBase"/>
    <w:link w:val="TitleChar"/>
    <w:qFormat/>
    <w:rsid w:val="0069093C"/>
    <w:pPr>
      <w:spacing w:before="5040"/>
      <w:jc w:val="center"/>
    </w:pPr>
    <w:rPr>
      <w:sz w:val="48"/>
      <w:szCs w:val="72"/>
      <w:lang w:val="en-US"/>
    </w:rPr>
  </w:style>
  <w:style w:type="character" w:customStyle="1" w:styleId="TitleChar">
    <w:name w:val="Title Char"/>
    <w:basedOn w:val="DefaultParagraphFont"/>
    <w:link w:val="Title"/>
    <w:rsid w:val="00690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93C"/>
    <w:pPr>
      <w:tabs>
        <w:tab w:val="left" w:pos="3600"/>
        <w:tab w:val="left" w:pos="3958"/>
      </w:tabs>
    </w:pPr>
  </w:style>
  <w:style w:type="paragraph" w:customStyle="1" w:styleId="Note">
    <w:name w:val="Note"/>
    <w:basedOn w:val="BodyText"/>
    <w:rsid w:val="00690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93C"/>
    <w:pPr>
      <w:framePr w:wrap="auto" w:hAnchor="text" w:y="6049"/>
    </w:pPr>
    <w:rPr>
      <w:color w:val="000000"/>
      <w:sz w:val="40"/>
    </w:rPr>
  </w:style>
  <w:style w:type="paragraph" w:customStyle="1" w:styleId="TOCTitle">
    <w:name w:val="TOCTitle"/>
    <w:basedOn w:val="Heading1"/>
    <w:rsid w:val="0069093C"/>
    <w:pPr>
      <w:spacing w:after="240"/>
      <w:jc w:val="center"/>
      <w:outlineLvl w:val="9"/>
    </w:pPr>
    <w:rPr>
      <w:caps/>
    </w:rPr>
  </w:style>
  <w:style w:type="paragraph" w:customStyle="1" w:styleId="Version">
    <w:name w:val="Version"/>
    <w:rsid w:val="00690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93C"/>
    <w:pPr>
      <w:keepNext w:val="0"/>
      <w:tabs>
        <w:tab w:val="right" w:pos="4176"/>
      </w:tabs>
      <w:ind w:left="198" w:hanging="198"/>
    </w:pPr>
    <w:rPr>
      <w:rFonts w:ascii="Garamond" w:hAnsi="Garamond"/>
    </w:rPr>
  </w:style>
  <w:style w:type="paragraph" w:styleId="IndexHeading">
    <w:name w:val="index heading"/>
    <w:basedOn w:val="Normal"/>
    <w:next w:val="Index1"/>
    <w:semiHidden/>
    <w:rsid w:val="0069093C"/>
    <w:pPr>
      <w:spacing w:before="120" w:after="120"/>
    </w:pPr>
    <w:rPr>
      <w:rFonts w:ascii="Arial" w:hAnsi="Arial"/>
      <w:b/>
      <w:color w:val="918585"/>
      <w:sz w:val="24"/>
    </w:rPr>
  </w:style>
  <w:style w:type="paragraph" w:styleId="Header">
    <w:name w:val="header"/>
    <w:basedOn w:val="Normal"/>
    <w:link w:val="HeaderChar"/>
    <w:rsid w:val="00690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93C"/>
    <w:rPr>
      <w:rFonts w:ascii="Times New Roman" w:eastAsia="Times New Roman" w:hAnsi="Times New Roman" w:cs="Times New Roman"/>
      <w:sz w:val="16"/>
      <w:szCs w:val="20"/>
      <w:lang w:val="en-GB" w:eastAsia="en-US"/>
    </w:rPr>
  </w:style>
  <w:style w:type="paragraph" w:customStyle="1" w:styleId="Chapter">
    <w:name w:val="Chapter"/>
    <w:basedOn w:val="Normal"/>
    <w:rsid w:val="0069093C"/>
    <w:pPr>
      <w:spacing w:before="240"/>
    </w:pPr>
    <w:rPr>
      <w:rFonts w:ascii="Times New Roman" w:hAnsi="Times New Roman"/>
      <w:smallCaps/>
      <w:spacing w:val="80"/>
      <w:sz w:val="28"/>
    </w:rPr>
  </w:style>
  <w:style w:type="paragraph" w:customStyle="1" w:styleId="InChapter">
    <w:name w:val="InChapter"/>
    <w:basedOn w:val="Heading3"/>
    <w:rsid w:val="0069093C"/>
    <w:pPr>
      <w:spacing w:after="240"/>
      <w:outlineLvl w:val="9"/>
    </w:pPr>
    <w:rPr>
      <w:noProof/>
    </w:rPr>
  </w:style>
  <w:style w:type="paragraph" w:styleId="Index2">
    <w:name w:val="index 2"/>
    <w:basedOn w:val="Normal"/>
    <w:next w:val="Normal"/>
    <w:semiHidden/>
    <w:rsid w:val="0069093C"/>
    <w:pPr>
      <w:tabs>
        <w:tab w:val="right" w:pos="4176"/>
      </w:tabs>
      <w:ind w:left="568" w:hanging="284"/>
    </w:pPr>
    <w:rPr>
      <w:rFonts w:ascii="Garamond" w:hAnsi="Garamond"/>
    </w:rPr>
  </w:style>
  <w:style w:type="paragraph" w:customStyle="1" w:styleId="Byline">
    <w:name w:val="Byline"/>
    <w:rsid w:val="00690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93C"/>
    <w:pPr>
      <w:tabs>
        <w:tab w:val="clear" w:pos="3600"/>
        <w:tab w:val="clear" w:pos="3958"/>
      </w:tabs>
      <w:jc w:val="right"/>
    </w:pPr>
  </w:style>
  <w:style w:type="character" w:styleId="Emphasis">
    <w:name w:val="Emphasis"/>
    <w:basedOn w:val="DefaultParagraphFont"/>
    <w:qFormat/>
    <w:rsid w:val="0069093C"/>
    <w:rPr>
      <w:i/>
    </w:rPr>
  </w:style>
  <w:style w:type="paragraph" w:styleId="Caption">
    <w:name w:val="caption"/>
    <w:basedOn w:val="BodyText"/>
    <w:next w:val="Normal"/>
    <w:qFormat/>
    <w:rsid w:val="0069093C"/>
    <w:pPr>
      <w:framePr w:w="2268" w:hSpace="181" w:vSpace="181" w:wrap="around" w:vAnchor="text" w:hAnchor="page" w:x="1135" w:y="285" w:anchorLock="1"/>
    </w:pPr>
    <w:rPr>
      <w:i/>
    </w:rPr>
  </w:style>
  <w:style w:type="paragraph" w:customStyle="1" w:styleId="MiniTOCTitle">
    <w:name w:val="MiniTOCTitle"/>
    <w:basedOn w:val="Heading4"/>
    <w:rsid w:val="0069093C"/>
    <w:pPr>
      <w:spacing w:before="240"/>
      <w:outlineLvl w:val="9"/>
    </w:pPr>
    <w:rPr>
      <w:noProof/>
      <w:sz w:val="24"/>
    </w:rPr>
  </w:style>
  <w:style w:type="paragraph" w:customStyle="1" w:styleId="MiniTOCItem">
    <w:name w:val="MiniTOCItem"/>
    <w:basedOn w:val="ListBullet"/>
    <w:rsid w:val="0069093C"/>
    <w:pPr>
      <w:numPr>
        <w:numId w:val="0"/>
      </w:numPr>
      <w:tabs>
        <w:tab w:val="right" w:leader="dot" w:pos="6521"/>
      </w:tabs>
      <w:spacing w:before="0" w:after="0"/>
    </w:pPr>
  </w:style>
  <w:style w:type="paragraph" w:customStyle="1" w:styleId="TOFTitle">
    <w:name w:val="TOFTitle"/>
    <w:basedOn w:val="TOCTitle"/>
    <w:rsid w:val="0069093C"/>
  </w:style>
  <w:style w:type="paragraph" w:styleId="TableofFigures">
    <w:name w:val="table of figures"/>
    <w:basedOn w:val="Normal"/>
    <w:next w:val="Normal"/>
    <w:semiHidden/>
    <w:rsid w:val="0069093C"/>
    <w:pPr>
      <w:tabs>
        <w:tab w:val="right" w:leader="dot" w:pos="9072"/>
      </w:tabs>
      <w:ind w:left="970" w:hanging="403"/>
    </w:pPr>
    <w:rPr>
      <w:rFonts w:ascii="Times New Roman" w:hAnsi="Times New Roman"/>
      <w:b/>
    </w:rPr>
  </w:style>
  <w:style w:type="paragraph" w:styleId="ListNumber">
    <w:name w:val="List Number"/>
    <w:basedOn w:val="List"/>
    <w:rsid w:val="0069093C"/>
    <w:pPr>
      <w:numPr>
        <w:numId w:val="15"/>
      </w:numPr>
      <w:tabs>
        <w:tab w:val="clear" w:pos="340"/>
      </w:tabs>
    </w:pPr>
  </w:style>
  <w:style w:type="character" w:customStyle="1" w:styleId="WingdingSymbols">
    <w:name w:val="Wingding Symbols"/>
    <w:rsid w:val="0069093C"/>
    <w:rPr>
      <w:rFonts w:ascii="Wingdings" w:hAnsi="Wingdings"/>
    </w:rPr>
  </w:style>
  <w:style w:type="character" w:customStyle="1" w:styleId="HotSpot">
    <w:name w:val="HotSpot"/>
    <w:rsid w:val="0069093C"/>
    <w:rPr>
      <w:color w:val="0033CC"/>
      <w:u w:val="none"/>
    </w:rPr>
  </w:style>
  <w:style w:type="paragraph" w:customStyle="1" w:styleId="BodyTextRight">
    <w:name w:val="Body Text Right"/>
    <w:basedOn w:val="BodyText"/>
    <w:rsid w:val="0069093C"/>
    <w:pPr>
      <w:spacing w:before="0" w:after="0"/>
      <w:jc w:val="right"/>
    </w:pPr>
  </w:style>
  <w:style w:type="paragraph" w:styleId="Index3">
    <w:name w:val="index 3"/>
    <w:basedOn w:val="ListNumber2"/>
    <w:next w:val="Normal"/>
    <w:semiHidden/>
    <w:rsid w:val="0069093C"/>
    <w:pPr>
      <w:numPr>
        <w:numId w:val="0"/>
      </w:numPr>
      <w:tabs>
        <w:tab w:val="right" w:leader="dot" w:pos="4176"/>
      </w:tabs>
    </w:pPr>
  </w:style>
  <w:style w:type="paragraph" w:styleId="ListNumber2">
    <w:name w:val="List Number 2"/>
    <w:basedOn w:val="List2"/>
    <w:rsid w:val="0069093C"/>
    <w:pPr>
      <w:numPr>
        <w:numId w:val="10"/>
      </w:numPr>
      <w:tabs>
        <w:tab w:val="clear" w:pos="1060"/>
      </w:tabs>
    </w:pPr>
  </w:style>
  <w:style w:type="paragraph" w:customStyle="1" w:styleId="MarginNote">
    <w:name w:val="Margin Note"/>
    <w:basedOn w:val="BodyText"/>
    <w:rsid w:val="00690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093C"/>
    <w:rPr>
      <w:sz w:val="32"/>
    </w:rPr>
  </w:style>
  <w:style w:type="paragraph" w:customStyle="1" w:styleId="HeadingProcedure">
    <w:name w:val="Heading Procedure"/>
    <w:basedOn w:val="HeadingBase"/>
    <w:next w:val="Normal"/>
    <w:rsid w:val="0069093C"/>
    <w:pPr>
      <w:tabs>
        <w:tab w:val="left" w:pos="0"/>
      </w:tabs>
      <w:spacing w:before="120" w:after="60"/>
    </w:pPr>
    <w:rPr>
      <w:i/>
      <w:color w:val="918585"/>
      <w:sz w:val="22"/>
    </w:rPr>
  </w:style>
  <w:style w:type="paragraph" w:customStyle="1" w:styleId="TableBodyText">
    <w:name w:val="Table Body Text"/>
    <w:basedOn w:val="BodyText"/>
    <w:rsid w:val="0069093C"/>
    <w:pPr>
      <w:spacing w:before="60" w:after="60"/>
    </w:pPr>
  </w:style>
  <w:style w:type="paragraph" w:styleId="ListContinue">
    <w:name w:val="List Continue"/>
    <w:basedOn w:val="List"/>
    <w:rsid w:val="0069093C"/>
    <w:pPr>
      <w:ind w:firstLine="0"/>
    </w:pPr>
  </w:style>
  <w:style w:type="paragraph" w:customStyle="1" w:styleId="ListNote">
    <w:name w:val="List Note"/>
    <w:basedOn w:val="List"/>
    <w:rsid w:val="0069093C"/>
    <w:pPr>
      <w:pBdr>
        <w:top w:val="single" w:sz="6" w:space="2" w:color="918585"/>
        <w:bottom w:val="single" w:sz="6" w:space="2" w:color="918585"/>
      </w:pBdr>
      <w:tabs>
        <w:tab w:val="left" w:pos="1021"/>
      </w:tabs>
      <w:ind w:firstLine="0"/>
    </w:pPr>
  </w:style>
  <w:style w:type="paragraph" w:customStyle="1" w:styleId="Warning">
    <w:name w:val="Warning"/>
    <w:basedOn w:val="BodyText"/>
    <w:rsid w:val="0069093C"/>
    <w:pPr>
      <w:shd w:val="clear" w:color="auto" w:fill="D9D9D9"/>
      <w:tabs>
        <w:tab w:val="left" w:pos="992"/>
      </w:tabs>
      <w:ind w:left="119" w:right="119"/>
    </w:pPr>
    <w:rPr>
      <w:sz w:val="20"/>
    </w:rPr>
  </w:style>
  <w:style w:type="paragraph" w:customStyle="1" w:styleId="MarginIcons">
    <w:name w:val="Margin Icons"/>
    <w:basedOn w:val="BodyText"/>
    <w:rsid w:val="00690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93C"/>
    <w:rPr>
      <w:rFonts w:ascii="Courier New" w:hAnsi="Courier New"/>
    </w:rPr>
  </w:style>
  <w:style w:type="paragraph" w:customStyle="1" w:styleId="NoteBullet">
    <w:name w:val="Note Bullet"/>
    <w:basedOn w:val="Note"/>
    <w:rsid w:val="0069093C"/>
    <w:pPr>
      <w:tabs>
        <w:tab w:val="clear" w:pos="680"/>
      </w:tabs>
      <w:spacing w:before="60" w:after="60"/>
    </w:pPr>
  </w:style>
  <w:style w:type="paragraph" w:customStyle="1" w:styleId="SubHeading2">
    <w:name w:val="SubHeading2"/>
    <w:basedOn w:val="HeadingBase"/>
    <w:rsid w:val="0069093C"/>
    <w:pPr>
      <w:spacing w:before="240" w:after="60"/>
    </w:pPr>
    <w:rPr>
      <w:sz w:val="20"/>
    </w:rPr>
  </w:style>
  <w:style w:type="paragraph" w:customStyle="1" w:styleId="SubHeading1">
    <w:name w:val="SubHeading1"/>
    <w:basedOn w:val="HeadingBase"/>
    <w:rsid w:val="0069093C"/>
    <w:pPr>
      <w:spacing w:before="240" w:after="60"/>
    </w:pPr>
    <w:rPr>
      <w:color w:val="918585"/>
      <w:sz w:val="22"/>
    </w:rPr>
  </w:style>
  <w:style w:type="paragraph" w:customStyle="1" w:styleId="SideHeading">
    <w:name w:val="Side Heading"/>
    <w:basedOn w:val="HeadingBase"/>
    <w:rsid w:val="00690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93C"/>
    <w:pPr>
      <w:tabs>
        <w:tab w:val="num" w:pos="360"/>
      </w:tabs>
    </w:pPr>
  </w:style>
  <w:style w:type="paragraph" w:styleId="PlainText">
    <w:name w:val="Plain Text"/>
    <w:basedOn w:val="Normal"/>
    <w:link w:val="PlainTextChar"/>
    <w:rsid w:val="0069093C"/>
    <w:rPr>
      <w:sz w:val="20"/>
    </w:rPr>
  </w:style>
  <w:style w:type="character" w:customStyle="1" w:styleId="PlainTextChar">
    <w:name w:val="Plain Text Char"/>
    <w:basedOn w:val="DefaultParagraphFont"/>
    <w:link w:val="PlainText"/>
    <w:rsid w:val="0069093C"/>
    <w:rPr>
      <w:rFonts w:ascii="Courier New" w:eastAsia="Times New Roman" w:hAnsi="Courier New" w:cs="Times New Roman"/>
      <w:sz w:val="20"/>
      <w:szCs w:val="20"/>
      <w:lang w:eastAsia="en-US"/>
    </w:rPr>
  </w:style>
  <w:style w:type="character" w:customStyle="1" w:styleId="MenuOption">
    <w:name w:val="Menu Option"/>
    <w:basedOn w:val="DefaultParagraphFont"/>
    <w:rsid w:val="0069093C"/>
    <w:rPr>
      <w:b/>
      <w:smallCaps/>
    </w:rPr>
  </w:style>
  <w:style w:type="paragraph" w:customStyle="1" w:styleId="TableListNumber">
    <w:name w:val="Table List Number"/>
    <w:basedOn w:val="ListNumber"/>
    <w:rsid w:val="0069093C"/>
    <w:pPr>
      <w:numPr>
        <w:numId w:val="0"/>
      </w:numPr>
    </w:pPr>
  </w:style>
  <w:style w:type="paragraph" w:styleId="TOC4">
    <w:name w:val="toc 4"/>
    <w:basedOn w:val="TOCBase"/>
    <w:next w:val="Normal"/>
    <w:semiHidden/>
    <w:rsid w:val="0069093C"/>
    <w:pPr>
      <w:tabs>
        <w:tab w:val="right" w:leader="dot" w:pos="9071"/>
      </w:tabs>
      <w:ind w:left="1701"/>
    </w:pPr>
  </w:style>
  <w:style w:type="paragraph" w:customStyle="1" w:styleId="ListAlpha">
    <w:name w:val="List Alpha"/>
    <w:basedOn w:val="List"/>
    <w:rsid w:val="0069093C"/>
    <w:pPr>
      <w:numPr>
        <w:numId w:val="9"/>
      </w:numPr>
    </w:pPr>
  </w:style>
  <w:style w:type="paragraph" w:customStyle="1" w:styleId="ListAlpha2">
    <w:name w:val="List Alpha 2"/>
    <w:basedOn w:val="List2"/>
    <w:rsid w:val="0069093C"/>
    <w:pPr>
      <w:numPr>
        <w:numId w:val="8"/>
      </w:numPr>
    </w:pPr>
  </w:style>
  <w:style w:type="paragraph" w:styleId="List2">
    <w:name w:val="List 2"/>
    <w:basedOn w:val="BodyText"/>
    <w:rsid w:val="0069093C"/>
    <w:pPr>
      <w:tabs>
        <w:tab w:val="left" w:pos="680"/>
      </w:tabs>
      <w:spacing w:before="60" w:after="60"/>
      <w:ind w:left="680" w:hanging="340"/>
    </w:pPr>
  </w:style>
  <w:style w:type="paragraph" w:styleId="List3">
    <w:name w:val="List 3"/>
    <w:basedOn w:val="BodyText"/>
    <w:rsid w:val="0069093C"/>
    <w:pPr>
      <w:tabs>
        <w:tab w:val="left" w:pos="1021"/>
      </w:tabs>
      <w:spacing w:before="60" w:after="60"/>
      <w:ind w:left="1020" w:hanging="340"/>
    </w:pPr>
  </w:style>
  <w:style w:type="paragraph" w:styleId="List4">
    <w:name w:val="List 4"/>
    <w:basedOn w:val="BodyText"/>
    <w:rsid w:val="0069093C"/>
    <w:pPr>
      <w:tabs>
        <w:tab w:val="left" w:pos="1361"/>
      </w:tabs>
      <w:spacing w:before="60" w:after="60"/>
      <w:ind w:left="1361" w:hanging="340"/>
    </w:pPr>
  </w:style>
  <w:style w:type="paragraph" w:styleId="List5">
    <w:name w:val="List 5"/>
    <w:basedOn w:val="BodyText"/>
    <w:rsid w:val="0069093C"/>
    <w:pPr>
      <w:tabs>
        <w:tab w:val="left" w:pos="1701"/>
      </w:tabs>
      <w:spacing w:before="60" w:after="60"/>
      <w:ind w:left="1701" w:hanging="340"/>
    </w:pPr>
  </w:style>
  <w:style w:type="paragraph" w:styleId="ListBullet3">
    <w:name w:val="List Bullet 3"/>
    <w:basedOn w:val="List3"/>
    <w:rsid w:val="0069093C"/>
    <w:pPr>
      <w:numPr>
        <w:numId w:val="14"/>
      </w:numPr>
      <w:tabs>
        <w:tab w:val="clear" w:pos="1021"/>
      </w:tabs>
      <w:ind w:left="1037" w:hanging="357"/>
    </w:pPr>
  </w:style>
  <w:style w:type="paragraph" w:styleId="ListBullet4">
    <w:name w:val="List Bullet 4"/>
    <w:basedOn w:val="List4"/>
    <w:rsid w:val="0069093C"/>
    <w:pPr>
      <w:numPr>
        <w:numId w:val="3"/>
      </w:numPr>
      <w:tabs>
        <w:tab w:val="clear" w:pos="1361"/>
      </w:tabs>
    </w:pPr>
  </w:style>
  <w:style w:type="paragraph" w:styleId="ListBullet5">
    <w:name w:val="List Bullet 5"/>
    <w:basedOn w:val="List5"/>
    <w:rsid w:val="0069093C"/>
    <w:pPr>
      <w:numPr>
        <w:numId w:val="4"/>
      </w:numPr>
    </w:pPr>
  </w:style>
  <w:style w:type="paragraph" w:styleId="ListContinue2">
    <w:name w:val="List Continue 2"/>
    <w:basedOn w:val="List2"/>
    <w:rsid w:val="0069093C"/>
    <w:pPr>
      <w:ind w:firstLine="0"/>
    </w:pPr>
  </w:style>
  <w:style w:type="paragraph" w:styleId="ListContinue3">
    <w:name w:val="List Continue 3"/>
    <w:basedOn w:val="List3"/>
    <w:rsid w:val="0069093C"/>
    <w:pPr>
      <w:ind w:left="1021" w:firstLine="0"/>
    </w:pPr>
  </w:style>
  <w:style w:type="paragraph" w:styleId="ListContinue4">
    <w:name w:val="List Continue 4"/>
    <w:basedOn w:val="List4"/>
    <w:rsid w:val="0069093C"/>
    <w:pPr>
      <w:ind w:firstLine="0"/>
    </w:pPr>
  </w:style>
  <w:style w:type="paragraph" w:styleId="ListContinue5">
    <w:name w:val="List Continue 5"/>
    <w:basedOn w:val="List5"/>
    <w:rsid w:val="0069093C"/>
    <w:pPr>
      <w:ind w:firstLine="0"/>
    </w:pPr>
  </w:style>
  <w:style w:type="paragraph" w:styleId="ListNumber3">
    <w:name w:val="List Number 3"/>
    <w:basedOn w:val="List3"/>
    <w:rsid w:val="0069093C"/>
    <w:pPr>
      <w:numPr>
        <w:numId w:val="5"/>
      </w:numPr>
    </w:pPr>
  </w:style>
  <w:style w:type="paragraph" w:styleId="ListNumber4">
    <w:name w:val="List Number 4"/>
    <w:basedOn w:val="List4"/>
    <w:rsid w:val="0069093C"/>
    <w:pPr>
      <w:numPr>
        <w:numId w:val="6"/>
      </w:numPr>
    </w:pPr>
  </w:style>
  <w:style w:type="paragraph" w:styleId="ListNumber5">
    <w:name w:val="List Number 5"/>
    <w:basedOn w:val="List5"/>
    <w:rsid w:val="0069093C"/>
    <w:pPr>
      <w:numPr>
        <w:numId w:val="7"/>
      </w:numPr>
    </w:pPr>
  </w:style>
  <w:style w:type="paragraph" w:styleId="BlockText">
    <w:name w:val="Block Text"/>
    <w:basedOn w:val="Normal"/>
    <w:rsid w:val="0069093C"/>
    <w:pPr>
      <w:spacing w:after="120"/>
      <w:ind w:left="1440" w:right="1440"/>
    </w:pPr>
  </w:style>
  <w:style w:type="character" w:customStyle="1" w:styleId="Subscript">
    <w:name w:val="Subscript"/>
    <w:basedOn w:val="DefaultParagraphFont"/>
    <w:rsid w:val="0069093C"/>
    <w:rPr>
      <w:sz w:val="16"/>
      <w:vertAlign w:val="subscript"/>
    </w:rPr>
  </w:style>
  <w:style w:type="character" w:customStyle="1" w:styleId="Superscript">
    <w:name w:val="Superscript"/>
    <w:basedOn w:val="DefaultParagraphFont"/>
    <w:rsid w:val="0069093C"/>
    <w:rPr>
      <w:sz w:val="16"/>
      <w:vertAlign w:val="superscript"/>
    </w:rPr>
  </w:style>
  <w:style w:type="character" w:customStyle="1" w:styleId="Symbols">
    <w:name w:val="Symbols"/>
    <w:basedOn w:val="DefaultParagraphFont"/>
    <w:rsid w:val="0069093C"/>
    <w:rPr>
      <w:rFonts w:ascii="Symbol" w:hAnsi="Symbol"/>
    </w:rPr>
  </w:style>
  <w:style w:type="character" w:customStyle="1" w:styleId="MenuOptions">
    <w:name w:val="Menu Options"/>
    <w:basedOn w:val="DefaultParagraphFont"/>
    <w:rsid w:val="0069093C"/>
    <w:rPr>
      <w:rFonts w:ascii="Arial Narrow" w:hAnsi="Arial Narrow"/>
      <w:smallCaps/>
    </w:rPr>
  </w:style>
  <w:style w:type="character" w:customStyle="1" w:styleId="Buttons">
    <w:name w:val="Buttons"/>
    <w:basedOn w:val="DefaultParagraphFont"/>
    <w:rsid w:val="0069093C"/>
    <w:rPr>
      <w:b/>
    </w:rPr>
  </w:style>
  <w:style w:type="character" w:customStyle="1" w:styleId="Underlined">
    <w:name w:val="Underlined"/>
    <w:basedOn w:val="DefaultParagraphFont"/>
    <w:rsid w:val="0069093C"/>
    <w:rPr>
      <w:u w:val="single"/>
    </w:rPr>
  </w:style>
  <w:style w:type="paragraph" w:customStyle="1" w:styleId="TableBodyTextRight">
    <w:name w:val="Table Body Text Right"/>
    <w:basedOn w:val="TableBodyText"/>
    <w:rsid w:val="0069093C"/>
    <w:pPr>
      <w:widowControl w:val="0"/>
      <w:autoSpaceDE w:val="0"/>
      <w:autoSpaceDN w:val="0"/>
      <w:adjustRightInd w:val="0"/>
      <w:jc w:val="right"/>
    </w:pPr>
    <w:rPr>
      <w:rFonts w:cs="Arial"/>
      <w:szCs w:val="18"/>
    </w:rPr>
  </w:style>
  <w:style w:type="paragraph" w:customStyle="1" w:styleId="CopyrightText">
    <w:name w:val="Copyright Text"/>
    <w:basedOn w:val="BodyText"/>
    <w:rsid w:val="0069093C"/>
    <w:rPr>
      <w:sz w:val="18"/>
    </w:rPr>
  </w:style>
  <w:style w:type="paragraph" w:customStyle="1" w:styleId="BodySmallRight">
    <w:name w:val="Body Small Right"/>
    <w:basedOn w:val="BodyTextRight"/>
    <w:rsid w:val="0069093C"/>
    <w:rPr>
      <w:sz w:val="18"/>
      <w:szCs w:val="18"/>
    </w:rPr>
  </w:style>
  <w:style w:type="paragraph" w:customStyle="1" w:styleId="MarginEdition">
    <w:name w:val="Margin Edition"/>
    <w:basedOn w:val="MarginNote"/>
    <w:rsid w:val="0069093C"/>
    <w:pPr>
      <w:spacing w:before="0" w:after="0"/>
    </w:pPr>
    <w:rPr>
      <w:rFonts w:ascii="Times New Roman" w:hAnsi="Times New Roman"/>
      <w:color w:val="999999"/>
    </w:rPr>
  </w:style>
  <w:style w:type="paragraph" w:customStyle="1" w:styleId="Spacer">
    <w:name w:val="Spacer"/>
    <w:basedOn w:val="Normal"/>
    <w:rsid w:val="0069093C"/>
    <w:rPr>
      <w:sz w:val="2"/>
      <w:szCs w:val="2"/>
    </w:rPr>
  </w:style>
  <w:style w:type="character" w:customStyle="1" w:styleId="Small">
    <w:name w:val="Small"/>
    <w:basedOn w:val="DefaultParagraphFont"/>
    <w:rsid w:val="0069093C"/>
    <w:rPr>
      <w:sz w:val="16"/>
    </w:rPr>
  </w:style>
  <w:style w:type="paragraph" w:customStyle="1" w:styleId="WideTable">
    <w:name w:val="Wide Table"/>
    <w:basedOn w:val="Normal"/>
    <w:rsid w:val="0069093C"/>
    <w:pPr>
      <w:ind w:left="-1418"/>
    </w:pPr>
    <w:rPr>
      <w:sz w:val="2"/>
      <w:szCs w:val="2"/>
    </w:rPr>
  </w:style>
  <w:style w:type="character" w:styleId="PageNumber">
    <w:name w:val="page number"/>
    <w:basedOn w:val="DefaultParagraphFont"/>
    <w:rsid w:val="0069093C"/>
  </w:style>
  <w:style w:type="paragraph" w:styleId="Quote">
    <w:name w:val="Quote"/>
    <w:basedOn w:val="Heading1"/>
    <w:link w:val="QuoteChar"/>
    <w:qFormat/>
    <w:rsid w:val="0069093C"/>
    <w:rPr>
      <w:b w:val="0"/>
      <w:sz w:val="72"/>
      <w:szCs w:val="72"/>
      <w:lang w:val="en-NZ"/>
    </w:rPr>
  </w:style>
  <w:style w:type="character" w:customStyle="1" w:styleId="QuoteChar">
    <w:name w:val="Quote Char"/>
    <w:basedOn w:val="DefaultParagraphFont"/>
    <w:link w:val="Quote"/>
    <w:rsid w:val="00690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93C"/>
    <w:pPr>
      <w:pageBreakBefore/>
    </w:pPr>
  </w:style>
  <w:style w:type="paragraph" w:customStyle="1" w:styleId="Border">
    <w:name w:val="Border"/>
    <w:basedOn w:val="Normal"/>
    <w:qFormat/>
    <w:rsid w:val="00690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93C"/>
    <w:rPr>
      <w:b/>
      <w:bCs/>
      <w:i/>
      <w:iCs/>
      <w:color w:val="auto"/>
    </w:rPr>
  </w:style>
  <w:style w:type="paragraph" w:styleId="IntenseQuote">
    <w:name w:val="Intense Quote"/>
    <w:basedOn w:val="Normal"/>
    <w:next w:val="Normal"/>
    <w:link w:val="IntenseQuoteChar"/>
    <w:uiPriority w:val="30"/>
    <w:qFormat/>
    <w:rsid w:val="00690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093C"/>
    <w:rPr>
      <w:smallCaps/>
      <w:color w:val="auto"/>
      <w:u w:val="single"/>
    </w:rPr>
  </w:style>
  <w:style w:type="character" w:styleId="IntenseReference">
    <w:name w:val="Intense Reference"/>
    <w:basedOn w:val="DefaultParagraphFont"/>
    <w:uiPriority w:val="32"/>
    <w:qFormat/>
    <w:rsid w:val="0069093C"/>
    <w:rPr>
      <w:b/>
      <w:bCs/>
      <w:smallCaps/>
      <w:color w:val="auto"/>
      <w:spacing w:val="5"/>
      <w:u w:val="single"/>
    </w:rPr>
  </w:style>
  <w:style w:type="paragraph" w:customStyle="1" w:styleId="2ColumnHeading">
    <w:name w:val="2Column Heading"/>
    <w:basedOn w:val="BodyText"/>
    <w:qFormat/>
    <w:rsid w:val="0069093C"/>
    <w:pPr>
      <w:spacing w:after="60"/>
      <w:ind w:left="-2268"/>
    </w:pPr>
    <w:rPr>
      <w:b/>
    </w:rPr>
  </w:style>
  <w:style w:type="paragraph" w:customStyle="1" w:styleId="Heading1TOC">
    <w:name w:val="Heading1 TOC"/>
    <w:basedOn w:val="Normal"/>
    <w:qFormat/>
    <w:rsid w:val="0069093C"/>
    <w:pPr>
      <w:spacing w:before="240" w:after="120"/>
    </w:pPr>
    <w:rPr>
      <w:rFonts w:ascii="Times New Roman" w:hAnsi="Times New Roman"/>
      <w:b/>
      <w:sz w:val="32"/>
    </w:rPr>
  </w:style>
  <w:style w:type="paragraph" w:customStyle="1" w:styleId="Heading2TOC">
    <w:name w:val="Heading2 TOC"/>
    <w:basedOn w:val="Normal"/>
    <w:qFormat/>
    <w:rsid w:val="0069093C"/>
    <w:pPr>
      <w:spacing w:before="240" w:after="60"/>
    </w:pPr>
    <w:rPr>
      <w:rFonts w:ascii="Times New Roman" w:hAnsi="Times New Roman"/>
      <w:b/>
      <w:sz w:val="28"/>
    </w:rPr>
  </w:style>
  <w:style w:type="character" w:customStyle="1" w:styleId="Underline">
    <w:name w:val="Underline"/>
    <w:basedOn w:val="DefaultParagraphFont"/>
    <w:qFormat/>
    <w:rsid w:val="0069093C"/>
    <w:rPr>
      <w:u w:val="single"/>
    </w:rPr>
  </w:style>
  <w:style w:type="character" w:customStyle="1" w:styleId="BoldandItalics">
    <w:name w:val="Bold and Italics"/>
    <w:qFormat/>
    <w:rsid w:val="0069093C"/>
    <w:rPr>
      <w:b/>
      <w:i/>
      <w:u w:val="none"/>
    </w:rPr>
  </w:style>
  <w:style w:type="paragraph" w:styleId="BalloonText">
    <w:name w:val="Balloon Text"/>
    <w:basedOn w:val="Normal"/>
    <w:link w:val="BalloonTextChar"/>
    <w:rsid w:val="0069093C"/>
    <w:rPr>
      <w:rFonts w:ascii="Tahoma" w:hAnsi="Tahoma" w:cs="Tahoma"/>
      <w:sz w:val="16"/>
      <w:szCs w:val="16"/>
    </w:rPr>
  </w:style>
  <w:style w:type="character" w:customStyle="1" w:styleId="BalloonTextChar">
    <w:name w:val="Balloon Text Char"/>
    <w:basedOn w:val="DefaultParagraphFont"/>
    <w:link w:val="BalloonText"/>
    <w:rsid w:val="00690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0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0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093C"/>
    <w:rPr>
      <w:b/>
      <w:color w:val="660033"/>
      <w:spacing w:val="0"/>
    </w:rPr>
  </w:style>
  <w:style w:type="paragraph" w:customStyle="1" w:styleId="Nameditemlist">
    <w:name w:val="Named item list"/>
    <w:basedOn w:val="BodyText"/>
    <w:qFormat/>
    <w:rsid w:val="0069093C"/>
    <w:pPr>
      <w:tabs>
        <w:tab w:val="left" w:pos="2835"/>
      </w:tabs>
      <w:ind w:left="2835" w:hanging="2835"/>
    </w:pPr>
  </w:style>
  <w:style w:type="paragraph" w:customStyle="1" w:styleId="BodyTextnopadding">
    <w:name w:val="Body Text no padding"/>
    <w:basedOn w:val="BodyText"/>
    <w:qFormat/>
    <w:rsid w:val="0069093C"/>
    <w:pPr>
      <w:spacing w:before="0" w:after="0"/>
    </w:pPr>
  </w:style>
  <w:style w:type="paragraph" w:customStyle="1" w:styleId="BodyTextBold">
    <w:name w:val="Body Text Bold"/>
    <w:basedOn w:val="BodyText"/>
    <w:qFormat/>
    <w:rsid w:val="0069093C"/>
    <w:rPr>
      <w:b/>
    </w:rPr>
  </w:style>
  <w:style w:type="character" w:styleId="Hyperlink">
    <w:name w:val="Hyperlink"/>
    <w:basedOn w:val="DefaultParagraphFont"/>
    <w:uiPriority w:val="99"/>
    <w:unhideWhenUsed/>
    <w:rsid w:val="00E85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Words>
  <Characters>6921</Characters>
  <Application>Microsoft Office Word</Application>
  <DocSecurity>0</DocSecurity>
  <Lines>192</Lines>
  <Paragraphs>108</Paragraphs>
  <ScaleCrop>false</ScaleCrop>
  <Company>Author-it Software Corporation Ltd.</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PSPCRT017 Provide support to self-represented litigants</dc:title>
  <dc:subject>Approved</dc:subject>
  <dc:creator>Public Skills Australia</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