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F6D" w:rsidP="00EC7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PSPCRT010 Administer court fines and debt management</w:t>
      </w:r>
      <w:r>
        <w:fldChar w:fldCharType="end"/>
      </w:r>
    </w:p>
    <w:p w:rsidR="00EC7F6D" w:rsidP="00EC7F6D">
      <w:pPr>
        <w:pStyle w:val="Version"/>
        <w:sectPr w:rsidSect="00D40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347" w:rsidP="00D40347">
      <w:pPr>
        <w:pStyle w:val="SuperHeading"/>
      </w:pPr>
      <w:r w:rsidRPr="00D40347">
        <w:t>Assessment Requirements for PSPCRT010 Administer court fines and debt management</w:t>
      </w:r>
    </w:p>
    <w:p w:rsidR="00000000" w:rsidRPr="00D40347" w:rsidP="00D40347">
      <w:pPr>
        <w:pStyle w:val="Heading1"/>
      </w:pPr>
      <w:bookmarkStart w:id="1" w:name="O_814386"/>
      <w:bookmarkEnd w:id="1"/>
      <w:r w:rsidRPr="00D403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C7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47">
            <w:pPr>
              <w:pStyle w:val="TableHeading"/>
              <w:rPr>
                <w:lang w:val="en-NZ"/>
              </w:rPr>
            </w:pPr>
            <w:r w:rsidRPr="00D4034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47">
            <w:pPr>
              <w:pStyle w:val="TableHeading"/>
              <w:rPr>
                <w:lang w:val="en-NZ"/>
              </w:rPr>
            </w:pPr>
            <w:r w:rsidRPr="00D40347">
              <w:t>Comments</w:t>
            </w:r>
          </w:p>
        </w:tc>
      </w:tr>
      <w:tr w:rsidTr="00EC7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347">
            <w:pPr>
              <w:pStyle w:val="BodyText"/>
              <w:rPr>
                <w:lang w:val="en-NZ"/>
              </w:rPr>
            </w:pPr>
            <w:r w:rsidRPr="00D4034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347" w:rsidP="00D40347">
            <w:pPr>
              <w:pStyle w:val="BodyText"/>
            </w:pPr>
            <w:r w:rsidRPr="00D40347">
              <w:t xml:space="preserve">These Assessment Requirements were released in PSP Public Sector Training Package release 1.0 and meet the Standards for Training Packages. </w:t>
            </w:r>
          </w:p>
          <w:p w:rsidR="00000000" w:rsidRPr="00D40347" w:rsidP="00D40347">
            <w:pPr>
              <w:pStyle w:val="BodyText"/>
            </w:pPr>
          </w:p>
          <w:p w:rsidR="00000000" w:rsidRPr="00D40347" w:rsidP="00D40347">
            <w:pPr>
              <w:pStyle w:val="ListBullet"/>
            </w:pPr>
            <w:r w:rsidRPr="00D40347">
              <w:t>Assessment Requirements created drawing upon specified assessment information from superseded unit</w:t>
            </w:r>
          </w:p>
        </w:tc>
      </w:tr>
    </w:tbl>
    <w:p w:rsidR="00000000" w:rsidRPr="00D40347" w:rsidP="00D40347">
      <w:pPr>
        <w:pStyle w:val="BodyText"/>
      </w:pPr>
    </w:p>
    <w:p w:rsidR="00000000" w:rsidRPr="00D40347" w:rsidP="00D40347">
      <w:pPr>
        <w:pStyle w:val="AllowPageBreak"/>
      </w:pPr>
    </w:p>
    <w:p w:rsidR="00000000" w:rsidRPr="00D40347" w:rsidP="00D40347">
      <w:pPr>
        <w:pStyle w:val="Heading1"/>
      </w:pPr>
      <w:bookmarkStart w:id="2" w:name="O_814387"/>
      <w:bookmarkEnd w:id="2"/>
      <w:r w:rsidRPr="00D40347">
        <w:t>Performance Evidence</w:t>
      </w:r>
    </w:p>
    <w:p w:rsidR="00000000" w:rsidRPr="00D40347" w:rsidP="00EC7F6D">
      <w:pPr>
        <w:pStyle w:val="BodyText"/>
      </w:pPr>
      <w:r w:rsidRPr="00D40347">
        <w:t xml:space="preserve">Evidence required to demonstrate competence must satisfy all of the requirements of the elements and performance criteria. If not otherwise specified </w:t>
      </w:r>
      <w:r w:rsidRPr="00D40347">
        <w:t>the candidate must demonstrate evidence of performance of the following on at least one occasion.</w:t>
      </w:r>
    </w:p>
    <w:p w:rsidR="00000000" w:rsidRPr="00D40347" w:rsidP="00D40347">
      <w:pPr>
        <w:pStyle w:val="ListBullet"/>
      </w:pPr>
      <w:r w:rsidRPr="00D40347">
        <w:t>applying rules, Acts, procedures, practice directions and legislation in the context of court fines administration and debt management</w:t>
      </w:r>
    </w:p>
    <w:p w:rsidR="00000000" w:rsidRPr="00D40347" w:rsidP="00D40347">
      <w:pPr>
        <w:pStyle w:val="ListBullet"/>
      </w:pPr>
      <w:r w:rsidRPr="00D40347">
        <w:t>identifying principles</w:t>
      </w:r>
      <w:r w:rsidRPr="00D40347">
        <w:t xml:space="preserve"> and procedures in relation to financial assessments and data matching</w:t>
      </w:r>
    </w:p>
    <w:p w:rsidR="00000000" w:rsidRPr="00D40347" w:rsidP="00D40347">
      <w:pPr>
        <w:pStyle w:val="ListBullet"/>
      </w:pPr>
      <w:r w:rsidRPr="00D40347">
        <w:t>dealing effectively with a diverse range of clients</w:t>
      </w:r>
    </w:p>
    <w:p w:rsidR="00000000" w:rsidRPr="00D40347" w:rsidP="00D40347">
      <w:pPr>
        <w:pStyle w:val="ListBullet"/>
      </w:pPr>
      <w:r w:rsidRPr="00D40347">
        <w:t>negotiating payment arrangements</w:t>
      </w:r>
    </w:p>
    <w:p w:rsidR="00000000" w:rsidRPr="00D40347" w:rsidP="00D40347">
      <w:pPr>
        <w:pStyle w:val="ListBullet"/>
      </w:pPr>
      <w:r w:rsidRPr="00D40347">
        <w:t>interpreting complex legal documents</w:t>
      </w:r>
    </w:p>
    <w:p w:rsidR="00000000" w:rsidRPr="00D40347" w:rsidP="00D40347">
      <w:pPr>
        <w:pStyle w:val="ListBullet"/>
      </w:pPr>
      <w:r w:rsidRPr="00D40347">
        <w:t>maintaining accurate case management records</w:t>
      </w:r>
    </w:p>
    <w:p w:rsidR="00000000" w:rsidRPr="00D40347" w:rsidP="00D40347">
      <w:pPr>
        <w:pStyle w:val="ListBullet"/>
      </w:pPr>
      <w:r w:rsidRPr="00D40347">
        <w:t>operating computer</w:t>
      </w:r>
      <w:r w:rsidRPr="00D40347">
        <w:t xml:space="preserve"> technology for data input and case management</w:t>
      </w:r>
    </w:p>
    <w:p w:rsidR="00000000" w:rsidRPr="00D40347" w:rsidP="00D40347">
      <w:pPr>
        <w:pStyle w:val="AllowPageBreak"/>
      </w:pPr>
    </w:p>
    <w:p w:rsidR="00000000" w:rsidRPr="00D40347" w:rsidP="00D40347">
      <w:pPr>
        <w:pStyle w:val="Heading1"/>
      </w:pPr>
      <w:bookmarkStart w:id="3" w:name="O_814388"/>
      <w:bookmarkEnd w:id="3"/>
      <w:r w:rsidRPr="00D40347">
        <w:t>Knowledge Evidence</w:t>
      </w:r>
    </w:p>
    <w:p w:rsidR="00000000" w:rsidRPr="00D40347" w:rsidP="00EC7F6D">
      <w:pPr>
        <w:pStyle w:val="BodyText"/>
      </w:pPr>
      <w:r w:rsidRPr="00D40347">
        <w:t xml:space="preserve">Evidence required to demonstrate competence must satisfy all of the requirements of the elements and performance criteria. If not otherwise specified the depth of knowledge </w:t>
      </w:r>
      <w:r w:rsidRPr="00D40347">
        <w:t>demonstrated must be appropriate to the job context of the candidate.</w:t>
      </w:r>
    </w:p>
    <w:p w:rsidR="00000000" w:rsidRPr="00D40347" w:rsidP="00D40347">
      <w:pPr>
        <w:pStyle w:val="ListBullet"/>
      </w:pPr>
      <w:r w:rsidRPr="00D40347">
        <w:t>rules, Acts, procedures, practice directions and legislation relating to administration of court fines and debt management</w:t>
      </w:r>
    </w:p>
    <w:p w:rsidR="00000000" w:rsidRPr="00D40347" w:rsidP="00D40347">
      <w:pPr>
        <w:pStyle w:val="ListBullet"/>
      </w:pPr>
      <w:r w:rsidRPr="00D40347">
        <w:t>procedures relating to public sector legislation, including WH</w:t>
      </w:r>
      <w:r w:rsidRPr="00D40347">
        <w:t>S and environment, in the context of court fines administration and debt management</w:t>
      </w:r>
    </w:p>
    <w:p w:rsidR="00000000" w:rsidRPr="00D40347" w:rsidP="00D40347">
      <w:pPr>
        <w:pStyle w:val="ListBullet"/>
      </w:pPr>
      <w:r w:rsidRPr="00D40347">
        <w:t>courts administration structure</w:t>
      </w:r>
    </w:p>
    <w:p w:rsidR="00000000" w:rsidRPr="00D40347" w:rsidP="00D40347">
      <w:pPr>
        <w:pStyle w:val="ListBullet"/>
      </w:pPr>
      <w:r w:rsidRPr="00D40347">
        <w:t>principles of judicial independence</w:t>
      </w:r>
    </w:p>
    <w:p w:rsidR="00000000" w:rsidRPr="00D40347" w:rsidP="00D40347">
      <w:pPr>
        <w:pStyle w:val="ListBullet"/>
      </w:pPr>
      <w:r w:rsidRPr="00D40347">
        <w:t>fines enforcement policy</w:t>
      </w:r>
    </w:p>
    <w:p w:rsidR="00000000" w:rsidRPr="00D40347" w:rsidP="00D40347">
      <w:pPr>
        <w:pStyle w:val="ListBullet"/>
      </w:pPr>
      <w:r w:rsidRPr="00D40347">
        <w:t>limits of authority to negotiate payment arrangements and make decisions on app</w:t>
      </w:r>
      <w:r w:rsidRPr="00D40347">
        <w:t>lications for relief</w:t>
      </w:r>
    </w:p>
    <w:p w:rsidR="00000000" w:rsidRPr="00D40347" w:rsidP="00D40347">
      <w:pPr>
        <w:pStyle w:val="ListBullet"/>
      </w:pPr>
      <w:r w:rsidRPr="00D40347">
        <w:t>case management in the context of fines administration and debt management</w:t>
      </w:r>
    </w:p>
    <w:p w:rsidR="00000000" w:rsidRPr="00D40347" w:rsidP="00D40347">
      <w:pPr>
        <w:pStyle w:val="AllowPageBreak"/>
      </w:pPr>
    </w:p>
    <w:p w:rsidR="00000000" w:rsidRPr="00D40347" w:rsidP="00D40347">
      <w:pPr>
        <w:pStyle w:val="Heading1"/>
      </w:pPr>
      <w:bookmarkStart w:id="4" w:name="O_814389"/>
      <w:bookmarkEnd w:id="4"/>
      <w:r w:rsidRPr="00D40347">
        <w:t>Assessment Conditions</w:t>
      </w:r>
    </w:p>
    <w:p w:rsidR="00000000" w:rsidRPr="00D40347" w:rsidP="00EC7F6D">
      <w:pPr>
        <w:pStyle w:val="BodyText"/>
      </w:pPr>
      <w:r w:rsidRPr="00D40347">
        <w:t>Assessment of this unit requires evidence gathered over time in a workplace environment or one that closely resembles nor</w:t>
      </w:r>
      <w:r w:rsidRPr="00D40347">
        <w:t xml:space="preserve">mal work practice and replicates the diverse conditions likely to be encountered when administering court fines and debt management. </w:t>
      </w:r>
    </w:p>
    <w:p w:rsidR="00000000" w:rsidRPr="00D40347" w:rsidP="00EC7F6D">
      <w:pPr>
        <w:pStyle w:val="BodyText"/>
      </w:pPr>
      <w:r w:rsidRPr="00D40347">
        <w:t>Assessors must satisfy the NVR/AQTF mandatory competency requirements for assessors.</w:t>
      </w:r>
    </w:p>
    <w:p w:rsidR="00000000" w:rsidRPr="00D40347" w:rsidP="00D40347">
      <w:pPr>
        <w:pStyle w:val="Heading1"/>
      </w:pPr>
      <w:bookmarkStart w:id="5" w:name="O_814392"/>
      <w:bookmarkEnd w:id="5"/>
      <w:r w:rsidRPr="00D40347">
        <w:t>Links</w:t>
      </w:r>
    </w:p>
    <w:p w:rsidR="00000000" w:rsidRPr="00D40347" w:rsidP="00EC7F6D">
      <w:pPr>
        <w:pStyle w:val="BodyText"/>
      </w:pPr>
      <w:r w:rsidRPr="00D40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6D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0347" w:rsidP="00EC7F6D">
      <w:pPr>
        <w:pStyle w:val="BodyText"/>
      </w:pPr>
      <w:r w:rsidRPr="00D40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6D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0347" w:rsidP="00EC7F6D">
      <w:pPr>
        <w:pStyle w:val="BodyText"/>
      </w:pPr>
      <w:r w:rsidRPr="00D40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6D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0347" w:rsidP="00D40347"/>
    <w:sectPr w:rsidSect="00D40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47" w:rsidRPr="00EC7F6D" w:rsidP="00EC7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6D" w:rsidP="00D40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7F6D" w:rsidP="00D40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7F6D" w:rsidP="00D40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347" w:rsidRPr="00EC7F6D" w:rsidP="00EC7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6D" w:rsidRPr="002D2AF8" w:rsidP="00D40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PSPCRT010 Administer court fines and debt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C7F6D" w:rsidP="00D40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2AB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E8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347"/>
  </w:style>
  <w:style w:type="character" w:customStyle="1" w:styleId="Heading1Char">
    <w:name w:val="Heading 1 Char"/>
    <w:basedOn w:val="DefaultParagraphFont"/>
    <w:link w:val="Heading1"/>
    <w:rsid w:val="00D40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3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0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03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0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347"/>
    <w:rPr>
      <w:b/>
      <w:spacing w:val="0"/>
    </w:rPr>
  </w:style>
  <w:style w:type="paragraph" w:customStyle="1" w:styleId="SuperTitle">
    <w:name w:val="SuperTitle"/>
    <w:basedOn w:val="Title"/>
    <w:rsid w:val="00D40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3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347"/>
    <w:rPr>
      <w:i/>
    </w:rPr>
  </w:style>
  <w:style w:type="paragraph" w:styleId="Caption">
    <w:name w:val="caption"/>
    <w:basedOn w:val="BodyText"/>
    <w:next w:val="Normal"/>
    <w:qFormat/>
    <w:rsid w:val="00D40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347"/>
  </w:style>
  <w:style w:type="paragraph" w:styleId="TableofFigures">
    <w:name w:val="table of figures"/>
    <w:basedOn w:val="Normal"/>
    <w:next w:val="Normal"/>
    <w:semiHidden/>
    <w:rsid w:val="00D40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3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347"/>
    <w:rPr>
      <w:rFonts w:ascii="Wingdings" w:hAnsi="Wingdings"/>
    </w:rPr>
  </w:style>
  <w:style w:type="character" w:customStyle="1" w:styleId="HotSpot">
    <w:name w:val="HotSpot"/>
    <w:rsid w:val="00D40347"/>
    <w:rPr>
      <w:color w:val="0033CC"/>
      <w:u w:val="none"/>
    </w:rPr>
  </w:style>
  <w:style w:type="paragraph" w:customStyle="1" w:styleId="BodyTextRight">
    <w:name w:val="Body Text Right"/>
    <w:basedOn w:val="BodyText"/>
    <w:rsid w:val="00D40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3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347"/>
    <w:rPr>
      <w:sz w:val="32"/>
    </w:rPr>
  </w:style>
  <w:style w:type="paragraph" w:customStyle="1" w:styleId="HeadingProcedure">
    <w:name w:val="Heading Procedure"/>
    <w:basedOn w:val="HeadingBase"/>
    <w:next w:val="Normal"/>
    <w:rsid w:val="00D40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347"/>
    <w:pPr>
      <w:spacing w:before="60" w:after="60"/>
    </w:pPr>
  </w:style>
  <w:style w:type="paragraph" w:styleId="ListContinue">
    <w:name w:val="List Continue"/>
    <w:basedOn w:val="List"/>
    <w:rsid w:val="00D40347"/>
    <w:pPr>
      <w:ind w:firstLine="0"/>
    </w:pPr>
  </w:style>
  <w:style w:type="paragraph" w:customStyle="1" w:styleId="ListNote">
    <w:name w:val="List Note"/>
    <w:basedOn w:val="List"/>
    <w:rsid w:val="00D40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347"/>
    <w:rPr>
      <w:rFonts w:ascii="Courier New" w:hAnsi="Courier New"/>
    </w:rPr>
  </w:style>
  <w:style w:type="paragraph" w:customStyle="1" w:styleId="NoteBullet">
    <w:name w:val="Note Bullet"/>
    <w:basedOn w:val="Note"/>
    <w:rsid w:val="00D40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3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347"/>
    <w:rPr>
      <w:b/>
      <w:smallCaps/>
    </w:rPr>
  </w:style>
  <w:style w:type="paragraph" w:customStyle="1" w:styleId="TableListNumber">
    <w:name w:val="Table List Number"/>
    <w:basedOn w:val="ListNumber"/>
    <w:rsid w:val="00D40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347"/>
    <w:pPr>
      <w:numPr>
        <w:numId w:val="8"/>
      </w:numPr>
    </w:pPr>
  </w:style>
  <w:style w:type="paragraph" w:customStyle="1" w:styleId="ListAlpha2">
    <w:name w:val="List Alpha 2"/>
    <w:basedOn w:val="List2"/>
    <w:rsid w:val="00D40347"/>
    <w:pPr>
      <w:numPr>
        <w:numId w:val="7"/>
      </w:numPr>
    </w:pPr>
  </w:style>
  <w:style w:type="paragraph" w:styleId="List2">
    <w:name w:val="List 2"/>
    <w:basedOn w:val="BodyText"/>
    <w:rsid w:val="00D40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3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3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347"/>
    <w:pPr>
      <w:numPr>
        <w:numId w:val="3"/>
      </w:numPr>
    </w:pPr>
  </w:style>
  <w:style w:type="paragraph" w:styleId="ListContinue2">
    <w:name w:val="List Continue 2"/>
    <w:basedOn w:val="List2"/>
    <w:rsid w:val="00D40347"/>
    <w:pPr>
      <w:ind w:firstLine="0"/>
    </w:pPr>
  </w:style>
  <w:style w:type="paragraph" w:styleId="ListContinue3">
    <w:name w:val="List Continue 3"/>
    <w:basedOn w:val="List3"/>
    <w:rsid w:val="00D40347"/>
    <w:pPr>
      <w:ind w:left="1021" w:firstLine="0"/>
    </w:pPr>
  </w:style>
  <w:style w:type="paragraph" w:styleId="ListContinue4">
    <w:name w:val="List Continue 4"/>
    <w:basedOn w:val="List4"/>
    <w:rsid w:val="00D40347"/>
    <w:pPr>
      <w:ind w:firstLine="0"/>
    </w:pPr>
  </w:style>
  <w:style w:type="paragraph" w:styleId="ListContinue5">
    <w:name w:val="List Continue 5"/>
    <w:basedOn w:val="List5"/>
    <w:rsid w:val="00D40347"/>
    <w:pPr>
      <w:ind w:firstLine="0"/>
    </w:pPr>
  </w:style>
  <w:style w:type="paragraph" w:styleId="ListNumber3">
    <w:name w:val="List Number 3"/>
    <w:basedOn w:val="List3"/>
    <w:rsid w:val="00D40347"/>
    <w:pPr>
      <w:numPr>
        <w:numId w:val="4"/>
      </w:numPr>
    </w:pPr>
  </w:style>
  <w:style w:type="paragraph" w:styleId="ListNumber4">
    <w:name w:val="List Number 4"/>
    <w:basedOn w:val="List4"/>
    <w:rsid w:val="00D40347"/>
    <w:pPr>
      <w:numPr>
        <w:numId w:val="5"/>
      </w:numPr>
    </w:pPr>
  </w:style>
  <w:style w:type="paragraph" w:styleId="ListNumber5">
    <w:name w:val="List Number 5"/>
    <w:basedOn w:val="List5"/>
    <w:rsid w:val="00D40347"/>
    <w:pPr>
      <w:numPr>
        <w:numId w:val="6"/>
      </w:numPr>
    </w:pPr>
  </w:style>
  <w:style w:type="paragraph" w:styleId="BlockText">
    <w:name w:val="Block Text"/>
    <w:basedOn w:val="Normal"/>
    <w:rsid w:val="00D40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347"/>
    <w:rPr>
      <w:sz w:val="16"/>
      <w:vertAlign w:val="superscript"/>
    </w:rPr>
  </w:style>
  <w:style w:type="character" w:customStyle="1" w:styleId="Symbols">
    <w:name w:val="Symbols"/>
    <w:basedOn w:val="DefaultParagraphFont"/>
    <w:rsid w:val="00D40347"/>
    <w:rPr>
      <w:rFonts w:ascii="Symbol" w:hAnsi="Symbol"/>
    </w:rPr>
  </w:style>
  <w:style w:type="character" w:customStyle="1" w:styleId="MenuOptions">
    <w:name w:val="Menu Options"/>
    <w:basedOn w:val="DefaultParagraphFont"/>
    <w:rsid w:val="00D40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347"/>
    <w:rPr>
      <w:b/>
    </w:rPr>
  </w:style>
  <w:style w:type="character" w:customStyle="1" w:styleId="Underlined">
    <w:name w:val="Underlined"/>
    <w:basedOn w:val="DefaultParagraphFont"/>
    <w:rsid w:val="00D40347"/>
    <w:rPr>
      <w:u w:val="single"/>
    </w:rPr>
  </w:style>
  <w:style w:type="paragraph" w:customStyle="1" w:styleId="TableBodyTextRight">
    <w:name w:val="Table Body Text Right"/>
    <w:basedOn w:val="TableBodyText"/>
    <w:rsid w:val="00D40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347"/>
    <w:rPr>
      <w:sz w:val="18"/>
    </w:rPr>
  </w:style>
  <w:style w:type="paragraph" w:customStyle="1" w:styleId="BodySmallRight">
    <w:name w:val="Body Small Right"/>
    <w:basedOn w:val="BodyTextRight"/>
    <w:rsid w:val="00D40347"/>
    <w:rPr>
      <w:sz w:val="18"/>
      <w:szCs w:val="18"/>
    </w:rPr>
  </w:style>
  <w:style w:type="paragraph" w:customStyle="1" w:styleId="MarginEdition">
    <w:name w:val="Margin Edition"/>
    <w:basedOn w:val="MarginNote"/>
    <w:rsid w:val="00D40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347"/>
    <w:rPr>
      <w:sz w:val="2"/>
      <w:szCs w:val="2"/>
    </w:rPr>
  </w:style>
  <w:style w:type="character" w:customStyle="1" w:styleId="Small">
    <w:name w:val="Small"/>
    <w:basedOn w:val="DefaultParagraphFont"/>
    <w:rsid w:val="00D40347"/>
    <w:rPr>
      <w:sz w:val="16"/>
    </w:rPr>
  </w:style>
  <w:style w:type="paragraph" w:customStyle="1" w:styleId="WideTable">
    <w:name w:val="Wide Table"/>
    <w:basedOn w:val="Normal"/>
    <w:rsid w:val="00D40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347"/>
  </w:style>
  <w:style w:type="paragraph" w:styleId="Quote">
    <w:name w:val="Quote"/>
    <w:basedOn w:val="Heading1"/>
    <w:link w:val="QuoteChar"/>
    <w:qFormat/>
    <w:rsid w:val="00D40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347"/>
    <w:pPr>
      <w:pageBreakBefore/>
    </w:pPr>
  </w:style>
  <w:style w:type="paragraph" w:customStyle="1" w:styleId="Border">
    <w:name w:val="Border"/>
    <w:basedOn w:val="Normal"/>
    <w:qFormat/>
    <w:rsid w:val="00D40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347"/>
    <w:rPr>
      <w:u w:val="single"/>
    </w:rPr>
  </w:style>
  <w:style w:type="character" w:customStyle="1" w:styleId="BoldandItalics">
    <w:name w:val="Bold and Italics"/>
    <w:qFormat/>
    <w:rsid w:val="00D40347"/>
    <w:rPr>
      <w:b/>
      <w:i/>
      <w:u w:val="none"/>
    </w:rPr>
  </w:style>
  <w:style w:type="paragraph" w:styleId="BalloonText">
    <w:name w:val="Balloon Text"/>
    <w:basedOn w:val="Normal"/>
    <w:link w:val="BalloonTextChar"/>
    <w:rsid w:val="00D40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347"/>
    <w:pPr>
      <w:spacing w:before="0" w:after="0"/>
    </w:pPr>
  </w:style>
  <w:style w:type="paragraph" w:customStyle="1" w:styleId="BodyTextBold">
    <w:name w:val="Body Text Bold"/>
    <w:basedOn w:val="BodyText"/>
    <w:qFormat/>
    <w:rsid w:val="00D40347"/>
    <w:rPr>
      <w:b/>
    </w:rPr>
  </w:style>
  <w:style w:type="character" w:styleId="Hyperlink">
    <w:name w:val="Hyperlink"/>
    <w:basedOn w:val="DefaultParagraphFont"/>
    <w:uiPriority w:val="99"/>
    <w:unhideWhenUsed/>
    <w:rsid w:val="00EC7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2778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PSPCRT010 Administer court fines and debt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