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D97" w:rsidP="00BA3D97">
      <w:pPr>
        <w:pStyle w:val="Title"/>
      </w:pPr>
      <w:r>
        <w:fldChar w:fldCharType="begin"/>
      </w:r>
      <w:r>
        <w:instrText xml:space="preserve"> TITLE   \* MERGEFORMAT </w:instrText>
      </w:r>
      <w:r>
        <w:fldChar w:fldCharType="separate"/>
      </w:r>
      <w:r>
        <w:t>PSPCRT009 Provide court registry and information services</w:t>
      </w:r>
      <w:r>
        <w:fldChar w:fldCharType="end"/>
      </w:r>
    </w:p>
    <w:p w:rsidR="00BA3D97" w:rsidP="00BA3D97">
      <w:pPr>
        <w:pStyle w:val="Version"/>
        <w:sectPr w:rsidSect="001B5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4B0" w:rsidP="001B54B0">
      <w:pPr>
        <w:pStyle w:val="SuperHeading"/>
      </w:pPr>
      <w:r w:rsidRPr="001B54B0">
        <w:t>PSPCRT009 Provide court registry and information services</w:t>
      </w:r>
    </w:p>
    <w:p w:rsidR="00000000" w:rsidRPr="001B54B0" w:rsidP="001B54B0">
      <w:pPr>
        <w:pStyle w:val="Heading1"/>
      </w:pPr>
      <w:bookmarkStart w:id="1" w:name="O_814338"/>
      <w:bookmarkEnd w:id="1"/>
      <w:r w:rsidRPr="001B54B0">
        <w:t>Modification History</w:t>
      </w:r>
    </w:p>
    <w:tbl>
      <w:tblPr>
        <w:tblW w:w="0" w:type="auto"/>
        <w:tblLayout w:type="fixed"/>
        <w:tblCellMar>
          <w:left w:w="62" w:type="dxa"/>
          <w:right w:w="62" w:type="dxa"/>
        </w:tblCellMar>
        <w:tblLook w:val="0000"/>
      </w:tblPr>
      <w:tblGrid>
        <w:gridCol w:w="1134"/>
        <w:gridCol w:w="7937"/>
      </w:tblGrid>
      <w:tr w:rsidTr="00BA3D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TableHeading"/>
              <w:rPr>
                <w:lang w:val="en-NZ"/>
              </w:rPr>
            </w:pPr>
            <w:r w:rsidRPr="001B54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TableHeading"/>
              <w:rPr>
                <w:lang w:val="en-NZ"/>
              </w:rPr>
            </w:pPr>
            <w:r w:rsidRPr="001B54B0">
              <w:t>Comments</w:t>
            </w:r>
          </w:p>
        </w:tc>
      </w:tr>
      <w:tr w:rsidTr="00BA3D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BodyText"/>
              <w:rPr>
                <w:lang w:val="en-NZ"/>
              </w:rPr>
            </w:pPr>
            <w:r w:rsidRPr="001B54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4B0" w:rsidP="001B54B0">
            <w:pPr>
              <w:pStyle w:val="BodyText"/>
            </w:pPr>
            <w:r w:rsidRPr="001B54B0">
              <w:t xml:space="preserve">This unit was released in PSP Public Sector Training Package release 1.0 and meets the Standards for Training Packages. </w:t>
            </w:r>
          </w:p>
          <w:p w:rsidR="00000000" w:rsidRPr="001B54B0" w:rsidP="001B54B0">
            <w:pPr>
              <w:pStyle w:val="BodyText"/>
            </w:pPr>
          </w:p>
          <w:p w:rsidR="00000000" w:rsidRPr="001B54B0" w:rsidP="001B54B0">
            <w:pPr>
              <w:pStyle w:val="BodyText"/>
            </w:pPr>
            <w:r w:rsidRPr="001B54B0">
              <w:t>This unit supersedes and is equivalent to PSPCRT408B Provide court registry a</w:t>
            </w:r>
            <w:r w:rsidRPr="001B54B0">
              <w:t>nd information services.</w:t>
            </w:r>
          </w:p>
          <w:p w:rsidR="00000000" w:rsidRPr="001B54B0" w:rsidP="001B54B0">
            <w:pPr>
              <w:pStyle w:val="BodyText"/>
            </w:pPr>
          </w:p>
          <w:p w:rsidR="00000000" w:rsidRPr="001B54B0" w:rsidP="001B54B0">
            <w:pPr>
              <w:pStyle w:val="ListBullet"/>
            </w:pPr>
            <w:r w:rsidRPr="001B54B0">
              <w:t>Unit code updated</w:t>
            </w:r>
          </w:p>
          <w:p w:rsidR="00000000" w:rsidRPr="001B54B0" w:rsidP="001B54B0">
            <w:pPr>
              <w:pStyle w:val="ListBullet"/>
            </w:pPr>
            <w:r w:rsidRPr="001B54B0">
              <w:t>Content and formatting updated to comply with new standards</w:t>
            </w:r>
          </w:p>
          <w:p w:rsidR="00000000" w:rsidRPr="001B54B0" w:rsidP="001B54B0">
            <w:pPr>
              <w:pStyle w:val="ListBullet"/>
            </w:pPr>
            <w:r w:rsidRPr="001B54B0">
              <w:t>All PC transitioned from passive to active voice</w:t>
            </w:r>
          </w:p>
          <w:p w:rsidR="00000000" w:rsidRPr="001B54B0" w:rsidP="001B54B0">
            <w:pPr>
              <w:pStyle w:val="ListBullet"/>
            </w:pPr>
            <w:r w:rsidRPr="001B54B0">
              <w:t>PC 3.3 removed</w:t>
            </w:r>
          </w:p>
        </w:tc>
      </w:tr>
    </w:tbl>
    <w:p w:rsidR="00000000" w:rsidRPr="001B54B0" w:rsidP="001B54B0">
      <w:pPr>
        <w:pStyle w:val="BodyText"/>
      </w:pPr>
    </w:p>
    <w:p w:rsidR="00000000" w:rsidRPr="001B54B0" w:rsidP="001B54B0">
      <w:pPr>
        <w:pStyle w:val="AllowPageBreak"/>
      </w:pPr>
    </w:p>
    <w:p w:rsidR="00000000" w:rsidRPr="001B54B0" w:rsidP="001B54B0">
      <w:pPr>
        <w:pStyle w:val="Heading1"/>
      </w:pPr>
      <w:bookmarkStart w:id="2" w:name="O_814339"/>
      <w:bookmarkEnd w:id="2"/>
      <w:r w:rsidRPr="001B54B0">
        <w:t>Application</w:t>
      </w:r>
    </w:p>
    <w:p w:rsidR="00000000" w:rsidRPr="001B54B0" w:rsidP="00BA3D97">
      <w:pPr>
        <w:pStyle w:val="BodyText"/>
      </w:pPr>
      <w:r w:rsidRPr="001B54B0">
        <w:t>This unit describes the skills required to provide an effective registry and information service to court clients according to the court’s business plan. It includes advising on court practice and procedures, processing incoming registry work, and handling</w:t>
      </w:r>
      <w:r w:rsidRPr="001B54B0">
        <w:t xml:space="preserve"> documents and exhibits lodged.</w:t>
      </w:r>
    </w:p>
    <w:p w:rsidR="00000000" w:rsidRPr="001B54B0" w:rsidP="00BA3D97">
      <w:pPr>
        <w:pStyle w:val="BodyText"/>
      </w:pPr>
      <w:r w:rsidRPr="001B54B0">
        <w:t>This unit applies to those working within the court system operating under procedures set by the court.</w:t>
      </w:r>
    </w:p>
    <w:p w:rsidR="00000000" w:rsidRPr="001B54B0" w:rsidP="00BA3D97">
      <w:pPr>
        <w:pStyle w:val="BodyText"/>
      </w:pPr>
      <w:r w:rsidRPr="001B54B0">
        <w:t>The skills and knowledge described in this unit must be applied within the legislative, regulatory and policy environm</w:t>
      </w:r>
      <w:r w:rsidRPr="001B54B0">
        <w:t>ent in which they are carried out. Organisational policies and procedures must be consulted and adhered to, particularly those set by the court.</w:t>
      </w:r>
    </w:p>
    <w:p w:rsidR="00000000" w:rsidRPr="001B54B0" w:rsidP="00BA3D97">
      <w:pPr>
        <w:pStyle w:val="BodyText"/>
      </w:pPr>
      <w:r w:rsidRPr="001B54B0">
        <w:t>Those undertaking this unit would generally work independently with occasional supervisory responsibilities. T</w:t>
      </w:r>
      <w:r w:rsidRPr="001B54B0">
        <w:t>hey would perform complex tasks in a range of familiar and unfamiliar contexts.</w:t>
      </w:r>
    </w:p>
    <w:p w:rsidR="00BA3D97" w:rsidP="00BA3D97">
      <w:pPr>
        <w:pStyle w:val="BodyText"/>
      </w:pPr>
      <w:r w:rsidRPr="001B54B0">
        <w:t>No licensing, legislative or certification requirements apply to unit at the time of publication.</w:t>
      </w:r>
    </w:p>
    <w:p w:rsidR="00000000" w:rsidRPr="001B54B0" w:rsidP="001B54B0">
      <w:pPr>
        <w:pStyle w:val="Heading1"/>
      </w:pPr>
      <w:bookmarkStart w:id="3" w:name="O_814341"/>
      <w:bookmarkEnd w:id="3"/>
      <w:r w:rsidRPr="001B54B0">
        <w:t>Competency Field</w:t>
      </w:r>
    </w:p>
    <w:p w:rsidR="00000000" w:rsidRPr="001B54B0" w:rsidP="00BA3D97">
      <w:pPr>
        <w:pStyle w:val="BodyText"/>
      </w:pPr>
      <w:r w:rsidRPr="001B54B0">
        <w:t>Courts</w:t>
      </w:r>
    </w:p>
    <w:p w:rsidR="00000000" w:rsidRPr="001B54B0" w:rsidP="001B54B0">
      <w:pPr>
        <w:pStyle w:val="Heading1"/>
      </w:pPr>
      <w:bookmarkStart w:id="4" w:name="O_814343"/>
      <w:bookmarkEnd w:id="4"/>
      <w:r w:rsidRPr="001B54B0">
        <w:t>Elements and Performance Criteria</w:t>
      </w:r>
    </w:p>
    <w:tbl>
      <w:tblPr>
        <w:tblW w:w="0" w:type="auto"/>
        <w:tblLayout w:type="fixed"/>
        <w:tblCellMar>
          <w:left w:w="62" w:type="dxa"/>
          <w:right w:w="62" w:type="dxa"/>
        </w:tblCellMar>
        <w:tblLook w:val="0000"/>
      </w:tblPr>
      <w:tblGrid>
        <w:gridCol w:w="2203"/>
        <w:gridCol w:w="6804"/>
      </w:tblGrid>
      <w:tr w:rsidTr="001B54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TableHeading"/>
              <w:rPr>
                <w:lang w:val="en-NZ"/>
              </w:rPr>
            </w:pPr>
            <w:r w:rsidRPr="001B54B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TableHeading"/>
              <w:rPr>
                <w:lang w:val="en-NZ"/>
              </w:rPr>
            </w:pPr>
            <w:r w:rsidRPr="001B54B0">
              <w:t>PERFORMANCE CRITERIA</w:t>
            </w:r>
          </w:p>
        </w:tc>
      </w:tr>
      <w:tr w:rsidTr="001B54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BodyText"/>
              <w:rPr>
                <w:lang w:val="en-NZ"/>
              </w:rPr>
            </w:pPr>
            <w:r w:rsidRPr="001B54B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BodyText"/>
              <w:rPr>
                <w:lang w:val="en-NZ"/>
              </w:rPr>
            </w:pPr>
            <w:r w:rsidRPr="001B54B0">
              <w:t>Performance criteria describe the performance needed to demonstrate achievement of the element. Where bold italicised text is used, further informatio</w:t>
            </w:r>
            <w:r w:rsidRPr="001B54B0">
              <w:t>n is detailed in the range of conditions section.</w:t>
            </w:r>
          </w:p>
        </w:tc>
      </w:tr>
      <w:tr w:rsidTr="001B54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List"/>
              <w:rPr>
                <w:lang w:val="en-NZ"/>
              </w:rPr>
            </w:pPr>
            <w:r w:rsidRPr="001B54B0">
              <w:rPr>
                <w:rStyle w:val="SpecialBold"/>
              </w:rPr>
              <w:t>1.</w:t>
            </w:r>
            <w:r w:rsidRPr="001B54B0">
              <w:rPr>
                <w:rStyle w:val="SpecialBold"/>
              </w:rPr>
              <w:tab/>
              <w:t>Communicate court practice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4B0" w:rsidP="001B54B0">
            <w:pPr>
              <w:pStyle w:val="List"/>
            </w:pPr>
            <w:r w:rsidRPr="001B54B0">
              <w:t>1.1</w:t>
            </w:r>
            <w:r w:rsidRPr="001B54B0">
              <w:tab/>
              <w:t>Provide information, options and advice on legislation requirements and organisational policy and procedures.</w:t>
            </w:r>
          </w:p>
          <w:p w:rsidR="00000000" w:rsidRPr="001B54B0" w:rsidP="001B54B0">
            <w:pPr>
              <w:pStyle w:val="List"/>
            </w:pPr>
            <w:r w:rsidRPr="001B54B0">
              <w:t>1.2</w:t>
            </w:r>
            <w:r w:rsidRPr="001B54B0">
              <w:tab/>
              <w:t>Respond to questions related to client div</w:t>
            </w:r>
            <w:r w:rsidRPr="001B54B0">
              <w:t>ersity and needs according to client service practice and standards.</w:t>
            </w:r>
          </w:p>
          <w:p w:rsidR="00000000" w:rsidRPr="001B54B0" w:rsidP="001B54B0">
            <w:pPr>
              <w:pStyle w:val="List"/>
            </w:pPr>
            <w:r w:rsidRPr="001B54B0">
              <w:t>1.3</w:t>
            </w:r>
            <w:r w:rsidRPr="001B54B0">
              <w:tab/>
              <w:t>Offer solutions to problems raised by clients and provide options and/or referrals in accordance with delegated authority.</w:t>
            </w:r>
          </w:p>
          <w:p w:rsidR="00000000" w:rsidRPr="001B54B0" w:rsidP="001B54B0">
            <w:pPr>
              <w:pStyle w:val="List"/>
            </w:pPr>
            <w:r w:rsidRPr="001B54B0">
              <w:t>1.4</w:t>
            </w:r>
            <w:r w:rsidRPr="001B54B0">
              <w:tab/>
              <w:t xml:space="preserve">Refer complex operational queries and obtain assistance </w:t>
            </w:r>
            <w:r w:rsidRPr="001B54B0">
              <w:t>when necessary.</w:t>
            </w:r>
          </w:p>
          <w:p w:rsidR="00000000" w:rsidP="001B54B0">
            <w:pPr>
              <w:pStyle w:val="List"/>
              <w:rPr>
                <w:lang w:val="en-NZ"/>
              </w:rPr>
            </w:pPr>
            <w:r w:rsidRPr="001B54B0">
              <w:t>1.5</w:t>
            </w:r>
            <w:r w:rsidRPr="001B54B0">
              <w:tab/>
              <w:t>Optimise information services through use of technical resources and digital information systems.</w:t>
            </w:r>
          </w:p>
        </w:tc>
      </w:tr>
      <w:tr w:rsidTr="001B54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List"/>
              <w:rPr>
                <w:lang w:val="en-NZ"/>
              </w:rPr>
            </w:pPr>
            <w:r w:rsidRPr="001B54B0">
              <w:rPr>
                <w:rStyle w:val="SpecialBold"/>
              </w:rPr>
              <w:t>2.</w:t>
            </w:r>
            <w:r w:rsidRPr="001B54B0">
              <w:rPr>
                <w:rStyle w:val="SpecialBold"/>
              </w:rPr>
              <w:tab/>
              <w:t>Process incoming registry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4B0" w:rsidP="001B54B0">
            <w:pPr>
              <w:pStyle w:val="List"/>
            </w:pPr>
            <w:r w:rsidRPr="001B54B0">
              <w:t>2.1</w:t>
            </w:r>
            <w:r w:rsidRPr="001B54B0">
              <w:tab/>
              <w:t>Process incoming applications and other materials.</w:t>
            </w:r>
          </w:p>
          <w:p w:rsidR="00000000" w:rsidRPr="001B54B0" w:rsidP="001B54B0">
            <w:pPr>
              <w:pStyle w:val="List"/>
            </w:pPr>
            <w:r w:rsidRPr="001B54B0">
              <w:t>2.2</w:t>
            </w:r>
            <w:r w:rsidRPr="001B54B0">
              <w:tab/>
            </w:r>
            <w:r w:rsidRPr="001B54B0">
              <w:t>Transfer files using appropriate technical resources in accordance with listings and registry requirements.</w:t>
            </w:r>
          </w:p>
          <w:p w:rsidR="00000000" w:rsidP="001B54B0">
            <w:pPr>
              <w:pStyle w:val="List"/>
              <w:rPr>
                <w:lang w:val="en-NZ"/>
              </w:rPr>
            </w:pPr>
            <w:r w:rsidRPr="001B54B0">
              <w:t>2.3</w:t>
            </w:r>
            <w:r w:rsidRPr="001B54B0">
              <w:tab/>
              <w:t>Process and receipt fees.</w:t>
            </w:r>
          </w:p>
        </w:tc>
      </w:tr>
      <w:tr w:rsidTr="001B54B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4B0">
            <w:pPr>
              <w:pStyle w:val="List"/>
              <w:rPr>
                <w:lang w:val="en-NZ"/>
              </w:rPr>
            </w:pPr>
            <w:r w:rsidRPr="001B54B0">
              <w:rPr>
                <w:rStyle w:val="SpecialBold"/>
              </w:rPr>
              <w:t>3.</w:t>
            </w:r>
            <w:r w:rsidRPr="001B54B0">
              <w:rPr>
                <w:rStyle w:val="SpecialBold"/>
              </w:rPr>
              <w:tab/>
              <w:t>Handle lodged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4B0" w:rsidP="001B54B0">
            <w:pPr>
              <w:pStyle w:val="List"/>
            </w:pPr>
            <w:r w:rsidRPr="001B54B0">
              <w:t>3.1</w:t>
            </w:r>
            <w:r w:rsidRPr="001B54B0">
              <w:tab/>
              <w:t>Receive and record documents.</w:t>
            </w:r>
          </w:p>
          <w:p w:rsidR="00000000" w:rsidRPr="001B54B0" w:rsidP="001B54B0">
            <w:pPr>
              <w:pStyle w:val="List"/>
            </w:pPr>
            <w:r w:rsidRPr="001B54B0">
              <w:t>3.2</w:t>
            </w:r>
            <w:r w:rsidRPr="001B54B0">
              <w:tab/>
              <w:t xml:space="preserve">Lodge documents and enter information into the file </w:t>
            </w:r>
            <w:r w:rsidRPr="001B54B0">
              <w:t>management system within set timeframes.</w:t>
            </w:r>
          </w:p>
        </w:tc>
      </w:tr>
    </w:tbl>
    <w:p w:rsidR="00000000" w:rsidRPr="001B54B0" w:rsidP="001B54B0">
      <w:pPr>
        <w:pStyle w:val="BodyText"/>
      </w:pPr>
    </w:p>
    <w:p w:rsidR="00000000" w:rsidRPr="001B54B0" w:rsidP="001B54B0">
      <w:pPr>
        <w:pStyle w:val="AllowPageBreak"/>
      </w:pPr>
    </w:p>
    <w:p w:rsidR="00000000" w:rsidRPr="001B54B0" w:rsidP="001B54B0">
      <w:pPr>
        <w:pStyle w:val="Heading1"/>
      </w:pPr>
      <w:bookmarkStart w:id="5" w:name="O_814344"/>
      <w:bookmarkEnd w:id="5"/>
      <w:r w:rsidRPr="001B54B0">
        <w:t>Foundation Skills</w:t>
      </w:r>
    </w:p>
    <w:p w:rsidR="00000000" w:rsidRPr="001B54B0" w:rsidP="00BA3D97">
      <w:pPr>
        <w:pStyle w:val="BodyText"/>
      </w:pPr>
      <w:r w:rsidRPr="001B54B0">
        <w:t>The foundation skills demands of this unit have been mapped for alignment with the Australian Core Skills Framework (ACSF). The following tables outline the performance levels in</w:t>
      </w:r>
      <w:r w:rsidRPr="001B54B0">
        <w:t>dicated for successful attainment of the unit.</w:t>
      </w:r>
    </w:p>
    <w:p w:rsidR="00000000" w:rsidRPr="001B54B0" w:rsidP="001B54B0">
      <w:pPr>
        <w:pStyle w:val="BodyText"/>
        <w:keepNext/>
      </w:pPr>
    </w:p>
    <w:p w:rsidR="00000000" w:rsidRPr="001B54B0" w:rsidP="001B54B0">
      <w:pPr>
        <w:pStyle w:val="BodyText"/>
      </w:pPr>
      <w:bookmarkStart w:id="6" w:name="O_8351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7.75pt">
            <v:imagedata r:id="rId10" o:title=""/>
          </v:shape>
        </w:pict>
      </w:r>
      <w:bookmarkEnd w:id="6"/>
    </w:p>
    <w:p w:rsidR="00000000" w:rsidRPr="001B54B0" w:rsidP="001B54B0">
      <w:pPr>
        <w:pStyle w:val="BodyText"/>
      </w:pPr>
    </w:p>
    <w:p w:rsidR="00BA3D97" w:rsidP="00BA3D97">
      <w:pPr>
        <w:pStyle w:val="BodyText"/>
      </w:pPr>
      <w:r w:rsidRPr="001B54B0">
        <w:t>Further information on ACSF and the foundation skills underpi</w:t>
      </w:r>
      <w:r w:rsidRPr="001B54B0">
        <w:t>nning this unit can be found in the Foundation Skills Guide on the GSA website.</w:t>
      </w:r>
    </w:p>
    <w:p w:rsidR="00000000" w:rsidRPr="001B54B0" w:rsidP="001B54B0">
      <w:pPr>
        <w:pStyle w:val="Heading1"/>
      </w:pPr>
      <w:bookmarkStart w:id="7" w:name="O_814346"/>
      <w:bookmarkEnd w:id="7"/>
      <w:r w:rsidRPr="001B54B0">
        <w:t>Unit Mapping Information</w:t>
      </w:r>
    </w:p>
    <w:p w:rsidR="00000000" w:rsidRPr="001B54B0" w:rsidP="00BA3D97">
      <w:pPr>
        <w:pStyle w:val="BodyText"/>
      </w:pPr>
      <w:r w:rsidRPr="001B54B0">
        <w:t>This unit supersedes and is equivalent to PSPCRT408B  Provide court registry and information services.</w:t>
      </w:r>
    </w:p>
    <w:p w:rsidR="00000000" w:rsidRPr="001B54B0" w:rsidP="001B54B0">
      <w:pPr>
        <w:pStyle w:val="Heading1"/>
      </w:pPr>
      <w:bookmarkStart w:id="8" w:name="O_814353"/>
      <w:bookmarkEnd w:id="8"/>
      <w:r w:rsidRPr="001B54B0">
        <w:t>Links</w:t>
      </w:r>
    </w:p>
    <w:p w:rsidR="00000000" w:rsidRPr="001B54B0" w:rsidP="00BA3D97">
      <w:pPr>
        <w:pStyle w:val="BodyText"/>
      </w:pPr>
      <w:r w:rsidRPr="001B54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6504">
        <w:rPr>
          <w:rStyle w:val="Hyperlink"/>
        </w:rPr>
        <w:t>https://vetnet.gov.au/Pages/TrainingDocs.aspx?q=bebbece7-ff48-4d2c-8876-405679019623</w:t>
      </w:r>
      <w:r>
        <w:fldChar w:fldCharType="end"/>
      </w:r>
    </w:p>
    <w:p w:rsidR="00000000" w:rsidRPr="001B54B0" w:rsidP="00BA3D97">
      <w:pPr>
        <w:pStyle w:val="BodyText"/>
      </w:pPr>
      <w:r w:rsidRPr="001B54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6504">
        <w:rPr>
          <w:rStyle w:val="Hyperlink"/>
        </w:rPr>
        <w:t>https://vetnet.gov.au/Pages/TrainingDocs.aspx?q=bebbece7-ff48-4d2c-8876-405679019623</w:t>
      </w:r>
      <w:r>
        <w:fldChar w:fldCharType="end"/>
      </w:r>
    </w:p>
    <w:p w:rsidR="00000000" w:rsidRPr="001B54B0" w:rsidP="00BA3D97">
      <w:pPr>
        <w:pStyle w:val="BodyText"/>
      </w:pPr>
      <w:r w:rsidRPr="001B54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6504">
        <w:rPr>
          <w:rStyle w:val="Hyperlink"/>
        </w:rPr>
        <w:t>https://vetnet.gov.au/Pages/TrainingDocs.aspx?q=bebbece7-ff48-4d2c-8876-405679019623</w:t>
      </w:r>
      <w:r>
        <w:fldChar w:fldCharType="end"/>
      </w:r>
    </w:p>
    <w:p w:rsidR="00000000" w:rsidRPr="001B54B0" w:rsidP="00BA3D97">
      <w:pPr>
        <w:pStyle w:val="BodyText"/>
      </w:pPr>
      <w:r w:rsidRPr="001B54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6504">
        <w:rPr>
          <w:rStyle w:val="Hyperlink"/>
        </w:rPr>
        <w:t>https://vetnet.gov.au/Pages/TrainingDocs.aspx?q=bebbece7-ff48-4d2c-8876-405679019623</w:t>
      </w:r>
      <w:r>
        <w:fldChar w:fldCharType="end"/>
      </w:r>
    </w:p>
    <w:p w:rsidR="00000000" w:rsidRPr="001B54B0" w:rsidP="001B54B0"/>
    <w:sectPr w:rsidSect="001B54B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B0" w:rsidRPr="00BA3D97" w:rsidP="00BA3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97" w:rsidP="001B5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D97" w:rsidP="001B54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A3D97" w:rsidP="001B5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4B0" w:rsidRPr="00BA3D97" w:rsidP="00BA3D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D97" w:rsidRPr="002D2AF8" w:rsidP="001B54B0">
    <w:pPr>
      <w:pStyle w:val="Header"/>
      <w:framePr w:wrap="around"/>
    </w:pPr>
    <w:r>
      <w:fldChar w:fldCharType="begin"/>
    </w:r>
    <w:r>
      <w:instrText xml:space="preserve"> TITLE   \* MERGEFORMAT </w:instrText>
    </w:r>
    <w:r>
      <w:fldChar w:fldCharType="separate"/>
    </w:r>
    <w:r>
      <w:t>PSPCRT009 Provide court registry and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A3D97" w:rsidP="001B5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42C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108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4B0"/>
    <w:pPr>
      <w:spacing w:before="360" w:after="60"/>
      <w:outlineLvl w:val="0"/>
    </w:pPr>
    <w:rPr>
      <w:sz w:val="32"/>
    </w:rPr>
  </w:style>
  <w:style w:type="paragraph" w:styleId="Heading2">
    <w:name w:val="heading 2"/>
    <w:basedOn w:val="HeadingBase"/>
    <w:next w:val="BodyText"/>
    <w:link w:val="Heading2Char"/>
    <w:qFormat/>
    <w:rsid w:val="001B54B0"/>
    <w:pPr>
      <w:keepLines/>
      <w:spacing w:before="240" w:after="120"/>
      <w:outlineLvl w:val="1"/>
    </w:pPr>
    <w:rPr>
      <w:sz w:val="28"/>
      <w:szCs w:val="40"/>
    </w:rPr>
  </w:style>
  <w:style w:type="paragraph" w:styleId="Heading3">
    <w:name w:val="heading 3"/>
    <w:basedOn w:val="HeadingBase"/>
    <w:next w:val="BodyText"/>
    <w:link w:val="Heading3Char"/>
    <w:qFormat/>
    <w:rsid w:val="001B54B0"/>
    <w:pPr>
      <w:spacing w:before="180" w:after="120"/>
      <w:outlineLvl w:val="2"/>
    </w:pPr>
    <w:rPr>
      <w:spacing w:val="-10"/>
      <w:kern w:val="32"/>
    </w:rPr>
  </w:style>
  <w:style w:type="paragraph" w:styleId="Heading4">
    <w:name w:val="heading 4"/>
    <w:basedOn w:val="HeadingBase"/>
    <w:next w:val="BodyText"/>
    <w:link w:val="Heading4Char"/>
    <w:qFormat/>
    <w:rsid w:val="001B54B0"/>
    <w:pPr>
      <w:spacing w:before="160" w:after="120"/>
      <w:outlineLvl w:val="3"/>
    </w:pPr>
    <w:rPr>
      <w:sz w:val="22"/>
    </w:rPr>
  </w:style>
  <w:style w:type="paragraph" w:styleId="Heading5">
    <w:name w:val="heading 5"/>
    <w:basedOn w:val="HeadingBase"/>
    <w:next w:val="Normal"/>
    <w:link w:val="Heading5Char"/>
    <w:qFormat/>
    <w:rsid w:val="001B54B0"/>
    <w:pPr>
      <w:spacing w:before="80"/>
      <w:outlineLvl w:val="4"/>
    </w:pPr>
    <w:rPr>
      <w:color w:val="918585"/>
      <w:sz w:val="20"/>
    </w:rPr>
  </w:style>
  <w:style w:type="paragraph" w:styleId="Heading6">
    <w:name w:val="heading 6"/>
    <w:basedOn w:val="HeadingBase"/>
    <w:next w:val="Normal"/>
    <w:link w:val="Heading6Char"/>
    <w:qFormat/>
    <w:rsid w:val="001B54B0"/>
    <w:pPr>
      <w:spacing w:before="60"/>
      <w:outlineLvl w:val="5"/>
    </w:pPr>
    <w:rPr>
      <w:color w:val="918585"/>
      <w:sz w:val="20"/>
    </w:rPr>
  </w:style>
  <w:style w:type="paragraph" w:styleId="Heading7">
    <w:name w:val="heading 7"/>
    <w:basedOn w:val="Normal"/>
    <w:next w:val="Normal"/>
    <w:link w:val="Heading7Char"/>
    <w:qFormat/>
    <w:rsid w:val="001B54B0"/>
    <w:pPr>
      <w:ind w:left="720"/>
      <w:outlineLvl w:val="6"/>
    </w:pPr>
    <w:rPr>
      <w:i/>
    </w:rPr>
  </w:style>
  <w:style w:type="paragraph" w:styleId="Heading8">
    <w:name w:val="heading 8"/>
    <w:basedOn w:val="Normal"/>
    <w:next w:val="Normal"/>
    <w:link w:val="Heading8Char"/>
    <w:qFormat/>
    <w:rsid w:val="001B54B0"/>
    <w:pPr>
      <w:ind w:left="720"/>
      <w:outlineLvl w:val="7"/>
    </w:pPr>
    <w:rPr>
      <w:i/>
    </w:rPr>
  </w:style>
  <w:style w:type="paragraph" w:styleId="Heading9">
    <w:name w:val="heading 9"/>
    <w:basedOn w:val="Normal"/>
    <w:next w:val="Normal"/>
    <w:link w:val="Heading9Char"/>
    <w:qFormat/>
    <w:rsid w:val="001B54B0"/>
    <w:pPr>
      <w:ind w:left="720"/>
      <w:outlineLvl w:val="8"/>
    </w:pPr>
    <w:rPr>
      <w:i/>
    </w:rPr>
  </w:style>
  <w:style w:type="character" w:default="1" w:styleId="DefaultParagraphFont">
    <w:name w:val="Default Paragraph Font"/>
    <w:uiPriority w:val="1"/>
    <w:unhideWhenUsed/>
    <w:rsid w:val="001B5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4B0"/>
  </w:style>
  <w:style w:type="character" w:customStyle="1" w:styleId="Heading1Char">
    <w:name w:val="Heading 1 Char"/>
    <w:basedOn w:val="DefaultParagraphFont"/>
    <w:link w:val="Heading1"/>
    <w:rsid w:val="001B54B0"/>
    <w:rPr>
      <w:rFonts w:ascii="Times New Roman" w:eastAsia="Times New Roman" w:hAnsi="Times New Roman" w:cs="Times New Roman"/>
      <w:b/>
      <w:sz w:val="32"/>
      <w:szCs w:val="20"/>
      <w:lang w:eastAsia="en-US"/>
    </w:rPr>
  </w:style>
  <w:style w:type="paragraph" w:styleId="BodyText">
    <w:name w:val="Body Text"/>
    <w:basedOn w:val="Normal"/>
    <w:link w:val="BodyTextChar"/>
    <w:rsid w:val="001B5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4B0"/>
    <w:rPr>
      <w:rFonts w:ascii="Times New Roman" w:eastAsia="Times New Roman" w:hAnsi="Times New Roman" w:cs="Times New Roman"/>
      <w:sz w:val="24"/>
      <w:lang w:eastAsia="en-US"/>
    </w:rPr>
  </w:style>
  <w:style w:type="paragraph" w:styleId="List">
    <w:name w:val="List"/>
    <w:basedOn w:val="BodyText"/>
    <w:next w:val="BodyText"/>
    <w:rsid w:val="001B54B0"/>
    <w:pPr>
      <w:tabs>
        <w:tab w:val="left" w:pos="340"/>
      </w:tabs>
      <w:spacing w:before="60" w:after="60"/>
      <w:ind w:left="340" w:hanging="340"/>
    </w:pPr>
  </w:style>
  <w:style w:type="paragraph" w:styleId="ListBullet">
    <w:name w:val="List Bullet"/>
    <w:basedOn w:val="List"/>
    <w:rsid w:val="001B54B0"/>
    <w:pPr>
      <w:numPr>
        <w:numId w:val="11"/>
      </w:numPr>
      <w:tabs>
        <w:tab w:val="clear" w:pos="340"/>
      </w:tabs>
      <w:spacing w:before="40" w:after="40"/>
    </w:pPr>
  </w:style>
  <w:style w:type="character" w:customStyle="1" w:styleId="SpecialBold">
    <w:name w:val="Special Bold"/>
    <w:basedOn w:val="DefaultParagraphFont"/>
    <w:rsid w:val="001B54B0"/>
    <w:rPr>
      <w:b/>
      <w:spacing w:val="0"/>
    </w:rPr>
  </w:style>
  <w:style w:type="paragraph" w:customStyle="1" w:styleId="SuperHeading">
    <w:name w:val="SuperHeading"/>
    <w:basedOn w:val="Normal"/>
    <w:rsid w:val="001B54B0"/>
    <w:pPr>
      <w:spacing w:before="240" w:after="120"/>
      <w:outlineLvl w:val="0"/>
    </w:pPr>
    <w:rPr>
      <w:rFonts w:ascii="Times New Roman" w:hAnsi="Times New Roman"/>
      <w:b/>
      <w:sz w:val="32"/>
    </w:rPr>
  </w:style>
  <w:style w:type="paragraph" w:customStyle="1" w:styleId="TableHeading">
    <w:name w:val="Table Heading"/>
    <w:basedOn w:val="HeadingBase"/>
    <w:rsid w:val="001B54B0"/>
    <w:pPr>
      <w:keepLines/>
      <w:pBdr>
        <w:bottom w:val="single" w:sz="6" w:space="1" w:color="918585"/>
      </w:pBdr>
      <w:spacing w:before="240"/>
    </w:pPr>
  </w:style>
  <w:style w:type="paragraph" w:customStyle="1" w:styleId="AllowPageBreak">
    <w:name w:val="AllowPageBreak"/>
    <w:rsid w:val="001B5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4B0"/>
    <w:rPr>
      <w:rFonts w:ascii="Courier New" w:eastAsia="Times New Roman" w:hAnsi="Courier New" w:cs="Times New Roman"/>
      <w:i/>
      <w:szCs w:val="20"/>
      <w:lang w:eastAsia="en-US"/>
    </w:rPr>
  </w:style>
  <w:style w:type="paragraph" w:customStyle="1" w:styleId="HeadingBase">
    <w:name w:val="Heading Base"/>
    <w:rsid w:val="001B5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4B0"/>
    <w:pPr>
      <w:tabs>
        <w:tab w:val="right" w:leader="dot" w:pos="9072"/>
      </w:tabs>
      <w:ind w:left="567"/>
    </w:pPr>
    <w:rPr>
      <w:szCs w:val="22"/>
    </w:rPr>
  </w:style>
  <w:style w:type="paragraph" w:customStyle="1" w:styleId="TOCBase">
    <w:name w:val="TOC Base"/>
    <w:rsid w:val="001B5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4B0"/>
    <w:pPr>
      <w:tabs>
        <w:tab w:val="right" w:leader="dot" w:pos="9072"/>
      </w:tabs>
      <w:spacing w:before="40" w:after="40"/>
      <w:ind w:left="284"/>
    </w:pPr>
    <w:rPr>
      <w:rFonts w:ascii="Times New Roman" w:hAnsi="Times New Roman"/>
    </w:rPr>
  </w:style>
  <w:style w:type="paragraph" w:styleId="TOC1">
    <w:name w:val="toc 1"/>
    <w:basedOn w:val="TOCBase"/>
    <w:next w:val="Normal"/>
    <w:rsid w:val="001B5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4B0"/>
    <w:rPr>
      <w:rFonts w:ascii="Times New Roman" w:eastAsia="Times New Roman" w:hAnsi="Times New Roman" w:cs="Times New Roman"/>
      <w:sz w:val="16"/>
      <w:lang w:eastAsia="en-US"/>
    </w:rPr>
  </w:style>
  <w:style w:type="paragraph" w:styleId="Title">
    <w:name w:val="Title"/>
    <w:basedOn w:val="HeadingBase"/>
    <w:link w:val="TitleChar"/>
    <w:qFormat/>
    <w:rsid w:val="001B54B0"/>
    <w:pPr>
      <w:spacing w:before="5040"/>
      <w:jc w:val="center"/>
    </w:pPr>
    <w:rPr>
      <w:sz w:val="48"/>
      <w:szCs w:val="72"/>
      <w:lang w:val="en-US"/>
    </w:rPr>
  </w:style>
  <w:style w:type="character" w:customStyle="1" w:styleId="TitleChar">
    <w:name w:val="Title Char"/>
    <w:basedOn w:val="DefaultParagraphFont"/>
    <w:link w:val="Title"/>
    <w:rsid w:val="001B5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4B0"/>
    <w:pPr>
      <w:tabs>
        <w:tab w:val="left" w:pos="3600"/>
        <w:tab w:val="left" w:pos="3958"/>
      </w:tabs>
    </w:pPr>
  </w:style>
  <w:style w:type="paragraph" w:customStyle="1" w:styleId="Note">
    <w:name w:val="Note"/>
    <w:basedOn w:val="BodyText"/>
    <w:rsid w:val="001B5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4B0"/>
    <w:pPr>
      <w:framePr w:wrap="auto" w:hAnchor="text" w:y="6049"/>
    </w:pPr>
    <w:rPr>
      <w:color w:val="000000"/>
      <w:sz w:val="40"/>
    </w:rPr>
  </w:style>
  <w:style w:type="paragraph" w:customStyle="1" w:styleId="TOCTitle">
    <w:name w:val="TOCTitle"/>
    <w:basedOn w:val="Heading1"/>
    <w:rsid w:val="001B54B0"/>
    <w:pPr>
      <w:spacing w:after="240"/>
      <w:jc w:val="center"/>
      <w:outlineLvl w:val="9"/>
    </w:pPr>
    <w:rPr>
      <w:caps/>
    </w:rPr>
  </w:style>
  <w:style w:type="paragraph" w:customStyle="1" w:styleId="Version">
    <w:name w:val="Version"/>
    <w:rsid w:val="001B5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4B0"/>
    <w:pPr>
      <w:numPr>
        <w:numId w:val="12"/>
      </w:numPr>
      <w:tabs>
        <w:tab w:val="clear" w:pos="680"/>
      </w:tabs>
    </w:pPr>
  </w:style>
  <w:style w:type="paragraph" w:styleId="Index1">
    <w:name w:val="index 1"/>
    <w:basedOn w:val="Normal"/>
    <w:next w:val="Normal"/>
    <w:semiHidden/>
    <w:rsid w:val="001B54B0"/>
    <w:pPr>
      <w:keepNext w:val="0"/>
      <w:tabs>
        <w:tab w:val="right" w:pos="4176"/>
      </w:tabs>
      <w:ind w:left="198" w:hanging="198"/>
    </w:pPr>
    <w:rPr>
      <w:rFonts w:ascii="Garamond" w:hAnsi="Garamond"/>
    </w:rPr>
  </w:style>
  <w:style w:type="paragraph" w:styleId="IndexHeading">
    <w:name w:val="index heading"/>
    <w:basedOn w:val="Normal"/>
    <w:next w:val="Index1"/>
    <w:semiHidden/>
    <w:rsid w:val="001B54B0"/>
    <w:pPr>
      <w:spacing w:before="120" w:after="120"/>
    </w:pPr>
    <w:rPr>
      <w:rFonts w:ascii="Arial" w:hAnsi="Arial"/>
      <w:b/>
      <w:color w:val="918585"/>
      <w:sz w:val="24"/>
    </w:rPr>
  </w:style>
  <w:style w:type="paragraph" w:styleId="Header">
    <w:name w:val="header"/>
    <w:basedOn w:val="Normal"/>
    <w:link w:val="HeaderChar"/>
    <w:rsid w:val="001B5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4B0"/>
    <w:rPr>
      <w:rFonts w:ascii="Times New Roman" w:eastAsia="Times New Roman" w:hAnsi="Times New Roman" w:cs="Times New Roman"/>
      <w:sz w:val="16"/>
      <w:szCs w:val="20"/>
      <w:lang w:val="en-GB" w:eastAsia="en-US"/>
    </w:rPr>
  </w:style>
  <w:style w:type="paragraph" w:customStyle="1" w:styleId="Chapter">
    <w:name w:val="Chapter"/>
    <w:basedOn w:val="Normal"/>
    <w:rsid w:val="001B54B0"/>
    <w:pPr>
      <w:spacing w:before="240"/>
    </w:pPr>
    <w:rPr>
      <w:rFonts w:ascii="Times New Roman" w:hAnsi="Times New Roman"/>
      <w:smallCaps/>
      <w:spacing w:val="80"/>
      <w:sz w:val="28"/>
    </w:rPr>
  </w:style>
  <w:style w:type="paragraph" w:customStyle="1" w:styleId="InChapter">
    <w:name w:val="InChapter"/>
    <w:basedOn w:val="Heading3"/>
    <w:rsid w:val="001B54B0"/>
    <w:pPr>
      <w:spacing w:after="240"/>
      <w:outlineLvl w:val="9"/>
    </w:pPr>
    <w:rPr>
      <w:noProof/>
    </w:rPr>
  </w:style>
  <w:style w:type="paragraph" w:styleId="Index2">
    <w:name w:val="index 2"/>
    <w:basedOn w:val="Normal"/>
    <w:next w:val="Normal"/>
    <w:semiHidden/>
    <w:rsid w:val="001B54B0"/>
    <w:pPr>
      <w:tabs>
        <w:tab w:val="right" w:pos="4176"/>
      </w:tabs>
      <w:ind w:left="568" w:hanging="284"/>
    </w:pPr>
    <w:rPr>
      <w:rFonts w:ascii="Garamond" w:hAnsi="Garamond"/>
    </w:rPr>
  </w:style>
  <w:style w:type="paragraph" w:customStyle="1" w:styleId="Byline">
    <w:name w:val="Byline"/>
    <w:rsid w:val="001B5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4B0"/>
    <w:pPr>
      <w:tabs>
        <w:tab w:val="clear" w:pos="3600"/>
        <w:tab w:val="clear" w:pos="3958"/>
      </w:tabs>
      <w:jc w:val="right"/>
    </w:pPr>
  </w:style>
  <w:style w:type="character" w:styleId="Emphasis">
    <w:name w:val="Emphasis"/>
    <w:basedOn w:val="DefaultParagraphFont"/>
    <w:qFormat/>
    <w:rsid w:val="001B54B0"/>
    <w:rPr>
      <w:i/>
    </w:rPr>
  </w:style>
  <w:style w:type="paragraph" w:styleId="Caption">
    <w:name w:val="caption"/>
    <w:basedOn w:val="BodyText"/>
    <w:next w:val="Normal"/>
    <w:qFormat/>
    <w:rsid w:val="001B54B0"/>
    <w:pPr>
      <w:framePr w:w="2268" w:hSpace="181" w:vSpace="181" w:wrap="around" w:vAnchor="text" w:hAnchor="page" w:x="1135" w:y="285" w:anchorLock="1"/>
    </w:pPr>
    <w:rPr>
      <w:i/>
    </w:rPr>
  </w:style>
  <w:style w:type="paragraph" w:customStyle="1" w:styleId="MiniTOCTitle">
    <w:name w:val="MiniTOCTitle"/>
    <w:basedOn w:val="Heading4"/>
    <w:rsid w:val="001B54B0"/>
    <w:pPr>
      <w:spacing w:before="240"/>
      <w:outlineLvl w:val="9"/>
    </w:pPr>
    <w:rPr>
      <w:noProof/>
      <w:sz w:val="24"/>
    </w:rPr>
  </w:style>
  <w:style w:type="paragraph" w:customStyle="1" w:styleId="MiniTOCItem">
    <w:name w:val="MiniTOCItem"/>
    <w:basedOn w:val="ListBullet"/>
    <w:rsid w:val="001B54B0"/>
    <w:pPr>
      <w:numPr>
        <w:numId w:val="0"/>
      </w:numPr>
      <w:tabs>
        <w:tab w:val="right" w:leader="dot" w:pos="6521"/>
      </w:tabs>
      <w:spacing w:before="0" w:after="0"/>
    </w:pPr>
  </w:style>
  <w:style w:type="paragraph" w:customStyle="1" w:styleId="TOFTitle">
    <w:name w:val="TOFTitle"/>
    <w:basedOn w:val="TOCTitle"/>
    <w:rsid w:val="001B54B0"/>
  </w:style>
  <w:style w:type="paragraph" w:styleId="TableofFigures">
    <w:name w:val="table of figures"/>
    <w:basedOn w:val="Normal"/>
    <w:next w:val="Normal"/>
    <w:semiHidden/>
    <w:rsid w:val="001B54B0"/>
    <w:pPr>
      <w:tabs>
        <w:tab w:val="right" w:leader="dot" w:pos="9072"/>
      </w:tabs>
      <w:ind w:left="970" w:hanging="403"/>
    </w:pPr>
    <w:rPr>
      <w:rFonts w:ascii="Times New Roman" w:hAnsi="Times New Roman"/>
      <w:b/>
    </w:rPr>
  </w:style>
  <w:style w:type="paragraph" w:styleId="ListNumber">
    <w:name w:val="List Number"/>
    <w:basedOn w:val="List"/>
    <w:rsid w:val="001B54B0"/>
    <w:pPr>
      <w:numPr>
        <w:numId w:val="14"/>
      </w:numPr>
      <w:tabs>
        <w:tab w:val="clear" w:pos="340"/>
      </w:tabs>
    </w:pPr>
  </w:style>
  <w:style w:type="character" w:customStyle="1" w:styleId="WingdingSymbols">
    <w:name w:val="Wingding Symbols"/>
    <w:rsid w:val="001B54B0"/>
    <w:rPr>
      <w:rFonts w:ascii="Wingdings" w:hAnsi="Wingdings"/>
    </w:rPr>
  </w:style>
  <w:style w:type="character" w:customStyle="1" w:styleId="HotSpot">
    <w:name w:val="HotSpot"/>
    <w:rsid w:val="001B54B0"/>
    <w:rPr>
      <w:color w:val="0033CC"/>
      <w:u w:val="none"/>
    </w:rPr>
  </w:style>
  <w:style w:type="paragraph" w:customStyle="1" w:styleId="BodyTextRight">
    <w:name w:val="Body Text Right"/>
    <w:basedOn w:val="BodyText"/>
    <w:rsid w:val="001B54B0"/>
    <w:pPr>
      <w:spacing w:before="0" w:after="0"/>
      <w:jc w:val="right"/>
    </w:pPr>
  </w:style>
  <w:style w:type="paragraph" w:styleId="Index3">
    <w:name w:val="index 3"/>
    <w:basedOn w:val="ListNumber2"/>
    <w:next w:val="Normal"/>
    <w:semiHidden/>
    <w:rsid w:val="001B54B0"/>
    <w:pPr>
      <w:numPr>
        <w:numId w:val="0"/>
      </w:numPr>
      <w:tabs>
        <w:tab w:val="right" w:leader="dot" w:pos="4176"/>
      </w:tabs>
    </w:pPr>
  </w:style>
  <w:style w:type="paragraph" w:styleId="ListNumber2">
    <w:name w:val="List Number 2"/>
    <w:basedOn w:val="List2"/>
    <w:rsid w:val="001B54B0"/>
    <w:pPr>
      <w:numPr>
        <w:numId w:val="9"/>
      </w:numPr>
      <w:tabs>
        <w:tab w:val="clear" w:pos="1060"/>
      </w:tabs>
    </w:pPr>
  </w:style>
  <w:style w:type="paragraph" w:customStyle="1" w:styleId="MarginNote">
    <w:name w:val="Margin Note"/>
    <w:basedOn w:val="BodyText"/>
    <w:rsid w:val="001B5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4B0"/>
    <w:rPr>
      <w:sz w:val="32"/>
    </w:rPr>
  </w:style>
  <w:style w:type="paragraph" w:customStyle="1" w:styleId="HeadingProcedure">
    <w:name w:val="Heading Procedure"/>
    <w:basedOn w:val="HeadingBase"/>
    <w:next w:val="Normal"/>
    <w:rsid w:val="001B54B0"/>
    <w:pPr>
      <w:tabs>
        <w:tab w:val="left" w:pos="0"/>
      </w:tabs>
      <w:spacing w:before="120" w:after="60"/>
    </w:pPr>
    <w:rPr>
      <w:i/>
      <w:color w:val="918585"/>
      <w:sz w:val="22"/>
    </w:rPr>
  </w:style>
  <w:style w:type="paragraph" w:customStyle="1" w:styleId="TableBodyText">
    <w:name w:val="Table Body Text"/>
    <w:basedOn w:val="BodyText"/>
    <w:rsid w:val="001B54B0"/>
    <w:pPr>
      <w:spacing w:before="60" w:after="60"/>
    </w:pPr>
  </w:style>
  <w:style w:type="paragraph" w:styleId="ListContinue">
    <w:name w:val="List Continue"/>
    <w:basedOn w:val="List"/>
    <w:rsid w:val="001B54B0"/>
    <w:pPr>
      <w:ind w:firstLine="0"/>
    </w:pPr>
  </w:style>
  <w:style w:type="paragraph" w:customStyle="1" w:styleId="ListNote">
    <w:name w:val="List Note"/>
    <w:basedOn w:val="List"/>
    <w:rsid w:val="001B54B0"/>
    <w:pPr>
      <w:pBdr>
        <w:top w:val="single" w:sz="6" w:space="2" w:color="918585"/>
        <w:bottom w:val="single" w:sz="6" w:space="2" w:color="918585"/>
      </w:pBdr>
      <w:tabs>
        <w:tab w:val="left" w:pos="1021"/>
      </w:tabs>
      <w:ind w:firstLine="0"/>
    </w:pPr>
  </w:style>
  <w:style w:type="paragraph" w:customStyle="1" w:styleId="Warning">
    <w:name w:val="Warning"/>
    <w:basedOn w:val="BodyText"/>
    <w:rsid w:val="001B54B0"/>
    <w:pPr>
      <w:shd w:val="clear" w:color="auto" w:fill="D9D9D9"/>
      <w:tabs>
        <w:tab w:val="left" w:pos="992"/>
      </w:tabs>
      <w:ind w:left="119" w:right="119"/>
    </w:pPr>
    <w:rPr>
      <w:sz w:val="20"/>
    </w:rPr>
  </w:style>
  <w:style w:type="paragraph" w:customStyle="1" w:styleId="MarginIcons">
    <w:name w:val="Margin Icons"/>
    <w:basedOn w:val="BodyText"/>
    <w:rsid w:val="001B5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4B0"/>
    <w:rPr>
      <w:rFonts w:ascii="Courier New" w:hAnsi="Courier New"/>
    </w:rPr>
  </w:style>
  <w:style w:type="paragraph" w:customStyle="1" w:styleId="NoteBullet">
    <w:name w:val="Note Bullet"/>
    <w:basedOn w:val="Note"/>
    <w:rsid w:val="001B54B0"/>
    <w:pPr>
      <w:tabs>
        <w:tab w:val="clear" w:pos="680"/>
      </w:tabs>
      <w:spacing w:before="60" w:after="60"/>
    </w:pPr>
  </w:style>
  <w:style w:type="paragraph" w:customStyle="1" w:styleId="SubHeading2">
    <w:name w:val="SubHeading2"/>
    <w:basedOn w:val="HeadingBase"/>
    <w:rsid w:val="001B54B0"/>
    <w:pPr>
      <w:spacing w:before="240" w:after="60"/>
    </w:pPr>
    <w:rPr>
      <w:sz w:val="20"/>
    </w:rPr>
  </w:style>
  <w:style w:type="paragraph" w:customStyle="1" w:styleId="SubHeading1">
    <w:name w:val="SubHeading1"/>
    <w:basedOn w:val="HeadingBase"/>
    <w:rsid w:val="001B54B0"/>
    <w:pPr>
      <w:spacing w:before="240" w:after="60"/>
    </w:pPr>
    <w:rPr>
      <w:color w:val="918585"/>
      <w:sz w:val="22"/>
    </w:rPr>
  </w:style>
  <w:style w:type="paragraph" w:customStyle="1" w:styleId="SideHeading">
    <w:name w:val="Side Heading"/>
    <w:basedOn w:val="HeadingBase"/>
    <w:rsid w:val="001B5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4B0"/>
    <w:pPr>
      <w:numPr>
        <w:numId w:val="10"/>
      </w:numPr>
    </w:pPr>
  </w:style>
  <w:style w:type="paragraph" w:styleId="PlainText">
    <w:name w:val="Plain Text"/>
    <w:basedOn w:val="Normal"/>
    <w:link w:val="PlainTextChar"/>
    <w:rsid w:val="001B54B0"/>
    <w:rPr>
      <w:sz w:val="20"/>
    </w:rPr>
  </w:style>
  <w:style w:type="character" w:customStyle="1" w:styleId="PlainTextChar">
    <w:name w:val="Plain Text Char"/>
    <w:basedOn w:val="DefaultParagraphFont"/>
    <w:link w:val="PlainText"/>
    <w:rsid w:val="001B54B0"/>
    <w:rPr>
      <w:rFonts w:ascii="Courier New" w:eastAsia="Times New Roman" w:hAnsi="Courier New" w:cs="Times New Roman"/>
      <w:sz w:val="20"/>
      <w:szCs w:val="20"/>
      <w:lang w:eastAsia="en-US"/>
    </w:rPr>
  </w:style>
  <w:style w:type="character" w:customStyle="1" w:styleId="MenuOption">
    <w:name w:val="Menu Option"/>
    <w:basedOn w:val="DefaultParagraphFont"/>
    <w:rsid w:val="001B54B0"/>
    <w:rPr>
      <w:b/>
      <w:smallCaps/>
    </w:rPr>
  </w:style>
  <w:style w:type="paragraph" w:customStyle="1" w:styleId="TableListNumber">
    <w:name w:val="Table List Number"/>
    <w:basedOn w:val="ListNumber"/>
    <w:rsid w:val="001B54B0"/>
    <w:pPr>
      <w:numPr>
        <w:numId w:val="0"/>
      </w:numPr>
    </w:pPr>
  </w:style>
  <w:style w:type="paragraph" w:styleId="TOC4">
    <w:name w:val="toc 4"/>
    <w:basedOn w:val="TOCBase"/>
    <w:next w:val="Normal"/>
    <w:semiHidden/>
    <w:rsid w:val="001B54B0"/>
    <w:pPr>
      <w:tabs>
        <w:tab w:val="right" w:leader="dot" w:pos="9071"/>
      </w:tabs>
      <w:ind w:left="1701"/>
    </w:pPr>
  </w:style>
  <w:style w:type="paragraph" w:customStyle="1" w:styleId="ListAlpha">
    <w:name w:val="List Alpha"/>
    <w:basedOn w:val="List"/>
    <w:rsid w:val="001B54B0"/>
    <w:pPr>
      <w:numPr>
        <w:numId w:val="8"/>
      </w:numPr>
    </w:pPr>
  </w:style>
  <w:style w:type="paragraph" w:customStyle="1" w:styleId="ListAlpha2">
    <w:name w:val="List Alpha 2"/>
    <w:basedOn w:val="List2"/>
    <w:rsid w:val="001B54B0"/>
    <w:pPr>
      <w:numPr>
        <w:numId w:val="7"/>
      </w:numPr>
    </w:pPr>
  </w:style>
  <w:style w:type="paragraph" w:styleId="List2">
    <w:name w:val="List 2"/>
    <w:basedOn w:val="BodyText"/>
    <w:rsid w:val="001B54B0"/>
    <w:pPr>
      <w:tabs>
        <w:tab w:val="left" w:pos="680"/>
      </w:tabs>
      <w:spacing w:before="60" w:after="60"/>
      <w:ind w:left="680" w:hanging="340"/>
    </w:pPr>
  </w:style>
  <w:style w:type="paragraph" w:styleId="List3">
    <w:name w:val="List 3"/>
    <w:basedOn w:val="BodyText"/>
    <w:rsid w:val="001B54B0"/>
    <w:pPr>
      <w:tabs>
        <w:tab w:val="left" w:pos="1021"/>
      </w:tabs>
      <w:spacing w:before="60" w:after="60"/>
      <w:ind w:left="1020" w:hanging="340"/>
    </w:pPr>
  </w:style>
  <w:style w:type="paragraph" w:styleId="List4">
    <w:name w:val="List 4"/>
    <w:basedOn w:val="BodyText"/>
    <w:rsid w:val="001B54B0"/>
    <w:pPr>
      <w:tabs>
        <w:tab w:val="left" w:pos="1361"/>
      </w:tabs>
      <w:spacing w:before="60" w:after="60"/>
      <w:ind w:left="1361" w:hanging="340"/>
    </w:pPr>
  </w:style>
  <w:style w:type="paragraph" w:styleId="List5">
    <w:name w:val="List 5"/>
    <w:basedOn w:val="BodyText"/>
    <w:rsid w:val="001B54B0"/>
    <w:pPr>
      <w:tabs>
        <w:tab w:val="left" w:pos="1701"/>
      </w:tabs>
      <w:spacing w:before="60" w:after="60"/>
      <w:ind w:left="1701" w:hanging="340"/>
    </w:pPr>
  </w:style>
  <w:style w:type="paragraph" w:styleId="ListBullet3">
    <w:name w:val="List Bullet 3"/>
    <w:basedOn w:val="List3"/>
    <w:rsid w:val="001B54B0"/>
    <w:pPr>
      <w:numPr>
        <w:numId w:val="13"/>
      </w:numPr>
      <w:tabs>
        <w:tab w:val="clear" w:pos="1021"/>
      </w:tabs>
      <w:ind w:left="1037" w:hanging="357"/>
    </w:pPr>
  </w:style>
  <w:style w:type="paragraph" w:styleId="ListBullet4">
    <w:name w:val="List Bullet 4"/>
    <w:basedOn w:val="List4"/>
    <w:rsid w:val="001B54B0"/>
    <w:pPr>
      <w:numPr>
        <w:numId w:val="2"/>
      </w:numPr>
      <w:tabs>
        <w:tab w:val="clear" w:pos="1361"/>
      </w:tabs>
    </w:pPr>
  </w:style>
  <w:style w:type="paragraph" w:styleId="ListBullet5">
    <w:name w:val="List Bullet 5"/>
    <w:basedOn w:val="List5"/>
    <w:rsid w:val="001B54B0"/>
    <w:pPr>
      <w:numPr>
        <w:numId w:val="3"/>
      </w:numPr>
    </w:pPr>
  </w:style>
  <w:style w:type="paragraph" w:styleId="ListContinue2">
    <w:name w:val="List Continue 2"/>
    <w:basedOn w:val="List2"/>
    <w:rsid w:val="001B54B0"/>
    <w:pPr>
      <w:ind w:firstLine="0"/>
    </w:pPr>
  </w:style>
  <w:style w:type="paragraph" w:styleId="ListContinue3">
    <w:name w:val="List Continue 3"/>
    <w:basedOn w:val="List3"/>
    <w:rsid w:val="001B54B0"/>
    <w:pPr>
      <w:ind w:left="1021" w:firstLine="0"/>
    </w:pPr>
  </w:style>
  <w:style w:type="paragraph" w:styleId="ListContinue4">
    <w:name w:val="List Continue 4"/>
    <w:basedOn w:val="List4"/>
    <w:rsid w:val="001B54B0"/>
    <w:pPr>
      <w:ind w:firstLine="0"/>
    </w:pPr>
  </w:style>
  <w:style w:type="paragraph" w:styleId="ListContinue5">
    <w:name w:val="List Continue 5"/>
    <w:basedOn w:val="List5"/>
    <w:rsid w:val="001B54B0"/>
    <w:pPr>
      <w:ind w:firstLine="0"/>
    </w:pPr>
  </w:style>
  <w:style w:type="paragraph" w:styleId="ListNumber3">
    <w:name w:val="List Number 3"/>
    <w:basedOn w:val="List3"/>
    <w:rsid w:val="001B54B0"/>
    <w:pPr>
      <w:numPr>
        <w:numId w:val="4"/>
      </w:numPr>
    </w:pPr>
  </w:style>
  <w:style w:type="paragraph" w:styleId="ListNumber4">
    <w:name w:val="List Number 4"/>
    <w:basedOn w:val="List4"/>
    <w:rsid w:val="001B54B0"/>
    <w:pPr>
      <w:numPr>
        <w:numId w:val="5"/>
      </w:numPr>
    </w:pPr>
  </w:style>
  <w:style w:type="paragraph" w:styleId="ListNumber5">
    <w:name w:val="List Number 5"/>
    <w:basedOn w:val="List5"/>
    <w:rsid w:val="001B54B0"/>
    <w:pPr>
      <w:numPr>
        <w:numId w:val="6"/>
      </w:numPr>
    </w:pPr>
  </w:style>
  <w:style w:type="paragraph" w:styleId="BlockText">
    <w:name w:val="Block Text"/>
    <w:basedOn w:val="Normal"/>
    <w:rsid w:val="001B54B0"/>
    <w:pPr>
      <w:spacing w:after="120"/>
      <w:ind w:left="1440" w:right="1440"/>
    </w:pPr>
  </w:style>
  <w:style w:type="character" w:customStyle="1" w:styleId="Subscript">
    <w:name w:val="Subscript"/>
    <w:basedOn w:val="DefaultParagraphFont"/>
    <w:rsid w:val="001B54B0"/>
    <w:rPr>
      <w:sz w:val="16"/>
      <w:vertAlign w:val="subscript"/>
    </w:rPr>
  </w:style>
  <w:style w:type="character" w:customStyle="1" w:styleId="Superscript">
    <w:name w:val="Superscript"/>
    <w:basedOn w:val="DefaultParagraphFont"/>
    <w:rsid w:val="001B54B0"/>
    <w:rPr>
      <w:sz w:val="16"/>
      <w:vertAlign w:val="superscript"/>
    </w:rPr>
  </w:style>
  <w:style w:type="character" w:customStyle="1" w:styleId="Symbols">
    <w:name w:val="Symbols"/>
    <w:basedOn w:val="DefaultParagraphFont"/>
    <w:rsid w:val="001B54B0"/>
    <w:rPr>
      <w:rFonts w:ascii="Symbol" w:hAnsi="Symbol"/>
    </w:rPr>
  </w:style>
  <w:style w:type="character" w:customStyle="1" w:styleId="MenuOptions">
    <w:name w:val="Menu Options"/>
    <w:basedOn w:val="DefaultParagraphFont"/>
    <w:rsid w:val="001B54B0"/>
    <w:rPr>
      <w:rFonts w:ascii="Arial Narrow" w:hAnsi="Arial Narrow"/>
      <w:smallCaps/>
    </w:rPr>
  </w:style>
  <w:style w:type="character" w:customStyle="1" w:styleId="Buttons">
    <w:name w:val="Buttons"/>
    <w:basedOn w:val="DefaultParagraphFont"/>
    <w:rsid w:val="001B54B0"/>
    <w:rPr>
      <w:b/>
    </w:rPr>
  </w:style>
  <w:style w:type="character" w:customStyle="1" w:styleId="Underlined">
    <w:name w:val="Underlined"/>
    <w:basedOn w:val="DefaultParagraphFont"/>
    <w:rsid w:val="001B54B0"/>
    <w:rPr>
      <w:u w:val="single"/>
    </w:rPr>
  </w:style>
  <w:style w:type="paragraph" w:customStyle="1" w:styleId="TableBodyTextRight">
    <w:name w:val="Table Body Text Right"/>
    <w:basedOn w:val="TableBodyText"/>
    <w:rsid w:val="001B54B0"/>
    <w:pPr>
      <w:widowControl w:val="0"/>
      <w:autoSpaceDE w:val="0"/>
      <w:autoSpaceDN w:val="0"/>
      <w:adjustRightInd w:val="0"/>
      <w:jc w:val="right"/>
    </w:pPr>
    <w:rPr>
      <w:rFonts w:cs="Arial"/>
      <w:szCs w:val="18"/>
    </w:rPr>
  </w:style>
  <w:style w:type="paragraph" w:customStyle="1" w:styleId="CopyrightText">
    <w:name w:val="Copyright Text"/>
    <w:basedOn w:val="BodyText"/>
    <w:rsid w:val="001B54B0"/>
    <w:rPr>
      <w:sz w:val="18"/>
    </w:rPr>
  </w:style>
  <w:style w:type="paragraph" w:customStyle="1" w:styleId="BodySmallRight">
    <w:name w:val="Body Small Right"/>
    <w:basedOn w:val="BodyTextRight"/>
    <w:rsid w:val="001B54B0"/>
    <w:rPr>
      <w:sz w:val="18"/>
      <w:szCs w:val="18"/>
    </w:rPr>
  </w:style>
  <w:style w:type="paragraph" w:customStyle="1" w:styleId="MarginEdition">
    <w:name w:val="Margin Edition"/>
    <w:basedOn w:val="MarginNote"/>
    <w:rsid w:val="001B54B0"/>
    <w:pPr>
      <w:spacing w:before="0" w:after="0"/>
    </w:pPr>
    <w:rPr>
      <w:rFonts w:ascii="Times New Roman" w:hAnsi="Times New Roman"/>
      <w:color w:val="999999"/>
    </w:rPr>
  </w:style>
  <w:style w:type="paragraph" w:customStyle="1" w:styleId="Spacer">
    <w:name w:val="Spacer"/>
    <w:basedOn w:val="Normal"/>
    <w:rsid w:val="001B54B0"/>
    <w:rPr>
      <w:sz w:val="2"/>
      <w:szCs w:val="2"/>
    </w:rPr>
  </w:style>
  <w:style w:type="character" w:customStyle="1" w:styleId="Small">
    <w:name w:val="Small"/>
    <w:basedOn w:val="DefaultParagraphFont"/>
    <w:rsid w:val="001B54B0"/>
    <w:rPr>
      <w:sz w:val="16"/>
    </w:rPr>
  </w:style>
  <w:style w:type="paragraph" w:customStyle="1" w:styleId="WideTable">
    <w:name w:val="Wide Table"/>
    <w:basedOn w:val="Normal"/>
    <w:rsid w:val="001B54B0"/>
    <w:pPr>
      <w:ind w:left="-1418"/>
    </w:pPr>
    <w:rPr>
      <w:sz w:val="2"/>
      <w:szCs w:val="2"/>
    </w:rPr>
  </w:style>
  <w:style w:type="character" w:styleId="PageNumber">
    <w:name w:val="page number"/>
    <w:basedOn w:val="DefaultParagraphFont"/>
    <w:rsid w:val="001B54B0"/>
  </w:style>
  <w:style w:type="paragraph" w:styleId="Quote">
    <w:name w:val="Quote"/>
    <w:basedOn w:val="Heading1"/>
    <w:link w:val="QuoteChar"/>
    <w:qFormat/>
    <w:rsid w:val="001B54B0"/>
    <w:rPr>
      <w:b w:val="0"/>
      <w:sz w:val="72"/>
      <w:szCs w:val="72"/>
      <w:lang w:val="en-NZ"/>
    </w:rPr>
  </w:style>
  <w:style w:type="character" w:customStyle="1" w:styleId="QuoteChar">
    <w:name w:val="Quote Char"/>
    <w:basedOn w:val="DefaultParagraphFont"/>
    <w:link w:val="Quote"/>
    <w:rsid w:val="001B5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4B0"/>
    <w:pPr>
      <w:pageBreakBefore/>
    </w:pPr>
  </w:style>
  <w:style w:type="paragraph" w:customStyle="1" w:styleId="Border">
    <w:name w:val="Border"/>
    <w:basedOn w:val="Normal"/>
    <w:qFormat/>
    <w:rsid w:val="001B5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4B0"/>
    <w:rPr>
      <w:b/>
      <w:bCs/>
      <w:i/>
      <w:iCs/>
      <w:color w:val="auto"/>
    </w:rPr>
  </w:style>
  <w:style w:type="paragraph" w:styleId="IntenseQuote">
    <w:name w:val="Intense Quote"/>
    <w:basedOn w:val="Normal"/>
    <w:next w:val="Normal"/>
    <w:link w:val="IntenseQuoteChar"/>
    <w:uiPriority w:val="30"/>
    <w:qFormat/>
    <w:rsid w:val="001B5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4B0"/>
    <w:rPr>
      <w:smallCaps/>
      <w:color w:val="auto"/>
      <w:u w:val="single"/>
    </w:rPr>
  </w:style>
  <w:style w:type="character" w:styleId="IntenseReference">
    <w:name w:val="Intense Reference"/>
    <w:basedOn w:val="DefaultParagraphFont"/>
    <w:uiPriority w:val="32"/>
    <w:qFormat/>
    <w:rsid w:val="001B54B0"/>
    <w:rPr>
      <w:b/>
      <w:bCs/>
      <w:smallCaps/>
      <w:color w:val="auto"/>
      <w:spacing w:val="5"/>
      <w:u w:val="single"/>
    </w:rPr>
  </w:style>
  <w:style w:type="paragraph" w:customStyle="1" w:styleId="2ColumnHeading">
    <w:name w:val="2Column Heading"/>
    <w:basedOn w:val="BodyText"/>
    <w:qFormat/>
    <w:rsid w:val="001B54B0"/>
    <w:pPr>
      <w:spacing w:after="60"/>
      <w:ind w:left="-2268"/>
    </w:pPr>
    <w:rPr>
      <w:b/>
    </w:rPr>
  </w:style>
  <w:style w:type="paragraph" w:customStyle="1" w:styleId="Heading1TOC">
    <w:name w:val="Heading1 TOC"/>
    <w:basedOn w:val="Normal"/>
    <w:qFormat/>
    <w:rsid w:val="001B54B0"/>
    <w:pPr>
      <w:spacing w:before="240" w:after="120"/>
    </w:pPr>
    <w:rPr>
      <w:rFonts w:ascii="Times New Roman" w:hAnsi="Times New Roman"/>
      <w:b/>
      <w:sz w:val="32"/>
    </w:rPr>
  </w:style>
  <w:style w:type="paragraph" w:customStyle="1" w:styleId="Heading2TOC">
    <w:name w:val="Heading2 TOC"/>
    <w:basedOn w:val="Normal"/>
    <w:qFormat/>
    <w:rsid w:val="001B54B0"/>
    <w:pPr>
      <w:spacing w:before="240" w:after="60"/>
    </w:pPr>
    <w:rPr>
      <w:rFonts w:ascii="Times New Roman" w:hAnsi="Times New Roman"/>
      <w:b/>
      <w:sz w:val="28"/>
    </w:rPr>
  </w:style>
  <w:style w:type="character" w:customStyle="1" w:styleId="Underline">
    <w:name w:val="Underline"/>
    <w:basedOn w:val="DefaultParagraphFont"/>
    <w:qFormat/>
    <w:rsid w:val="001B54B0"/>
    <w:rPr>
      <w:u w:val="single"/>
    </w:rPr>
  </w:style>
  <w:style w:type="character" w:customStyle="1" w:styleId="BoldandItalics">
    <w:name w:val="Bold and Italics"/>
    <w:qFormat/>
    <w:rsid w:val="001B54B0"/>
    <w:rPr>
      <w:b/>
      <w:i/>
      <w:u w:val="none"/>
    </w:rPr>
  </w:style>
  <w:style w:type="paragraph" w:styleId="BalloonText">
    <w:name w:val="Balloon Text"/>
    <w:basedOn w:val="Normal"/>
    <w:link w:val="BalloonTextChar"/>
    <w:rsid w:val="001B54B0"/>
    <w:rPr>
      <w:rFonts w:ascii="Tahoma" w:hAnsi="Tahoma" w:cs="Tahoma"/>
      <w:sz w:val="16"/>
      <w:szCs w:val="16"/>
    </w:rPr>
  </w:style>
  <w:style w:type="character" w:customStyle="1" w:styleId="BalloonTextChar">
    <w:name w:val="Balloon Text Char"/>
    <w:basedOn w:val="DefaultParagraphFont"/>
    <w:link w:val="BalloonText"/>
    <w:rsid w:val="001B5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4B0"/>
    <w:rPr>
      <w:b/>
      <w:color w:val="660033"/>
      <w:spacing w:val="0"/>
    </w:rPr>
  </w:style>
  <w:style w:type="paragraph" w:customStyle="1" w:styleId="Nameditemlist">
    <w:name w:val="Named item list"/>
    <w:basedOn w:val="BodyText"/>
    <w:qFormat/>
    <w:rsid w:val="001B54B0"/>
    <w:pPr>
      <w:tabs>
        <w:tab w:val="left" w:pos="2835"/>
      </w:tabs>
      <w:ind w:left="2835" w:hanging="2835"/>
    </w:pPr>
  </w:style>
  <w:style w:type="paragraph" w:customStyle="1" w:styleId="BodyTextnopadding">
    <w:name w:val="Body Text no padding"/>
    <w:basedOn w:val="BodyText"/>
    <w:qFormat/>
    <w:rsid w:val="001B54B0"/>
    <w:pPr>
      <w:spacing w:before="0" w:after="0"/>
    </w:pPr>
  </w:style>
  <w:style w:type="paragraph" w:customStyle="1" w:styleId="BodyTextBold">
    <w:name w:val="Body Text Bold"/>
    <w:basedOn w:val="BodyText"/>
    <w:qFormat/>
    <w:rsid w:val="001B54B0"/>
    <w:rPr>
      <w:b/>
    </w:rPr>
  </w:style>
  <w:style w:type="character" w:styleId="Hyperlink">
    <w:name w:val="Hyperlink"/>
    <w:basedOn w:val="DefaultParagraphFont"/>
    <w:uiPriority w:val="99"/>
    <w:unhideWhenUsed/>
    <w:rsid w:val="00BA3D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3808</Characters>
  <Application>Microsoft Office Word</Application>
  <DocSecurity>0</DocSecurity>
  <Lines>115</Lines>
  <Paragraphs>62</Paragraphs>
  <ScaleCrop>false</ScaleCrop>
  <Company>Author-it Software Corporation Ltd.</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PSPCRT009 Provide court registry and information services</dc:title>
  <dc:subject>Approved</dc:subject>
  <dc:creator>SkillsIQ</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