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3652" w:rsidP="008D36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PSPCRT009 Provide court registry and information services</w:t>
      </w:r>
      <w:r>
        <w:fldChar w:fldCharType="end"/>
      </w:r>
    </w:p>
    <w:p w:rsidR="008D3652" w:rsidP="008D3652">
      <w:pPr>
        <w:pStyle w:val="Version"/>
        <w:sectPr w:rsidSect="00DE7A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7A50" w:rsidP="00DE7A50">
      <w:pPr>
        <w:pStyle w:val="SuperHeading"/>
      </w:pPr>
      <w:r w:rsidRPr="00DE7A50">
        <w:t>Assessment Requirements for PSPCRT009 Provide court registry and information services</w:t>
      </w:r>
    </w:p>
    <w:p w:rsidR="00000000" w:rsidRPr="00DE7A50" w:rsidP="00DE7A50">
      <w:pPr>
        <w:pStyle w:val="Heading1"/>
      </w:pPr>
      <w:bookmarkStart w:id="1" w:name="O_814348"/>
      <w:bookmarkEnd w:id="1"/>
      <w:r w:rsidRPr="00DE7A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7991"/>
      </w:tblGrid>
      <w:tr w:rsidTr="008D3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A50">
            <w:pPr>
              <w:pStyle w:val="TableHeading"/>
              <w:rPr>
                <w:lang w:val="en-NZ"/>
              </w:rPr>
            </w:pPr>
            <w:r w:rsidRPr="00DE7A50">
              <w:t>Release</w:t>
            </w:r>
          </w:p>
        </w:tc>
        <w:tc>
          <w:tcPr>
            <w:tcW w:w="7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A50">
            <w:pPr>
              <w:pStyle w:val="TableHeading"/>
              <w:rPr>
                <w:lang w:val="en-NZ"/>
              </w:rPr>
            </w:pPr>
            <w:r w:rsidRPr="00DE7A50">
              <w:t>Comments</w:t>
            </w:r>
          </w:p>
        </w:tc>
      </w:tr>
      <w:tr w:rsidTr="008D3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A50">
            <w:pPr>
              <w:pStyle w:val="BodyText"/>
              <w:rPr>
                <w:lang w:val="en-NZ"/>
              </w:rPr>
            </w:pPr>
            <w:r w:rsidRPr="00DE7A50">
              <w:t>1</w:t>
            </w:r>
          </w:p>
        </w:tc>
        <w:tc>
          <w:tcPr>
            <w:tcW w:w="7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A50" w:rsidP="00DE7A50">
            <w:pPr>
              <w:pStyle w:val="BodyText"/>
            </w:pPr>
            <w:r w:rsidRPr="00DE7A50">
              <w:t xml:space="preserve">These Assessment Requirements were released in PSP Public Sector Training Package release 1.0 and meet the Standards for Training Packages. </w:t>
            </w:r>
          </w:p>
          <w:p w:rsidR="00000000" w:rsidRPr="00DE7A50" w:rsidP="00DE7A50">
            <w:pPr>
              <w:pStyle w:val="BodyText"/>
            </w:pPr>
          </w:p>
          <w:p w:rsidR="00000000" w:rsidRPr="00DE7A50" w:rsidP="00DE7A50">
            <w:pPr>
              <w:pStyle w:val="ListBullet"/>
            </w:pPr>
            <w:r w:rsidRPr="00DE7A50">
              <w:t>Assessment Requirements created drawing upon specified assessment information from superseded unit</w:t>
            </w:r>
          </w:p>
        </w:tc>
      </w:tr>
    </w:tbl>
    <w:p w:rsidR="00000000" w:rsidRPr="00DE7A50" w:rsidP="00DE7A50">
      <w:pPr>
        <w:pStyle w:val="BodyText"/>
      </w:pPr>
    </w:p>
    <w:p w:rsidR="00000000" w:rsidRPr="00DE7A50" w:rsidP="00DE7A50">
      <w:pPr>
        <w:pStyle w:val="AllowPageBreak"/>
      </w:pPr>
    </w:p>
    <w:p w:rsidR="00000000" w:rsidRPr="00DE7A50" w:rsidP="00DE7A50">
      <w:pPr>
        <w:pStyle w:val="Heading1"/>
      </w:pPr>
      <w:bookmarkStart w:id="2" w:name="O_814349"/>
      <w:bookmarkEnd w:id="2"/>
      <w:r w:rsidRPr="00DE7A50">
        <w:t>Performance Evidence</w:t>
      </w:r>
    </w:p>
    <w:p w:rsidR="00000000" w:rsidRPr="00DE7A50" w:rsidP="008D3652">
      <w:pPr>
        <w:pStyle w:val="BodyText"/>
      </w:pPr>
      <w:r w:rsidRPr="00DE7A50">
        <w:t xml:space="preserve">Evidence required to demonstrate competence must satisfy all of the requirements of the elements and performance criteria. If not otherwise specified </w:t>
      </w:r>
      <w:r w:rsidRPr="00DE7A50">
        <w:t>the candidate must demonstrate evidence of performance of the following on at least one occasion.</w:t>
      </w:r>
    </w:p>
    <w:p w:rsidR="00000000" w:rsidRPr="00DE7A50" w:rsidP="00DE7A50">
      <w:pPr>
        <w:pStyle w:val="ListBullet"/>
      </w:pPr>
      <w:r w:rsidRPr="00DE7A50">
        <w:t>gathering and analysing information</w:t>
      </w:r>
    </w:p>
    <w:p w:rsidR="00000000" w:rsidRPr="00DE7A50" w:rsidP="00DE7A50">
      <w:pPr>
        <w:pStyle w:val="ListBullet"/>
      </w:pPr>
      <w:r w:rsidRPr="00DE7A50">
        <w:t>responding to queries</w:t>
      </w:r>
    </w:p>
    <w:p w:rsidR="00000000" w:rsidRPr="00DE7A50" w:rsidP="00DE7A50">
      <w:pPr>
        <w:pStyle w:val="ListBullet"/>
      </w:pPr>
      <w:r w:rsidRPr="00DE7A50">
        <w:t>dealing effectively with diverse clients including offending parties, legal practitioners, judicial</w:t>
      </w:r>
      <w:r w:rsidRPr="00DE7A50">
        <w:t xml:space="preserve"> and sheriff’s officers and media</w:t>
      </w:r>
    </w:p>
    <w:p w:rsidR="00000000" w:rsidRPr="00DE7A50" w:rsidP="00DE7A50">
      <w:pPr>
        <w:pStyle w:val="ListBullet"/>
      </w:pPr>
      <w:r w:rsidRPr="00DE7A50">
        <w:t>listening actively, showing empathy, building rapport, resolving conflict and managing situations</w:t>
      </w:r>
    </w:p>
    <w:p w:rsidR="00000000" w:rsidRPr="00DE7A50" w:rsidP="00DE7A50">
      <w:pPr>
        <w:pStyle w:val="ListBullet"/>
      </w:pPr>
      <w:r w:rsidRPr="00DE7A50">
        <w:t>using case management systems</w:t>
      </w:r>
    </w:p>
    <w:p w:rsidR="00000000" w:rsidRPr="00DE7A50" w:rsidP="00DE7A50">
      <w:pPr>
        <w:pStyle w:val="ListBullet"/>
      </w:pPr>
      <w:r w:rsidRPr="00DE7A50">
        <w:t>accessing relevant information on websites</w:t>
      </w:r>
    </w:p>
    <w:p w:rsidR="00000000" w:rsidRPr="00DE7A50" w:rsidP="00DE7A50">
      <w:pPr>
        <w:pStyle w:val="ListBullet"/>
      </w:pPr>
      <w:r w:rsidRPr="00DE7A50">
        <w:t>reconciling accounts</w:t>
      </w:r>
    </w:p>
    <w:p w:rsidR="00000000" w:rsidRPr="00DE7A50" w:rsidP="00DE7A50">
      <w:pPr>
        <w:pStyle w:val="ListBullet"/>
      </w:pPr>
      <w:r w:rsidRPr="00DE7A50">
        <w:t>applying legislative requireme</w:t>
      </w:r>
      <w:r w:rsidRPr="00DE7A50">
        <w:t>nts relating to the provision of court registry and information services</w:t>
      </w:r>
    </w:p>
    <w:p w:rsidR="00000000" w:rsidRPr="00DE7A50" w:rsidP="00DE7A50">
      <w:pPr>
        <w:pStyle w:val="AllowPageBreak"/>
      </w:pPr>
    </w:p>
    <w:p w:rsidR="00000000" w:rsidRPr="00DE7A50" w:rsidP="00DE7A50">
      <w:pPr>
        <w:pStyle w:val="Heading1"/>
      </w:pPr>
      <w:bookmarkStart w:id="3" w:name="O_814350"/>
      <w:bookmarkEnd w:id="3"/>
      <w:r w:rsidRPr="00DE7A50">
        <w:t>Knowledge Evidence</w:t>
      </w:r>
    </w:p>
    <w:p w:rsidR="00000000" w:rsidRPr="00DE7A50" w:rsidP="008D3652">
      <w:pPr>
        <w:pStyle w:val="BodyText"/>
      </w:pPr>
      <w:r w:rsidRPr="00DE7A50">
        <w:t>Evidence required to demonstrate competence must satisfy all of the requirements of the elements and performance criteria. If not otherwise specifi</w:t>
      </w:r>
      <w:r w:rsidRPr="00DE7A50">
        <w:t>ed the depth of knowledge demonstrated must be appropriate to the job context.</w:t>
      </w:r>
    </w:p>
    <w:p w:rsidR="00000000" w:rsidRPr="00DE7A50" w:rsidP="00DE7A50">
      <w:pPr>
        <w:pStyle w:val="ListBullet"/>
      </w:pPr>
      <w:r w:rsidRPr="00DE7A50">
        <w:t>rules, Acts, procedures and legislation relating to court registry and information services</w:t>
      </w:r>
    </w:p>
    <w:p w:rsidR="00000000" w:rsidRPr="00DE7A50" w:rsidP="00DE7A50">
      <w:pPr>
        <w:pStyle w:val="ListBullet"/>
      </w:pPr>
      <w:r w:rsidRPr="00DE7A50">
        <w:t>courts administration structure, including departmental organisation</w:t>
      </w:r>
    </w:p>
    <w:p w:rsidR="00000000" w:rsidRPr="00DE7A50" w:rsidP="00DE7A50">
      <w:pPr>
        <w:pStyle w:val="ListBullet"/>
      </w:pPr>
      <w:r w:rsidRPr="00DE7A50">
        <w:t>principles of j</w:t>
      </w:r>
      <w:r w:rsidRPr="00DE7A50">
        <w:t>udicial independence</w:t>
      </w:r>
    </w:p>
    <w:p w:rsidR="00000000" w:rsidRPr="00DE7A50" w:rsidP="00DE7A50">
      <w:pPr>
        <w:pStyle w:val="ListBullet"/>
      </w:pPr>
      <w:r w:rsidRPr="00DE7A50">
        <w:t>current approaches to courts administration</w:t>
      </w:r>
    </w:p>
    <w:p w:rsidR="00000000" w:rsidRPr="00DE7A50" w:rsidP="00DE7A50">
      <w:pPr>
        <w:pStyle w:val="ListBullet"/>
      </w:pPr>
      <w:r w:rsidRPr="00DE7A50">
        <w:t>limits of authority to provide advice</w:t>
      </w:r>
    </w:p>
    <w:p w:rsidR="00000000" w:rsidRPr="00DE7A50" w:rsidP="00DE7A50">
      <w:pPr>
        <w:pStyle w:val="ListBullet"/>
      </w:pPr>
      <w:r w:rsidRPr="00DE7A50">
        <w:t>procedure for referrals to legal assistance</w:t>
      </w:r>
    </w:p>
    <w:p w:rsidR="00000000" w:rsidRPr="00DE7A50" w:rsidP="00DE7A50">
      <w:pPr>
        <w:pStyle w:val="ListBullet"/>
      </w:pPr>
      <w:r w:rsidRPr="00DE7A50">
        <w:t>court-specific software programs</w:t>
      </w:r>
    </w:p>
    <w:p w:rsidR="00000000" w:rsidRPr="00DE7A50" w:rsidP="00DE7A50">
      <w:pPr>
        <w:pStyle w:val="ListBullet"/>
      </w:pPr>
      <w:r w:rsidRPr="00DE7A50">
        <w:t>records management procedures and protocols</w:t>
      </w:r>
    </w:p>
    <w:p w:rsidR="00000000" w:rsidRPr="00DE7A50" w:rsidP="00DE7A50">
      <w:pPr>
        <w:pStyle w:val="AllowPageBreak"/>
      </w:pPr>
    </w:p>
    <w:p w:rsidR="00000000" w:rsidRPr="00DE7A50" w:rsidP="00DE7A50">
      <w:pPr>
        <w:pStyle w:val="Heading1"/>
      </w:pPr>
      <w:bookmarkStart w:id="4" w:name="O_814351"/>
      <w:bookmarkEnd w:id="4"/>
      <w:r w:rsidRPr="00DE7A50">
        <w:t>Assessment Conditions</w:t>
      </w:r>
    </w:p>
    <w:p w:rsidR="00000000" w:rsidRPr="00DE7A50" w:rsidP="008D3652">
      <w:pPr>
        <w:pStyle w:val="BodyText"/>
      </w:pPr>
      <w:r w:rsidRPr="00DE7A50">
        <w:t>Assessment of this unit requires evidence gathered over time in a workplace environment or one that closely resembles normal work practice and replicates the diverse conditions likely to be encountered when providing court registry an</w:t>
      </w:r>
      <w:r w:rsidRPr="00DE7A50">
        <w:t>d information services.</w:t>
      </w:r>
    </w:p>
    <w:p w:rsidR="008D3652" w:rsidP="008D3652">
      <w:pPr>
        <w:pStyle w:val="BodyText"/>
      </w:pPr>
      <w:r w:rsidRPr="00DE7A50">
        <w:t>Assessors must satisfy the NVR/AQTF mandatory competency requirements for assessors.</w:t>
      </w:r>
    </w:p>
    <w:p w:rsidR="00000000" w:rsidRPr="00DE7A50" w:rsidP="00DE7A50">
      <w:pPr>
        <w:pStyle w:val="Heading1"/>
      </w:pPr>
      <w:bookmarkStart w:id="5" w:name="O_814354"/>
      <w:bookmarkEnd w:id="5"/>
      <w:r w:rsidRPr="00DE7A50">
        <w:t>Links</w:t>
      </w:r>
    </w:p>
    <w:p w:rsidR="00000000" w:rsidRPr="00DE7A50" w:rsidP="008D3652">
      <w:pPr>
        <w:pStyle w:val="BodyText"/>
      </w:pPr>
      <w:r w:rsidRPr="00DE7A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F7D2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E7A50" w:rsidP="008D3652">
      <w:pPr>
        <w:pStyle w:val="BodyText"/>
      </w:pPr>
      <w:r w:rsidRPr="00DE7A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F7D2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E7A50" w:rsidP="008D3652">
      <w:pPr>
        <w:pStyle w:val="BodyText"/>
      </w:pPr>
      <w:r w:rsidRPr="00DE7A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F7D2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E7A50" w:rsidP="00DE7A50"/>
    <w:sectPr w:rsidSect="00DE7A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A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A50" w:rsidRPr="008D3652" w:rsidP="008D36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A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652" w:rsidP="00DE7A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3652" w:rsidP="00DE7A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D3652" w:rsidP="00DE7A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A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6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7A50" w:rsidRPr="008D3652" w:rsidP="008D36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A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652" w:rsidRPr="002D2AF8" w:rsidP="00DE7A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PSPCRT009 Provide court registry and information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8D3652" w:rsidP="00DE7A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3A28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82CC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A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7A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7A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7A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7A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7A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7A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7A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7A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7A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7A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7A50"/>
  </w:style>
  <w:style w:type="character" w:customStyle="1" w:styleId="Heading1Char">
    <w:name w:val="Heading 1 Char"/>
    <w:basedOn w:val="DefaultParagraphFont"/>
    <w:link w:val="Heading1"/>
    <w:rsid w:val="00DE7A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7A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7A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7A5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E7A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E7A5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E7A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7A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7A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7A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7A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7A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7A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7A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7A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7A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7A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7A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7A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7A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7A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7A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7A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7A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7A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7A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7A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7A50"/>
    <w:rPr>
      <w:b/>
      <w:spacing w:val="0"/>
    </w:rPr>
  </w:style>
  <w:style w:type="paragraph" w:customStyle="1" w:styleId="SuperTitle">
    <w:name w:val="SuperTitle"/>
    <w:basedOn w:val="Title"/>
    <w:rsid w:val="00DE7A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7A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7A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7A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7A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7A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7A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7A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7A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7A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7A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7A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7A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7A50"/>
    <w:rPr>
      <w:i/>
    </w:rPr>
  </w:style>
  <w:style w:type="paragraph" w:styleId="Caption">
    <w:name w:val="caption"/>
    <w:basedOn w:val="BodyText"/>
    <w:next w:val="Normal"/>
    <w:qFormat/>
    <w:rsid w:val="00DE7A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7A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7A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7A50"/>
  </w:style>
  <w:style w:type="paragraph" w:styleId="TableofFigures">
    <w:name w:val="table of figures"/>
    <w:basedOn w:val="Normal"/>
    <w:next w:val="Normal"/>
    <w:semiHidden/>
    <w:rsid w:val="00DE7A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7A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7A50"/>
    <w:rPr>
      <w:rFonts w:ascii="Wingdings" w:hAnsi="Wingdings"/>
    </w:rPr>
  </w:style>
  <w:style w:type="character" w:customStyle="1" w:styleId="HotSpot">
    <w:name w:val="HotSpot"/>
    <w:rsid w:val="00DE7A50"/>
    <w:rPr>
      <w:color w:val="0033CC"/>
      <w:u w:val="none"/>
    </w:rPr>
  </w:style>
  <w:style w:type="paragraph" w:customStyle="1" w:styleId="BodyTextRight">
    <w:name w:val="Body Text Right"/>
    <w:basedOn w:val="BodyText"/>
    <w:rsid w:val="00DE7A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7A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7A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7A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7A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7A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7A50"/>
    <w:rPr>
      <w:sz w:val="32"/>
    </w:rPr>
  </w:style>
  <w:style w:type="paragraph" w:customStyle="1" w:styleId="HeadingProcedure">
    <w:name w:val="Heading Procedure"/>
    <w:basedOn w:val="HeadingBase"/>
    <w:next w:val="Normal"/>
    <w:rsid w:val="00DE7A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7A50"/>
    <w:pPr>
      <w:spacing w:before="60" w:after="60"/>
    </w:pPr>
  </w:style>
  <w:style w:type="paragraph" w:styleId="ListContinue">
    <w:name w:val="List Continue"/>
    <w:basedOn w:val="List"/>
    <w:rsid w:val="00DE7A50"/>
    <w:pPr>
      <w:ind w:firstLine="0"/>
    </w:pPr>
  </w:style>
  <w:style w:type="paragraph" w:customStyle="1" w:styleId="ListNote">
    <w:name w:val="List Note"/>
    <w:basedOn w:val="List"/>
    <w:rsid w:val="00DE7A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7A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7A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7A50"/>
    <w:rPr>
      <w:rFonts w:ascii="Courier New" w:hAnsi="Courier New"/>
    </w:rPr>
  </w:style>
  <w:style w:type="paragraph" w:customStyle="1" w:styleId="NoteBullet">
    <w:name w:val="Note Bullet"/>
    <w:basedOn w:val="Note"/>
    <w:rsid w:val="00DE7A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7A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7A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7A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7A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7A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7A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7A50"/>
    <w:rPr>
      <w:b/>
      <w:smallCaps/>
    </w:rPr>
  </w:style>
  <w:style w:type="paragraph" w:customStyle="1" w:styleId="TableListNumber">
    <w:name w:val="Table List Number"/>
    <w:basedOn w:val="ListNumber"/>
    <w:rsid w:val="00DE7A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7A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7A50"/>
    <w:pPr>
      <w:numPr>
        <w:numId w:val="8"/>
      </w:numPr>
    </w:pPr>
  </w:style>
  <w:style w:type="paragraph" w:customStyle="1" w:styleId="ListAlpha2">
    <w:name w:val="List Alpha 2"/>
    <w:basedOn w:val="List2"/>
    <w:rsid w:val="00DE7A50"/>
    <w:pPr>
      <w:numPr>
        <w:numId w:val="7"/>
      </w:numPr>
    </w:pPr>
  </w:style>
  <w:style w:type="paragraph" w:styleId="List2">
    <w:name w:val="List 2"/>
    <w:basedOn w:val="BodyText"/>
    <w:rsid w:val="00DE7A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7A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7A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7A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7A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7A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7A50"/>
    <w:pPr>
      <w:numPr>
        <w:numId w:val="3"/>
      </w:numPr>
    </w:pPr>
  </w:style>
  <w:style w:type="paragraph" w:styleId="ListContinue2">
    <w:name w:val="List Continue 2"/>
    <w:basedOn w:val="List2"/>
    <w:rsid w:val="00DE7A50"/>
    <w:pPr>
      <w:ind w:firstLine="0"/>
    </w:pPr>
  </w:style>
  <w:style w:type="paragraph" w:styleId="ListContinue3">
    <w:name w:val="List Continue 3"/>
    <w:basedOn w:val="List3"/>
    <w:rsid w:val="00DE7A50"/>
    <w:pPr>
      <w:ind w:left="1021" w:firstLine="0"/>
    </w:pPr>
  </w:style>
  <w:style w:type="paragraph" w:styleId="ListContinue4">
    <w:name w:val="List Continue 4"/>
    <w:basedOn w:val="List4"/>
    <w:rsid w:val="00DE7A50"/>
    <w:pPr>
      <w:ind w:firstLine="0"/>
    </w:pPr>
  </w:style>
  <w:style w:type="paragraph" w:styleId="ListContinue5">
    <w:name w:val="List Continue 5"/>
    <w:basedOn w:val="List5"/>
    <w:rsid w:val="00DE7A50"/>
    <w:pPr>
      <w:ind w:firstLine="0"/>
    </w:pPr>
  </w:style>
  <w:style w:type="paragraph" w:styleId="ListNumber3">
    <w:name w:val="List Number 3"/>
    <w:basedOn w:val="List3"/>
    <w:rsid w:val="00DE7A50"/>
    <w:pPr>
      <w:numPr>
        <w:numId w:val="4"/>
      </w:numPr>
    </w:pPr>
  </w:style>
  <w:style w:type="paragraph" w:styleId="ListNumber4">
    <w:name w:val="List Number 4"/>
    <w:basedOn w:val="List4"/>
    <w:rsid w:val="00DE7A50"/>
    <w:pPr>
      <w:numPr>
        <w:numId w:val="5"/>
      </w:numPr>
    </w:pPr>
  </w:style>
  <w:style w:type="paragraph" w:styleId="ListNumber5">
    <w:name w:val="List Number 5"/>
    <w:basedOn w:val="List5"/>
    <w:rsid w:val="00DE7A50"/>
    <w:pPr>
      <w:numPr>
        <w:numId w:val="6"/>
      </w:numPr>
    </w:pPr>
  </w:style>
  <w:style w:type="paragraph" w:styleId="BlockText">
    <w:name w:val="Block Text"/>
    <w:basedOn w:val="Normal"/>
    <w:rsid w:val="00DE7A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7A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7A50"/>
    <w:rPr>
      <w:sz w:val="16"/>
      <w:vertAlign w:val="superscript"/>
    </w:rPr>
  </w:style>
  <w:style w:type="character" w:customStyle="1" w:styleId="Symbols">
    <w:name w:val="Symbols"/>
    <w:basedOn w:val="DefaultParagraphFont"/>
    <w:rsid w:val="00DE7A50"/>
    <w:rPr>
      <w:rFonts w:ascii="Symbol" w:hAnsi="Symbol"/>
    </w:rPr>
  </w:style>
  <w:style w:type="character" w:customStyle="1" w:styleId="MenuOptions">
    <w:name w:val="Menu Options"/>
    <w:basedOn w:val="DefaultParagraphFont"/>
    <w:rsid w:val="00DE7A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7A50"/>
    <w:rPr>
      <w:b/>
    </w:rPr>
  </w:style>
  <w:style w:type="character" w:customStyle="1" w:styleId="Underlined">
    <w:name w:val="Underlined"/>
    <w:basedOn w:val="DefaultParagraphFont"/>
    <w:rsid w:val="00DE7A50"/>
    <w:rPr>
      <w:u w:val="single"/>
    </w:rPr>
  </w:style>
  <w:style w:type="paragraph" w:customStyle="1" w:styleId="TableBodyTextRight">
    <w:name w:val="Table Body Text Right"/>
    <w:basedOn w:val="TableBodyText"/>
    <w:rsid w:val="00DE7A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7A50"/>
    <w:rPr>
      <w:sz w:val="18"/>
    </w:rPr>
  </w:style>
  <w:style w:type="paragraph" w:customStyle="1" w:styleId="BodySmallRight">
    <w:name w:val="Body Small Right"/>
    <w:basedOn w:val="BodyTextRight"/>
    <w:rsid w:val="00DE7A50"/>
    <w:rPr>
      <w:sz w:val="18"/>
      <w:szCs w:val="18"/>
    </w:rPr>
  </w:style>
  <w:style w:type="paragraph" w:customStyle="1" w:styleId="MarginEdition">
    <w:name w:val="Margin Edition"/>
    <w:basedOn w:val="MarginNote"/>
    <w:rsid w:val="00DE7A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7A50"/>
    <w:rPr>
      <w:sz w:val="2"/>
      <w:szCs w:val="2"/>
    </w:rPr>
  </w:style>
  <w:style w:type="character" w:customStyle="1" w:styleId="Small">
    <w:name w:val="Small"/>
    <w:basedOn w:val="DefaultParagraphFont"/>
    <w:rsid w:val="00DE7A50"/>
    <w:rPr>
      <w:sz w:val="16"/>
    </w:rPr>
  </w:style>
  <w:style w:type="paragraph" w:customStyle="1" w:styleId="WideTable">
    <w:name w:val="Wide Table"/>
    <w:basedOn w:val="Normal"/>
    <w:rsid w:val="00DE7A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7A50"/>
  </w:style>
  <w:style w:type="paragraph" w:styleId="Quote">
    <w:name w:val="Quote"/>
    <w:basedOn w:val="Heading1"/>
    <w:link w:val="QuoteChar"/>
    <w:qFormat/>
    <w:rsid w:val="00DE7A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7A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7A50"/>
    <w:pPr>
      <w:pageBreakBefore/>
    </w:pPr>
  </w:style>
  <w:style w:type="paragraph" w:customStyle="1" w:styleId="Border">
    <w:name w:val="Border"/>
    <w:basedOn w:val="Normal"/>
    <w:qFormat/>
    <w:rsid w:val="00DE7A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7A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A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A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7A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7A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7A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7A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7A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7A50"/>
    <w:rPr>
      <w:u w:val="single"/>
    </w:rPr>
  </w:style>
  <w:style w:type="character" w:customStyle="1" w:styleId="BoldandItalics">
    <w:name w:val="Bold and Italics"/>
    <w:qFormat/>
    <w:rsid w:val="00DE7A50"/>
    <w:rPr>
      <w:b/>
      <w:i/>
      <w:u w:val="none"/>
    </w:rPr>
  </w:style>
  <w:style w:type="paragraph" w:styleId="BalloonText">
    <w:name w:val="Balloon Text"/>
    <w:basedOn w:val="Normal"/>
    <w:link w:val="BalloonTextChar"/>
    <w:rsid w:val="00DE7A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7A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7A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7A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7A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7A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7A50"/>
    <w:pPr>
      <w:spacing w:before="0" w:after="0"/>
    </w:pPr>
  </w:style>
  <w:style w:type="paragraph" w:customStyle="1" w:styleId="BodyTextBold">
    <w:name w:val="Body Text Bold"/>
    <w:basedOn w:val="BodyText"/>
    <w:qFormat/>
    <w:rsid w:val="00DE7A50"/>
    <w:rPr>
      <w:b/>
    </w:rPr>
  </w:style>
  <w:style w:type="character" w:styleId="Hyperlink">
    <w:name w:val="Hyperlink"/>
    <w:basedOn w:val="DefaultParagraphFont"/>
    <w:uiPriority w:val="99"/>
    <w:unhideWhenUsed/>
    <w:rsid w:val="008D36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2693</Characters>
  <Application>Microsoft Office Word</Application>
  <DocSecurity>0</DocSecurity>
  <Lines>70</Lines>
  <Paragraphs>46</Paragraphs>
  <ScaleCrop>false</ScaleCrop>
  <Company>Author-it Software Corporation Ltd.</Company>
  <LinksUpToDate>false</LinksUpToDate>
  <CharactersWithSpaces>3006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PSPCRT009 Provide court registry and information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2022-11-21T09:09:00Z</dcterms:created>
  <dcterms:modified xsi:type="dcterms:W3CDTF">2022-11-21T09:09:00Z</dcterms:modified>
</cp:coreProperties>
</file>