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976" w:rsidP="00315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PSPCRT008 Undertake court listings</w:t>
      </w:r>
      <w:r>
        <w:fldChar w:fldCharType="end"/>
      </w:r>
    </w:p>
    <w:p w:rsidR="00315976" w:rsidP="00315976">
      <w:pPr>
        <w:pStyle w:val="Version"/>
        <w:sectPr w:rsidSect="00F02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F85" w:rsidP="00F02F85">
      <w:pPr>
        <w:pStyle w:val="SuperHeading"/>
      </w:pPr>
      <w:r w:rsidRPr="00F02F85">
        <w:t>PSPCRT008 Undertake court listings</w:t>
      </w:r>
    </w:p>
    <w:p w:rsidR="00000000" w:rsidRPr="00F02F85" w:rsidP="00F02F85">
      <w:pPr>
        <w:pStyle w:val="Heading1"/>
      </w:pPr>
      <w:bookmarkStart w:id="1" w:name="O_814319"/>
      <w:bookmarkEnd w:id="1"/>
      <w:r w:rsidRPr="00F02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15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TableHeading"/>
              <w:rPr>
                <w:lang w:val="en-NZ"/>
              </w:rPr>
            </w:pPr>
            <w:r w:rsidRPr="00F02F8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TableHeading"/>
              <w:rPr>
                <w:lang w:val="en-NZ"/>
              </w:rPr>
            </w:pPr>
            <w:r w:rsidRPr="00F02F85">
              <w:t>Comments</w:t>
            </w:r>
          </w:p>
        </w:tc>
      </w:tr>
      <w:tr w:rsidTr="00315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BodyText"/>
              <w:rPr>
                <w:lang w:val="en-NZ"/>
              </w:rPr>
            </w:pPr>
            <w:r w:rsidRPr="00F02F8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85" w:rsidP="00F02F85">
            <w:pPr>
              <w:pStyle w:val="BodyText"/>
            </w:pPr>
            <w:r w:rsidRPr="00F02F85">
              <w:t xml:space="preserve">This unit was released in PSP Public Sector Training Package release 1.0 and meets the Standards for Training Packages. </w:t>
            </w:r>
          </w:p>
          <w:p w:rsidR="00000000" w:rsidRPr="00F02F85" w:rsidP="00F02F85">
            <w:pPr>
              <w:pStyle w:val="BodyText"/>
            </w:pPr>
          </w:p>
          <w:p w:rsidR="00000000" w:rsidRPr="00F02F85" w:rsidP="00F02F85">
            <w:pPr>
              <w:pStyle w:val="BodyText"/>
            </w:pPr>
            <w:r w:rsidRPr="00F02F85">
              <w:t>This unit supersedes and is equivalent to PSPCRT407B Undertake court listings.</w:t>
            </w:r>
          </w:p>
          <w:p w:rsidR="00000000" w:rsidRPr="00F02F85" w:rsidP="00F02F85">
            <w:pPr>
              <w:pStyle w:val="BodyText"/>
            </w:pPr>
          </w:p>
          <w:p w:rsidR="00000000" w:rsidRPr="00F02F85" w:rsidP="00F02F85">
            <w:pPr>
              <w:pStyle w:val="ListBullet"/>
            </w:pPr>
            <w:r w:rsidRPr="00F02F85">
              <w:t>Unit code up</w:t>
            </w:r>
            <w:r w:rsidRPr="00F02F85">
              <w:t>dated</w:t>
            </w:r>
          </w:p>
          <w:p w:rsidR="00000000" w:rsidRPr="00F02F85" w:rsidP="00F02F85">
            <w:pPr>
              <w:pStyle w:val="ListBullet"/>
            </w:pPr>
            <w:r w:rsidRPr="00F02F85">
              <w:t>Content and formatting updated to comply with new standards</w:t>
            </w:r>
          </w:p>
          <w:p w:rsidR="00000000" w:rsidRPr="00F02F85" w:rsidP="00F02F85">
            <w:pPr>
              <w:pStyle w:val="ListBullet"/>
            </w:pPr>
            <w:r w:rsidRPr="00F02F85">
              <w:t>All PC transitioned from passive to active voice</w:t>
            </w:r>
          </w:p>
          <w:p w:rsidR="00000000" w:rsidRPr="00F02F85" w:rsidP="00F02F85">
            <w:pPr>
              <w:pStyle w:val="ListBullet"/>
            </w:pPr>
            <w:r w:rsidRPr="00F02F85">
              <w:t>PC 1.1 and 1.2, PC 1.3 and 1.4, PC 2.2 and 2.3 merged</w:t>
            </w:r>
          </w:p>
          <w:p w:rsidR="00000000" w:rsidRPr="00F02F85" w:rsidP="00F02F85">
            <w:pPr>
              <w:pStyle w:val="ListBullet"/>
            </w:pPr>
            <w:r w:rsidRPr="00F02F85">
              <w:t>PC 4.1 removed</w:t>
            </w:r>
          </w:p>
        </w:tc>
      </w:tr>
    </w:tbl>
    <w:p w:rsidR="00000000" w:rsidRPr="00F02F85" w:rsidP="00F02F85">
      <w:pPr>
        <w:pStyle w:val="BodyText"/>
      </w:pPr>
    </w:p>
    <w:p w:rsidR="00000000" w:rsidRPr="00F02F85" w:rsidP="00F02F85">
      <w:pPr>
        <w:pStyle w:val="AllowPageBreak"/>
      </w:pPr>
    </w:p>
    <w:p w:rsidR="00000000" w:rsidRPr="00F02F85" w:rsidP="00F02F85">
      <w:pPr>
        <w:pStyle w:val="Heading1"/>
      </w:pPr>
      <w:bookmarkStart w:id="2" w:name="O_814320"/>
      <w:bookmarkEnd w:id="2"/>
      <w:r w:rsidRPr="00F02F85">
        <w:t>Application</w:t>
      </w:r>
    </w:p>
    <w:p w:rsidR="00000000" w:rsidRPr="00F02F85" w:rsidP="00315976">
      <w:pPr>
        <w:pStyle w:val="BodyText"/>
      </w:pPr>
      <w:r w:rsidRPr="00F02F85">
        <w:t>This unit describes the skills required to undertake court listings in a range of matters for courts. It includes preparing court files, maintaining listing systems, assisting in the allocation of courtrooms and judicial officers, preparing court lists and</w:t>
      </w:r>
      <w:r w:rsidRPr="00F02F85">
        <w:t xml:space="preserve"> advising on listings.</w:t>
      </w:r>
    </w:p>
    <w:p w:rsidR="00000000" w:rsidRPr="00F02F85" w:rsidP="00315976">
      <w:pPr>
        <w:pStyle w:val="BodyText"/>
      </w:pPr>
      <w:r w:rsidRPr="00F02F85">
        <w:t>This unit applies to those working within the court system operating under procedures set by the court.</w:t>
      </w:r>
    </w:p>
    <w:p w:rsidR="00000000" w:rsidRPr="00F02F85" w:rsidP="00315976">
      <w:pPr>
        <w:pStyle w:val="BodyText"/>
      </w:pPr>
      <w:r w:rsidRPr="00F02F85">
        <w:t>The skills and knowledge described in this unit must be applied within the legislative, regulatory and policy environment in wh</w:t>
      </w:r>
      <w:r w:rsidRPr="00F02F85">
        <w:t>ich they are carried out. Organisational policies and procedures must be consulted and adhered to, particularly those set by the court.</w:t>
      </w:r>
    </w:p>
    <w:p w:rsidR="00000000" w:rsidRPr="00F02F85" w:rsidP="00315976">
      <w:pPr>
        <w:pStyle w:val="BodyText"/>
      </w:pPr>
      <w:r w:rsidRPr="00F02F85">
        <w:t>Those undertaking this unit would generally work independently with occasional supervisory responsibilities. They would</w:t>
      </w:r>
      <w:r w:rsidRPr="00F02F85">
        <w:t xml:space="preserve"> perform complex tasks in a range of familiar and unfamiliar contexts.</w:t>
      </w:r>
    </w:p>
    <w:p w:rsidR="00315976" w:rsidP="00315976">
      <w:pPr>
        <w:pStyle w:val="BodyText"/>
      </w:pPr>
      <w:r w:rsidRPr="00F02F85">
        <w:t>No licensing, legislative or certification requirements apply to unit at the time of publication.</w:t>
      </w:r>
    </w:p>
    <w:p w:rsidR="00000000" w:rsidRPr="00F02F85" w:rsidP="00F02F85">
      <w:pPr>
        <w:pStyle w:val="Heading1"/>
      </w:pPr>
      <w:bookmarkStart w:id="3" w:name="O_814322"/>
      <w:bookmarkEnd w:id="3"/>
      <w:r w:rsidRPr="00F02F85">
        <w:t>Competency Field</w:t>
      </w:r>
    </w:p>
    <w:p w:rsidR="00000000" w:rsidRPr="00F02F85" w:rsidP="00315976">
      <w:pPr>
        <w:pStyle w:val="BodyText"/>
      </w:pPr>
      <w:r w:rsidRPr="00F02F85">
        <w:t>Courts</w:t>
      </w:r>
    </w:p>
    <w:p w:rsidR="00000000" w:rsidRPr="00F02F85" w:rsidP="00F02F85">
      <w:pPr>
        <w:pStyle w:val="Heading1"/>
      </w:pPr>
      <w:bookmarkStart w:id="4" w:name="O_814324"/>
      <w:bookmarkEnd w:id="4"/>
      <w:r w:rsidRPr="00F02F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TableHeading"/>
              <w:rPr>
                <w:lang w:val="en-NZ"/>
              </w:rPr>
            </w:pPr>
            <w:r w:rsidRPr="00F02F8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TableHeading"/>
              <w:rPr>
                <w:lang w:val="en-NZ"/>
              </w:rPr>
            </w:pPr>
            <w:r w:rsidRPr="00F02F85">
              <w:t>PERFORMANCE CRITERIA</w:t>
            </w:r>
          </w:p>
        </w:tc>
      </w:tr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BodyText"/>
              <w:rPr>
                <w:lang w:val="en-NZ"/>
              </w:rPr>
            </w:pPr>
            <w:r w:rsidRPr="00F02F8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BodyText"/>
              <w:rPr>
                <w:lang w:val="en-NZ"/>
              </w:rPr>
            </w:pPr>
            <w:r w:rsidRPr="00F02F85">
              <w:t>Performance criteria describe the performance needed to demonstrate achievement of the element. Where bold italicised text is used, further informatio</w:t>
            </w:r>
            <w:r w:rsidRPr="00F02F85">
              <w:t>n is detailed in the range of conditions section.</w:t>
            </w:r>
          </w:p>
        </w:tc>
      </w:tr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List"/>
              <w:rPr>
                <w:lang w:val="en-NZ"/>
              </w:rPr>
            </w:pPr>
            <w:r w:rsidRPr="00F02F85">
              <w:rPr>
                <w:rStyle w:val="SpecialBold"/>
              </w:rPr>
              <w:t>1.</w:t>
            </w:r>
            <w:r w:rsidRPr="00F02F85">
              <w:rPr>
                <w:rStyle w:val="SpecialBold"/>
              </w:rPr>
              <w:tab/>
              <w:t>Prepare court files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85" w:rsidP="00F02F85">
            <w:pPr>
              <w:pStyle w:val="List"/>
            </w:pPr>
            <w:r w:rsidRPr="00F02F85">
              <w:t>1.1</w:t>
            </w:r>
            <w:r w:rsidRPr="00F02F85">
              <w:tab/>
              <w:t>Locate and check files listed to ensure relevant documents are on file and any missing documents followed up.</w:t>
            </w:r>
          </w:p>
          <w:p w:rsidR="00000000" w:rsidP="00F02F85">
            <w:pPr>
              <w:pStyle w:val="List"/>
              <w:rPr>
                <w:lang w:val="en-NZ"/>
              </w:rPr>
            </w:pPr>
            <w:r w:rsidRPr="00F02F85">
              <w:t>1.2</w:t>
            </w:r>
            <w:r w:rsidRPr="00F02F85">
              <w:tab/>
              <w:t>Prepare documentation and advise when files are ready for collec</w:t>
            </w:r>
            <w:r w:rsidRPr="00F02F85">
              <w:t>tion.</w:t>
            </w:r>
          </w:p>
        </w:tc>
      </w:tr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List"/>
              <w:rPr>
                <w:lang w:val="en-NZ"/>
              </w:rPr>
            </w:pPr>
            <w:r w:rsidRPr="00F02F85">
              <w:rPr>
                <w:rStyle w:val="SpecialBold"/>
              </w:rPr>
              <w:t>2.</w:t>
            </w:r>
            <w:r w:rsidRPr="00F02F85">
              <w:rPr>
                <w:rStyle w:val="SpecialBold"/>
              </w:rPr>
              <w:tab/>
              <w:t>Maintain listing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85" w:rsidP="00F02F85">
            <w:pPr>
              <w:pStyle w:val="List"/>
            </w:pPr>
            <w:r w:rsidRPr="00F02F85">
              <w:t>2.1</w:t>
            </w:r>
            <w:r w:rsidRPr="00F02F85">
              <w:tab/>
              <w:t>Set up listing system according to the number of available presiding officials as per roster.</w:t>
            </w:r>
          </w:p>
          <w:p w:rsidR="00000000" w:rsidP="00F02F85">
            <w:pPr>
              <w:pStyle w:val="List"/>
              <w:rPr>
                <w:lang w:val="en-NZ"/>
              </w:rPr>
            </w:pPr>
            <w:r w:rsidRPr="00F02F85">
              <w:t>2.2</w:t>
            </w:r>
            <w:r w:rsidRPr="00F02F85">
              <w:tab/>
              <w:t>Establish and distribute lists for hearings.</w:t>
            </w:r>
          </w:p>
        </w:tc>
      </w:tr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List"/>
              <w:rPr>
                <w:lang w:val="en-NZ"/>
              </w:rPr>
            </w:pPr>
            <w:r w:rsidRPr="00F02F85">
              <w:rPr>
                <w:rStyle w:val="SpecialBold"/>
              </w:rPr>
              <w:t>3.</w:t>
            </w:r>
            <w:r w:rsidRPr="00F02F85">
              <w:rPr>
                <w:rStyle w:val="SpecialBold"/>
              </w:rPr>
              <w:tab/>
              <w:t>Assist allocation of courtrooms and judicial officers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85" w:rsidP="00F02F85">
            <w:pPr>
              <w:pStyle w:val="List"/>
            </w:pPr>
            <w:r w:rsidRPr="00F02F85">
              <w:t>3.1</w:t>
            </w:r>
            <w:r w:rsidRPr="00F02F85">
              <w:tab/>
            </w:r>
            <w:r w:rsidRPr="00F02F85">
              <w:t>Access list of pending cases from records and obtain information on priorities.</w:t>
            </w:r>
          </w:p>
          <w:p w:rsidR="00000000" w:rsidRPr="00F02F85" w:rsidP="00F02F85">
            <w:pPr>
              <w:pStyle w:val="List"/>
            </w:pPr>
            <w:r w:rsidRPr="00F02F85">
              <w:t>3.2</w:t>
            </w:r>
            <w:r w:rsidRPr="00F02F85">
              <w:tab/>
              <w:t>Allocate cases to judicial officers.</w:t>
            </w:r>
          </w:p>
          <w:p w:rsidR="00000000" w:rsidP="00F02F85">
            <w:pPr>
              <w:pStyle w:val="List"/>
              <w:rPr>
                <w:lang w:val="en-NZ"/>
              </w:rPr>
            </w:pPr>
            <w:r w:rsidRPr="00F02F85">
              <w:t>3.3</w:t>
            </w:r>
            <w:r w:rsidRPr="00F02F85">
              <w:tab/>
              <w:t>Locate and sort files.</w:t>
            </w:r>
          </w:p>
        </w:tc>
      </w:tr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List"/>
              <w:rPr>
                <w:lang w:val="en-NZ"/>
              </w:rPr>
            </w:pPr>
            <w:r w:rsidRPr="00F02F85">
              <w:rPr>
                <w:rStyle w:val="SpecialBold"/>
              </w:rPr>
              <w:t>4.</w:t>
            </w:r>
            <w:r w:rsidRPr="00F02F85">
              <w:rPr>
                <w:rStyle w:val="SpecialBold"/>
              </w:rPr>
              <w:tab/>
              <w:t>Prepare court lists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85" w:rsidP="00F02F85">
            <w:pPr>
              <w:pStyle w:val="List"/>
            </w:pPr>
            <w:r w:rsidRPr="00F02F85">
              <w:t>4.1</w:t>
            </w:r>
            <w:r w:rsidRPr="00F02F85">
              <w:tab/>
              <w:t>Gather other information on matters and take appropriate action.</w:t>
            </w:r>
          </w:p>
          <w:p w:rsidR="00000000" w:rsidRPr="00F02F85" w:rsidP="00F02F85">
            <w:pPr>
              <w:pStyle w:val="List"/>
            </w:pPr>
            <w:r w:rsidRPr="00F02F85">
              <w:t>4.2</w:t>
            </w:r>
            <w:r w:rsidRPr="00F02F85">
              <w:tab/>
              <w:t>Record data</w:t>
            </w:r>
            <w:r w:rsidRPr="00F02F85">
              <w:t xml:space="preserve"> relating to the allocation of court and judicial officers.</w:t>
            </w:r>
          </w:p>
          <w:p w:rsidR="00000000" w:rsidP="00F02F85">
            <w:pPr>
              <w:pStyle w:val="List"/>
              <w:rPr>
                <w:lang w:val="en-NZ"/>
              </w:rPr>
            </w:pPr>
            <w:r w:rsidRPr="00F02F85">
              <w:t>4.3</w:t>
            </w:r>
            <w:r w:rsidRPr="00F02F85">
              <w:tab/>
              <w:t>Prepare and print completed lists of all matters and distribute.</w:t>
            </w:r>
          </w:p>
        </w:tc>
      </w:tr>
      <w:tr w:rsidTr="00F0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85">
            <w:pPr>
              <w:pStyle w:val="List"/>
              <w:rPr>
                <w:lang w:val="en-NZ"/>
              </w:rPr>
            </w:pPr>
            <w:r w:rsidRPr="00F02F85">
              <w:rPr>
                <w:rStyle w:val="SpecialBold"/>
              </w:rPr>
              <w:t>5.</w:t>
            </w:r>
            <w:r w:rsidRPr="00F02F85">
              <w:rPr>
                <w:rStyle w:val="SpecialBold"/>
              </w:rPr>
              <w:tab/>
              <w:t>Provide information and options on listings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85" w:rsidP="00F02F85">
            <w:pPr>
              <w:pStyle w:val="List"/>
            </w:pPr>
            <w:r w:rsidRPr="00F02F85">
              <w:t>5.1</w:t>
            </w:r>
            <w:r w:rsidRPr="00F02F85">
              <w:tab/>
              <w:t>Prepare documentation and send to parties.</w:t>
            </w:r>
          </w:p>
          <w:p w:rsidR="00000000" w:rsidRPr="00F02F85" w:rsidP="00F02F85">
            <w:pPr>
              <w:pStyle w:val="List"/>
            </w:pPr>
            <w:r w:rsidRPr="00F02F85">
              <w:t>5.2</w:t>
            </w:r>
            <w:r w:rsidRPr="00F02F85">
              <w:tab/>
              <w:t>Book interpreters as require</w:t>
            </w:r>
            <w:r w:rsidRPr="00F02F85">
              <w:t>d.</w:t>
            </w:r>
          </w:p>
          <w:p w:rsidR="00000000" w:rsidRPr="00F02F85" w:rsidP="00F02F85">
            <w:pPr>
              <w:pStyle w:val="List"/>
            </w:pPr>
            <w:r w:rsidRPr="00F02F85">
              <w:t>5.3</w:t>
            </w:r>
            <w:r w:rsidRPr="00F02F85">
              <w:tab/>
              <w:t>Make contact with all parties and necessary staff for urgent matters.</w:t>
            </w:r>
          </w:p>
          <w:p w:rsidR="00000000" w:rsidRPr="00F02F85" w:rsidP="00F02F85">
            <w:pPr>
              <w:pStyle w:val="List"/>
            </w:pPr>
            <w:r w:rsidRPr="00F02F85">
              <w:t>5.4</w:t>
            </w:r>
            <w:r w:rsidRPr="00F02F85">
              <w:tab/>
              <w:t>Complete records and forward.</w:t>
            </w:r>
          </w:p>
        </w:tc>
      </w:tr>
    </w:tbl>
    <w:p w:rsidR="00000000" w:rsidRPr="00F02F85" w:rsidP="00F02F85">
      <w:pPr>
        <w:pStyle w:val="BodyText"/>
      </w:pPr>
    </w:p>
    <w:p w:rsidR="00000000" w:rsidRPr="00F02F85" w:rsidP="00F02F85">
      <w:pPr>
        <w:pStyle w:val="AllowPageBreak"/>
      </w:pPr>
    </w:p>
    <w:p w:rsidR="00000000" w:rsidRPr="00F02F85" w:rsidP="00F02F85">
      <w:pPr>
        <w:pStyle w:val="Heading1"/>
      </w:pPr>
      <w:bookmarkStart w:id="5" w:name="O_814325"/>
      <w:bookmarkEnd w:id="5"/>
      <w:r w:rsidRPr="00F02F85">
        <w:t>Foundation Skills</w:t>
      </w:r>
    </w:p>
    <w:p w:rsidR="00000000" w:rsidRPr="00F02F85" w:rsidP="00315976">
      <w:pPr>
        <w:pStyle w:val="BodyText"/>
      </w:pPr>
      <w:r w:rsidRPr="00F02F85">
        <w:t>The foundation skills demands of this unit have been mapped for alignment with the Australian Core Skills Fr</w:t>
      </w:r>
      <w:r w:rsidRPr="00F02F85">
        <w:t>amework (ACSF). The following tables outline the performance levels indicated for successful attainment of the unit.</w:t>
      </w:r>
    </w:p>
    <w:p w:rsidR="00000000" w:rsidRPr="00F02F85" w:rsidP="00F02F85">
      <w:pPr>
        <w:pStyle w:val="BodyText"/>
        <w:keepNext/>
      </w:pPr>
    </w:p>
    <w:p w:rsidR="00000000" w:rsidRPr="00F02F85" w:rsidP="00F02F85">
      <w:pPr>
        <w:pStyle w:val="BodyText"/>
      </w:pPr>
      <w:bookmarkStart w:id="6" w:name="O_83509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pt;width:465pt">
            <v:imagedata r:id="rId10" o:title=""/>
          </v:shape>
        </w:pict>
      </w:r>
      <w:bookmarkEnd w:id="6"/>
    </w:p>
    <w:p w:rsidR="00000000" w:rsidRPr="00F02F85" w:rsidP="00F02F85">
      <w:pPr>
        <w:pStyle w:val="BodyText"/>
      </w:pPr>
    </w:p>
    <w:p w:rsidR="00000000" w:rsidRPr="00F02F85" w:rsidP="00315976">
      <w:pPr>
        <w:pStyle w:val="BodyText"/>
      </w:pPr>
      <w:r w:rsidRPr="00F02F85">
        <w:t>Further information on ACSF and the foundation skills underpinning this unit can be found in the Foundation Skills Guide on the GSA website.</w:t>
      </w:r>
    </w:p>
    <w:p w:rsidR="00000000" w:rsidRPr="00F02F85" w:rsidP="00F02F85">
      <w:pPr>
        <w:pStyle w:val="Heading1"/>
      </w:pPr>
      <w:bookmarkStart w:id="7" w:name="O_814327"/>
      <w:bookmarkEnd w:id="7"/>
      <w:r w:rsidRPr="00F02F85">
        <w:t>Unit Mapping Information</w:t>
      </w:r>
    </w:p>
    <w:p w:rsidR="00000000" w:rsidRPr="00F02F85" w:rsidP="00315976">
      <w:pPr>
        <w:pStyle w:val="BodyText"/>
      </w:pPr>
      <w:r w:rsidRPr="00F02F85">
        <w:t>This unit supersedes and is equivalent to PSPCRT407B Undertake court list</w:t>
      </w:r>
      <w:r w:rsidRPr="00F02F85">
        <w:t>ings.</w:t>
      </w:r>
    </w:p>
    <w:p w:rsidR="00000000" w:rsidRPr="00F02F85" w:rsidP="00F02F85">
      <w:pPr>
        <w:pStyle w:val="Heading1"/>
      </w:pPr>
      <w:bookmarkStart w:id="8" w:name="O_814334"/>
      <w:bookmarkEnd w:id="8"/>
      <w:r w:rsidRPr="00F02F85">
        <w:t>Links</w:t>
      </w:r>
    </w:p>
    <w:p w:rsidR="00000000" w:rsidRPr="00F02F85" w:rsidP="00315976">
      <w:pPr>
        <w:pStyle w:val="BodyText"/>
      </w:pPr>
      <w:r w:rsidRPr="00F02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1FB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2F85" w:rsidP="00315976">
      <w:pPr>
        <w:pStyle w:val="BodyText"/>
      </w:pPr>
      <w:r w:rsidRPr="00F02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1FB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2F85" w:rsidP="00315976">
      <w:pPr>
        <w:pStyle w:val="BodyText"/>
      </w:pPr>
      <w:r w:rsidRPr="00F02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1FB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2F85" w:rsidP="00315976">
      <w:pPr>
        <w:pStyle w:val="BodyText"/>
      </w:pPr>
      <w:r w:rsidRPr="00F02F85">
        <w:t>Companion Volume implementation guides are fo</w:t>
      </w:r>
      <w:r w:rsidRPr="00F02F85">
        <w:t xml:space="preserve">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1FB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2F85" w:rsidP="00F02F85"/>
    <w:sectPr w:rsidSect="00F02F85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85" w:rsidRPr="00315976" w:rsidP="00315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76" w:rsidP="00F02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976" w:rsidP="00F02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5976" w:rsidP="00F02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F85" w:rsidRPr="00315976" w:rsidP="00315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76" w:rsidRPr="002D2AF8" w:rsidP="00F02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PSPCRT008 Undertake court listings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15976" w:rsidP="00F02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E8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B27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F85"/>
  </w:style>
  <w:style w:type="character" w:customStyle="1" w:styleId="Heading1Char">
    <w:name w:val="Heading 1 Char"/>
    <w:basedOn w:val="DefaultParagraphFont"/>
    <w:link w:val="Heading1"/>
    <w:rsid w:val="00F02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F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2F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F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F85"/>
    <w:rPr>
      <w:b/>
      <w:spacing w:val="0"/>
    </w:rPr>
  </w:style>
  <w:style w:type="paragraph" w:customStyle="1" w:styleId="SuperHeading">
    <w:name w:val="SuperHeading"/>
    <w:basedOn w:val="Normal"/>
    <w:rsid w:val="00F02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2F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2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F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2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F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F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F85"/>
    <w:rPr>
      <w:i/>
    </w:rPr>
  </w:style>
  <w:style w:type="paragraph" w:styleId="Caption">
    <w:name w:val="caption"/>
    <w:basedOn w:val="BodyText"/>
    <w:next w:val="Normal"/>
    <w:qFormat/>
    <w:rsid w:val="00F02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F85"/>
  </w:style>
  <w:style w:type="paragraph" w:styleId="TableofFigures">
    <w:name w:val="table of figures"/>
    <w:basedOn w:val="Normal"/>
    <w:next w:val="Normal"/>
    <w:semiHidden/>
    <w:rsid w:val="00F02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F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2F85"/>
    <w:rPr>
      <w:rFonts w:ascii="Wingdings" w:hAnsi="Wingdings"/>
    </w:rPr>
  </w:style>
  <w:style w:type="character" w:customStyle="1" w:styleId="HotSpot">
    <w:name w:val="HotSpot"/>
    <w:rsid w:val="00F02F85"/>
    <w:rPr>
      <w:color w:val="0033CC"/>
      <w:u w:val="none"/>
    </w:rPr>
  </w:style>
  <w:style w:type="paragraph" w:customStyle="1" w:styleId="BodyTextRight">
    <w:name w:val="Body Text Right"/>
    <w:basedOn w:val="BodyText"/>
    <w:rsid w:val="00F02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F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F85"/>
    <w:rPr>
      <w:sz w:val="32"/>
    </w:rPr>
  </w:style>
  <w:style w:type="paragraph" w:customStyle="1" w:styleId="HeadingProcedure">
    <w:name w:val="Heading Procedure"/>
    <w:basedOn w:val="HeadingBase"/>
    <w:next w:val="Normal"/>
    <w:rsid w:val="00F02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F85"/>
    <w:pPr>
      <w:spacing w:before="60" w:after="60"/>
    </w:pPr>
  </w:style>
  <w:style w:type="paragraph" w:styleId="ListContinue">
    <w:name w:val="List Continue"/>
    <w:basedOn w:val="List"/>
    <w:rsid w:val="00F02F85"/>
    <w:pPr>
      <w:ind w:firstLine="0"/>
    </w:pPr>
  </w:style>
  <w:style w:type="paragraph" w:customStyle="1" w:styleId="ListNote">
    <w:name w:val="List Note"/>
    <w:basedOn w:val="List"/>
    <w:rsid w:val="00F02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F85"/>
    <w:rPr>
      <w:rFonts w:ascii="Courier New" w:hAnsi="Courier New"/>
    </w:rPr>
  </w:style>
  <w:style w:type="paragraph" w:customStyle="1" w:styleId="NoteBullet">
    <w:name w:val="Note Bullet"/>
    <w:basedOn w:val="Note"/>
    <w:rsid w:val="00F02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F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2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F85"/>
    <w:rPr>
      <w:b/>
      <w:smallCaps/>
    </w:rPr>
  </w:style>
  <w:style w:type="paragraph" w:customStyle="1" w:styleId="TableListNumber">
    <w:name w:val="Table List Number"/>
    <w:basedOn w:val="ListNumber"/>
    <w:rsid w:val="00F02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F85"/>
    <w:pPr>
      <w:numPr>
        <w:numId w:val="8"/>
      </w:numPr>
    </w:pPr>
  </w:style>
  <w:style w:type="paragraph" w:customStyle="1" w:styleId="ListAlpha2">
    <w:name w:val="List Alpha 2"/>
    <w:basedOn w:val="List2"/>
    <w:rsid w:val="00F02F85"/>
    <w:pPr>
      <w:numPr>
        <w:numId w:val="7"/>
      </w:numPr>
    </w:pPr>
  </w:style>
  <w:style w:type="paragraph" w:styleId="List2">
    <w:name w:val="List 2"/>
    <w:basedOn w:val="BodyText"/>
    <w:rsid w:val="00F02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F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F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2F85"/>
    <w:pPr>
      <w:numPr>
        <w:numId w:val="3"/>
      </w:numPr>
    </w:pPr>
  </w:style>
  <w:style w:type="paragraph" w:styleId="ListContinue2">
    <w:name w:val="List Continue 2"/>
    <w:basedOn w:val="List2"/>
    <w:rsid w:val="00F02F85"/>
    <w:pPr>
      <w:ind w:firstLine="0"/>
    </w:pPr>
  </w:style>
  <w:style w:type="paragraph" w:styleId="ListContinue3">
    <w:name w:val="List Continue 3"/>
    <w:basedOn w:val="List3"/>
    <w:rsid w:val="00F02F85"/>
    <w:pPr>
      <w:ind w:left="1021" w:firstLine="0"/>
    </w:pPr>
  </w:style>
  <w:style w:type="paragraph" w:styleId="ListContinue4">
    <w:name w:val="List Continue 4"/>
    <w:basedOn w:val="List4"/>
    <w:rsid w:val="00F02F85"/>
    <w:pPr>
      <w:ind w:firstLine="0"/>
    </w:pPr>
  </w:style>
  <w:style w:type="paragraph" w:styleId="ListContinue5">
    <w:name w:val="List Continue 5"/>
    <w:basedOn w:val="List5"/>
    <w:rsid w:val="00F02F85"/>
    <w:pPr>
      <w:ind w:firstLine="0"/>
    </w:pPr>
  </w:style>
  <w:style w:type="paragraph" w:styleId="ListNumber3">
    <w:name w:val="List Number 3"/>
    <w:basedOn w:val="List3"/>
    <w:rsid w:val="00F02F85"/>
    <w:pPr>
      <w:numPr>
        <w:numId w:val="4"/>
      </w:numPr>
    </w:pPr>
  </w:style>
  <w:style w:type="paragraph" w:styleId="ListNumber4">
    <w:name w:val="List Number 4"/>
    <w:basedOn w:val="List4"/>
    <w:rsid w:val="00F02F85"/>
    <w:pPr>
      <w:numPr>
        <w:numId w:val="5"/>
      </w:numPr>
    </w:pPr>
  </w:style>
  <w:style w:type="paragraph" w:styleId="ListNumber5">
    <w:name w:val="List Number 5"/>
    <w:basedOn w:val="List5"/>
    <w:rsid w:val="00F02F85"/>
    <w:pPr>
      <w:numPr>
        <w:numId w:val="6"/>
      </w:numPr>
    </w:pPr>
  </w:style>
  <w:style w:type="paragraph" w:styleId="BlockText">
    <w:name w:val="Block Text"/>
    <w:basedOn w:val="Normal"/>
    <w:rsid w:val="00F02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F85"/>
    <w:rPr>
      <w:sz w:val="16"/>
      <w:vertAlign w:val="superscript"/>
    </w:rPr>
  </w:style>
  <w:style w:type="character" w:customStyle="1" w:styleId="Symbols">
    <w:name w:val="Symbols"/>
    <w:basedOn w:val="DefaultParagraphFont"/>
    <w:rsid w:val="00F02F85"/>
    <w:rPr>
      <w:rFonts w:ascii="Symbol" w:hAnsi="Symbol"/>
    </w:rPr>
  </w:style>
  <w:style w:type="character" w:customStyle="1" w:styleId="MenuOptions">
    <w:name w:val="Menu Options"/>
    <w:basedOn w:val="DefaultParagraphFont"/>
    <w:rsid w:val="00F02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F85"/>
    <w:rPr>
      <w:b/>
    </w:rPr>
  </w:style>
  <w:style w:type="character" w:customStyle="1" w:styleId="Underlined">
    <w:name w:val="Underlined"/>
    <w:basedOn w:val="DefaultParagraphFont"/>
    <w:rsid w:val="00F02F85"/>
    <w:rPr>
      <w:u w:val="single"/>
    </w:rPr>
  </w:style>
  <w:style w:type="paragraph" w:customStyle="1" w:styleId="TableBodyTextRight">
    <w:name w:val="Table Body Text Right"/>
    <w:basedOn w:val="TableBodyText"/>
    <w:rsid w:val="00F02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F85"/>
    <w:rPr>
      <w:sz w:val="18"/>
    </w:rPr>
  </w:style>
  <w:style w:type="paragraph" w:customStyle="1" w:styleId="BodySmallRight">
    <w:name w:val="Body Small Right"/>
    <w:basedOn w:val="BodyTextRight"/>
    <w:rsid w:val="00F02F85"/>
    <w:rPr>
      <w:sz w:val="18"/>
      <w:szCs w:val="18"/>
    </w:rPr>
  </w:style>
  <w:style w:type="paragraph" w:customStyle="1" w:styleId="MarginEdition">
    <w:name w:val="Margin Edition"/>
    <w:basedOn w:val="MarginNote"/>
    <w:rsid w:val="00F02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F85"/>
    <w:rPr>
      <w:sz w:val="2"/>
      <w:szCs w:val="2"/>
    </w:rPr>
  </w:style>
  <w:style w:type="character" w:customStyle="1" w:styleId="Small">
    <w:name w:val="Small"/>
    <w:basedOn w:val="DefaultParagraphFont"/>
    <w:rsid w:val="00F02F85"/>
    <w:rPr>
      <w:sz w:val="16"/>
    </w:rPr>
  </w:style>
  <w:style w:type="paragraph" w:customStyle="1" w:styleId="WideTable">
    <w:name w:val="Wide Table"/>
    <w:basedOn w:val="Normal"/>
    <w:rsid w:val="00F02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F85"/>
  </w:style>
  <w:style w:type="paragraph" w:styleId="Quote">
    <w:name w:val="Quote"/>
    <w:basedOn w:val="Heading1"/>
    <w:link w:val="QuoteChar"/>
    <w:qFormat/>
    <w:rsid w:val="00F02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F85"/>
    <w:pPr>
      <w:pageBreakBefore/>
    </w:pPr>
  </w:style>
  <w:style w:type="paragraph" w:customStyle="1" w:styleId="Border">
    <w:name w:val="Border"/>
    <w:basedOn w:val="Normal"/>
    <w:qFormat/>
    <w:rsid w:val="00F02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F85"/>
    <w:rPr>
      <w:u w:val="single"/>
    </w:rPr>
  </w:style>
  <w:style w:type="character" w:customStyle="1" w:styleId="BoldandItalics">
    <w:name w:val="Bold and Italics"/>
    <w:qFormat/>
    <w:rsid w:val="00F02F85"/>
    <w:rPr>
      <w:b/>
      <w:i/>
      <w:u w:val="none"/>
    </w:rPr>
  </w:style>
  <w:style w:type="paragraph" w:styleId="BalloonText">
    <w:name w:val="Balloon Text"/>
    <w:basedOn w:val="Normal"/>
    <w:link w:val="BalloonTextChar"/>
    <w:rsid w:val="00F02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F85"/>
    <w:pPr>
      <w:spacing w:before="0" w:after="0"/>
    </w:pPr>
  </w:style>
  <w:style w:type="paragraph" w:customStyle="1" w:styleId="BodyTextBold">
    <w:name w:val="Body Text Bold"/>
    <w:basedOn w:val="BodyText"/>
    <w:qFormat/>
    <w:rsid w:val="00F02F85"/>
    <w:rPr>
      <w:b/>
    </w:rPr>
  </w:style>
  <w:style w:type="character" w:styleId="Hyperlink">
    <w:name w:val="Hyperlink"/>
    <w:basedOn w:val="DefaultParagraphFont"/>
    <w:uiPriority w:val="99"/>
    <w:unhideWhenUsed/>
    <w:rsid w:val="00315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3823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PSPCRT008 Undertake court listings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