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45A" w:rsidP="006D745A">
      <w:pPr>
        <w:pStyle w:val="Title"/>
      </w:pPr>
      <w:r>
        <w:fldChar w:fldCharType="begin"/>
      </w:r>
      <w:r>
        <w:instrText xml:space="preserve"> TITLE   \* MERGEFORMAT </w:instrText>
      </w:r>
      <w:r>
        <w:fldChar w:fldCharType="separate"/>
      </w:r>
      <w:r>
        <w:t>PSPCRT003 Manage witnesses</w:t>
      </w:r>
      <w:r>
        <w:fldChar w:fldCharType="end"/>
      </w:r>
    </w:p>
    <w:p w:rsidR="006D745A" w:rsidP="006D745A">
      <w:pPr>
        <w:pStyle w:val="Version"/>
        <w:sectPr w:rsidSect="007E4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E01" w:rsidP="007E4E01">
      <w:pPr>
        <w:pStyle w:val="SuperHeading"/>
      </w:pPr>
      <w:r w:rsidRPr="007E4E01">
        <w:t>PSPCRT003 Manage witnesses</w:t>
      </w:r>
    </w:p>
    <w:p w:rsidR="00000000" w:rsidRPr="007E4E01" w:rsidP="007E4E01">
      <w:pPr>
        <w:pStyle w:val="Heading1"/>
      </w:pPr>
      <w:bookmarkStart w:id="1" w:name="O_814186"/>
      <w:bookmarkEnd w:id="1"/>
      <w:r w:rsidRPr="007E4E01">
        <w:t>Modification History</w:t>
      </w:r>
    </w:p>
    <w:tbl>
      <w:tblPr>
        <w:tblW w:w="0" w:type="auto"/>
        <w:tblLayout w:type="fixed"/>
        <w:tblCellMar>
          <w:left w:w="62" w:type="dxa"/>
          <w:right w:w="62" w:type="dxa"/>
        </w:tblCellMar>
        <w:tblLook w:val="0000"/>
      </w:tblPr>
      <w:tblGrid>
        <w:gridCol w:w="1134"/>
        <w:gridCol w:w="7937"/>
      </w:tblGrid>
      <w:tr w:rsidTr="006D7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Comments</w:t>
            </w:r>
          </w:p>
        </w:tc>
      </w:tr>
      <w:tr w:rsidTr="006D7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BodyText"/>
              <w:rPr>
                <w:lang w:val="en-NZ"/>
              </w:rPr>
            </w:pPr>
            <w:r w:rsidRPr="007E4E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E01" w:rsidP="007E4E01">
            <w:pPr>
              <w:pStyle w:val="BodyText"/>
            </w:pPr>
            <w:r w:rsidRPr="007E4E01">
              <w:t xml:space="preserve">This unit was released in PSP Public Sector Training Package release 1.0 and meets the Standards for Training Packages. </w:t>
            </w:r>
          </w:p>
          <w:p w:rsidR="00000000" w:rsidRPr="007E4E01" w:rsidP="007E4E01">
            <w:pPr>
              <w:pStyle w:val="BodyText"/>
            </w:pPr>
          </w:p>
          <w:p w:rsidR="00000000" w:rsidRPr="007E4E01" w:rsidP="007E4E01">
            <w:pPr>
              <w:pStyle w:val="BodyText"/>
            </w:pPr>
            <w:r w:rsidRPr="007E4E01">
              <w:t>This unit supersedes and is equivalent to PSPCRT402C Manage witnesses.</w:t>
            </w:r>
          </w:p>
          <w:p w:rsidR="00000000" w:rsidRPr="007E4E01" w:rsidP="007E4E01">
            <w:pPr>
              <w:pStyle w:val="BodyText"/>
            </w:pPr>
          </w:p>
          <w:p w:rsidR="00000000" w:rsidRPr="007E4E01" w:rsidP="007E4E01">
            <w:pPr>
              <w:pStyle w:val="ListBullet"/>
            </w:pPr>
            <w:r w:rsidRPr="007E4E01">
              <w:t>Unit code updated</w:t>
            </w:r>
          </w:p>
          <w:p w:rsidR="00000000" w:rsidRPr="007E4E01" w:rsidP="007E4E01">
            <w:pPr>
              <w:pStyle w:val="ListBullet"/>
            </w:pPr>
            <w:r w:rsidRPr="007E4E01">
              <w:t>Co</w:t>
            </w:r>
            <w:r w:rsidRPr="007E4E01">
              <w:t>ntent and formatting updated to comply with the new standards</w:t>
            </w:r>
          </w:p>
          <w:p w:rsidR="00000000" w:rsidRPr="007E4E01" w:rsidP="007E4E01">
            <w:pPr>
              <w:pStyle w:val="ListBullet"/>
            </w:pPr>
            <w:r w:rsidRPr="007E4E01">
              <w:t>All PC transitioned from passive to active voice</w:t>
            </w:r>
          </w:p>
          <w:p w:rsidR="00000000" w:rsidRPr="007E4E01" w:rsidP="007E4E01">
            <w:pPr>
              <w:pStyle w:val="ListBullet"/>
            </w:pPr>
            <w:r w:rsidRPr="007E4E01">
              <w:t>PC 1.2 and 1.3 revised</w:t>
            </w:r>
          </w:p>
        </w:tc>
      </w:tr>
    </w:tbl>
    <w:p w:rsidR="00000000" w:rsidRPr="007E4E01" w:rsidP="007E4E01">
      <w:pPr>
        <w:pStyle w:val="BodyText"/>
      </w:pPr>
    </w:p>
    <w:p w:rsidR="00000000" w:rsidRPr="007E4E01" w:rsidP="007E4E01">
      <w:pPr>
        <w:pStyle w:val="AllowPageBreak"/>
      </w:pPr>
    </w:p>
    <w:p w:rsidR="00000000" w:rsidRPr="007E4E01" w:rsidP="007E4E01">
      <w:pPr>
        <w:pStyle w:val="Heading1"/>
      </w:pPr>
      <w:bookmarkStart w:id="2" w:name="O_814187"/>
      <w:bookmarkEnd w:id="2"/>
      <w:r w:rsidRPr="007E4E01">
        <w:t>Application</w:t>
      </w:r>
    </w:p>
    <w:p w:rsidR="00000000" w:rsidRPr="007E4E01" w:rsidP="006D745A">
      <w:pPr>
        <w:pStyle w:val="BodyText"/>
      </w:pPr>
      <w:r w:rsidRPr="007E4E01">
        <w:t>This unit describes the skills required to manage witnesses attending court to give evidence face-to-face or via audio-visual link facilities. It includes facilitating witnesses</w:t>
      </w:r>
      <w:r>
        <w:t>’</w:t>
      </w:r>
      <w:r w:rsidRPr="007E4E01">
        <w:t xml:space="preserve"> court appearances and maintaining the integrity of court proceedings in a rem</w:t>
      </w:r>
      <w:r w:rsidRPr="007E4E01">
        <w:t>ote witness room.</w:t>
      </w:r>
    </w:p>
    <w:p w:rsidR="00000000" w:rsidRPr="007E4E01" w:rsidP="006D745A">
      <w:pPr>
        <w:pStyle w:val="BodyText"/>
      </w:pPr>
      <w:r w:rsidRPr="007E4E01">
        <w:t>This unit applies to those working within the court system operating under procedures set by the court.</w:t>
      </w:r>
    </w:p>
    <w:p w:rsidR="00000000" w:rsidRPr="007E4E01" w:rsidP="006D745A">
      <w:pPr>
        <w:pStyle w:val="BodyText"/>
      </w:pPr>
      <w:r w:rsidRPr="007E4E01">
        <w:t>The skills and knowledge described in this unit must be applied within the legislative, regulatory and policy environment in which t</w:t>
      </w:r>
      <w:r w:rsidRPr="007E4E01">
        <w:t>hey are carried out. Organisational policies and procedures must be consulted and adhered to, particularly those relating to WHS and those set by the court.</w:t>
      </w:r>
    </w:p>
    <w:p w:rsidR="00000000" w:rsidRPr="007E4E01" w:rsidP="006D745A">
      <w:pPr>
        <w:pStyle w:val="BodyText"/>
      </w:pPr>
      <w:r w:rsidRPr="007E4E01">
        <w:t>Those undertaking this unit would generally work independently with occasional supervisory respons</w:t>
      </w:r>
      <w:r w:rsidRPr="007E4E01">
        <w:t>ibilities. They would perform complex tasks in a range of familiar and unfamiliar contexts.</w:t>
      </w:r>
    </w:p>
    <w:p w:rsidR="006D745A" w:rsidP="006D745A">
      <w:pPr>
        <w:pStyle w:val="BodyText"/>
      </w:pPr>
      <w:r w:rsidRPr="007E4E01">
        <w:t>No licensing, legislative or certification requirements apply to unit at the time of publication.</w:t>
      </w:r>
    </w:p>
    <w:p w:rsidR="00000000" w:rsidRPr="007E4E01" w:rsidP="007E4E01">
      <w:pPr>
        <w:pStyle w:val="Heading1"/>
      </w:pPr>
      <w:bookmarkStart w:id="3" w:name="O_814189"/>
      <w:bookmarkEnd w:id="3"/>
      <w:r w:rsidRPr="007E4E01">
        <w:t>Competency Field</w:t>
      </w:r>
    </w:p>
    <w:p w:rsidR="00000000" w:rsidRPr="007E4E01" w:rsidP="006D745A">
      <w:pPr>
        <w:pStyle w:val="BodyText"/>
      </w:pPr>
      <w:r w:rsidRPr="007E4E01">
        <w:t>Courts</w:t>
      </w:r>
    </w:p>
    <w:p w:rsidR="00000000" w:rsidRPr="007E4E01" w:rsidP="007E4E01">
      <w:pPr>
        <w:pStyle w:val="Heading1"/>
      </w:pPr>
      <w:bookmarkStart w:id="4" w:name="O_814191"/>
      <w:bookmarkEnd w:id="4"/>
      <w:r w:rsidRPr="007E4E01">
        <w:t>Elements and Performance Criteria</w:t>
      </w:r>
    </w:p>
    <w:tbl>
      <w:tblPr>
        <w:tblW w:w="0" w:type="auto"/>
        <w:tblLayout w:type="fixed"/>
        <w:tblCellMar>
          <w:left w:w="62" w:type="dxa"/>
          <w:right w:w="62" w:type="dxa"/>
        </w:tblCellMar>
        <w:tblLook w:val="0000"/>
      </w:tblPr>
      <w:tblGrid>
        <w:gridCol w:w="2203"/>
        <w:gridCol w:w="6804"/>
      </w:tblGrid>
      <w:tr w:rsidTr="007E4E0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PERFORMANCE CRITERIA</w:t>
            </w:r>
          </w:p>
        </w:tc>
      </w:tr>
      <w:tr w:rsidTr="007E4E0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BodyText"/>
              <w:rPr>
                <w:lang w:val="en-NZ"/>
              </w:rPr>
            </w:pPr>
            <w:r w:rsidRPr="007E4E0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BodyText"/>
              <w:rPr>
                <w:lang w:val="en-NZ"/>
              </w:rPr>
            </w:pPr>
            <w:r w:rsidRPr="007E4E01">
              <w:t>Performance criteria describe the performance needed to demonstrate achievement of the element. Where bold italicised text is used, further informatio</w:t>
            </w:r>
            <w:r w:rsidRPr="007E4E01">
              <w:t>n is detailed in the range of conditions section.</w:t>
            </w:r>
          </w:p>
        </w:tc>
      </w:tr>
      <w:tr w:rsidTr="007E4E0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List"/>
              <w:rPr>
                <w:lang w:val="en-NZ"/>
              </w:rPr>
            </w:pPr>
            <w:r w:rsidRPr="007E4E01">
              <w:rPr>
                <w:rStyle w:val="SpecialBold"/>
              </w:rPr>
              <w:t>1.</w:t>
            </w:r>
            <w:r w:rsidRPr="007E4E01">
              <w:rPr>
                <w:rStyle w:val="SpecialBold"/>
              </w:rPr>
              <w:tab/>
              <w:t>Facilitate court appearances of witnesses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E01" w:rsidP="007E4E01">
            <w:pPr>
              <w:pStyle w:val="List"/>
            </w:pPr>
            <w:r w:rsidRPr="007E4E01">
              <w:t>1.1</w:t>
            </w:r>
            <w:r w:rsidRPr="007E4E01">
              <w:tab/>
              <w:t>Apply requirements regarding presence of witnesses according to for the type of proceeding.</w:t>
            </w:r>
          </w:p>
          <w:p w:rsidR="00000000" w:rsidRPr="007E4E01" w:rsidP="007E4E01">
            <w:pPr>
              <w:pStyle w:val="List"/>
            </w:pPr>
            <w:r w:rsidRPr="007E4E01">
              <w:t>1.2</w:t>
            </w:r>
            <w:r w:rsidRPr="007E4E01">
              <w:tab/>
              <w:t>Identify witnesses and provide details to the court.</w:t>
            </w:r>
          </w:p>
          <w:p w:rsidR="00000000" w:rsidRPr="007E4E01" w:rsidP="007E4E01">
            <w:pPr>
              <w:pStyle w:val="List"/>
            </w:pPr>
            <w:r w:rsidRPr="007E4E01">
              <w:t>1.3</w:t>
            </w:r>
            <w:r w:rsidRPr="007E4E01">
              <w:tab/>
            </w:r>
            <w:r w:rsidRPr="007E4E01">
              <w:t>Record witness details and report non-appearances.</w:t>
            </w:r>
          </w:p>
          <w:p w:rsidR="00000000" w:rsidRPr="007E4E01" w:rsidP="007E4E01">
            <w:pPr>
              <w:pStyle w:val="List"/>
            </w:pPr>
            <w:r w:rsidRPr="007E4E01">
              <w:t>1.4</w:t>
            </w:r>
            <w:r w:rsidRPr="007E4E01">
              <w:tab/>
              <w:t>Call witnesses, escort them to the witness box and swear in, if required.</w:t>
            </w:r>
          </w:p>
          <w:p w:rsidR="00000000" w:rsidRPr="007E4E01" w:rsidP="007E4E01">
            <w:pPr>
              <w:pStyle w:val="List"/>
            </w:pPr>
            <w:r w:rsidRPr="007E4E01">
              <w:t>1.5</w:t>
            </w:r>
            <w:r w:rsidRPr="007E4E01">
              <w:tab/>
              <w:t>Provide appropriate screening or audio-visual link for witnesses who are apprehensive of giving evidence in front of an acc</w:t>
            </w:r>
            <w:r w:rsidRPr="007E4E01">
              <w:t>used, at the direction of the presiding official.</w:t>
            </w:r>
          </w:p>
          <w:p w:rsidR="00000000" w:rsidP="007E4E01">
            <w:pPr>
              <w:pStyle w:val="List"/>
              <w:rPr>
                <w:lang w:val="en-NZ"/>
              </w:rPr>
            </w:pPr>
            <w:r w:rsidRPr="007E4E01">
              <w:t>1.6</w:t>
            </w:r>
            <w:r w:rsidRPr="007E4E01">
              <w:tab/>
              <w:t>Complete administrative duties relating to witness appearances.</w:t>
            </w:r>
          </w:p>
        </w:tc>
      </w:tr>
      <w:tr w:rsidTr="007E4E01">
        <w:tblPrEx>
          <w:tblW w:w="0" w:type="auto"/>
          <w:tblLayout w:type="fixed"/>
          <w:tblCellMar>
            <w:left w:w="62" w:type="dxa"/>
            <w:right w:w="62" w:type="dxa"/>
          </w:tblCellMar>
          <w:tblLook w:val="0000"/>
        </w:tblPrEx>
        <w:trPr>
          <w:trHeight w:val="97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List"/>
              <w:rPr>
                <w:lang w:val="en-NZ"/>
              </w:rPr>
            </w:pPr>
            <w:r w:rsidRPr="007E4E01">
              <w:rPr>
                <w:rStyle w:val="SpecialBold"/>
              </w:rPr>
              <w:t>2.</w:t>
            </w:r>
            <w:r w:rsidRPr="007E4E01">
              <w:rPr>
                <w:rStyle w:val="SpecialBold"/>
              </w:rPr>
              <w:tab/>
              <w:t>Maintain the integrity of court proceedings in a remote witness room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E01" w:rsidP="007E4E01">
            <w:pPr>
              <w:pStyle w:val="List"/>
            </w:pPr>
            <w:r w:rsidRPr="007E4E01">
              <w:t>2.1</w:t>
            </w:r>
            <w:r w:rsidRPr="007E4E01">
              <w:tab/>
              <w:t>Prepare witness room and equipment.</w:t>
            </w:r>
          </w:p>
          <w:p w:rsidR="00000000" w:rsidRPr="007E4E01" w:rsidP="007E4E01">
            <w:pPr>
              <w:pStyle w:val="List"/>
            </w:pPr>
            <w:r w:rsidRPr="007E4E01">
              <w:t>2.2</w:t>
            </w:r>
            <w:r w:rsidRPr="007E4E01">
              <w:tab/>
              <w:t xml:space="preserve">Position witness and </w:t>
            </w:r>
            <w:r w:rsidRPr="007E4E01">
              <w:t>other authorised persons so they are visible and clearly audible to the court.</w:t>
            </w:r>
          </w:p>
          <w:p w:rsidR="00000000" w:rsidRPr="007E4E01" w:rsidP="007E4E01">
            <w:pPr>
              <w:pStyle w:val="List"/>
            </w:pPr>
            <w:r w:rsidRPr="007E4E01">
              <w:t>2.3</w:t>
            </w:r>
            <w:r w:rsidRPr="007E4E01">
              <w:tab/>
              <w:t>Maintain security of witnesses, witness rooms and exhibits and report any attempted security breach to the court.</w:t>
            </w:r>
          </w:p>
          <w:p w:rsidR="00000000" w:rsidRPr="007E4E01" w:rsidP="007E4E01">
            <w:pPr>
              <w:pStyle w:val="List"/>
            </w:pPr>
            <w:r w:rsidRPr="007E4E01">
              <w:t>2.4</w:t>
            </w:r>
            <w:r w:rsidRPr="007E4E01">
              <w:tab/>
              <w:t xml:space="preserve">Perform functions in the witness room according to set </w:t>
            </w:r>
            <w:r w:rsidRPr="007E4E01">
              <w:t>role.</w:t>
            </w:r>
          </w:p>
          <w:p w:rsidR="00000000" w:rsidRPr="007E4E01" w:rsidP="007E4E01">
            <w:pPr>
              <w:pStyle w:val="List"/>
            </w:pPr>
            <w:r w:rsidRPr="007E4E01">
              <w:t>2.5</w:t>
            </w:r>
            <w:r w:rsidRPr="007E4E01">
              <w:tab/>
              <w:t>Deliver witnesses at the end of the evidence and examination into the care of a responsible person and return exhibits.</w:t>
            </w:r>
          </w:p>
        </w:tc>
      </w:tr>
    </w:tbl>
    <w:p w:rsidR="00000000" w:rsidRPr="007E4E01" w:rsidP="007E4E01">
      <w:pPr>
        <w:pStyle w:val="BodyText"/>
      </w:pPr>
    </w:p>
    <w:p w:rsidR="00000000" w:rsidRPr="007E4E01" w:rsidP="007E4E01">
      <w:pPr>
        <w:pStyle w:val="AllowPageBreak"/>
      </w:pPr>
    </w:p>
    <w:p w:rsidR="00000000" w:rsidRPr="007E4E01" w:rsidP="007E4E01">
      <w:pPr>
        <w:pStyle w:val="Heading1"/>
      </w:pPr>
      <w:bookmarkStart w:id="5" w:name="O_814192"/>
      <w:bookmarkEnd w:id="5"/>
      <w:r w:rsidRPr="007E4E01">
        <w:t>Foundation Skills</w:t>
      </w:r>
    </w:p>
    <w:p w:rsidR="00000000" w:rsidRPr="007E4E01" w:rsidP="006D745A">
      <w:pPr>
        <w:pStyle w:val="BodyText"/>
      </w:pPr>
      <w:r w:rsidRPr="007E4E01">
        <w:t>The foundation skills demands of this unit have been mapped for alignment with the Austra</w:t>
      </w:r>
      <w:r w:rsidRPr="007E4E01">
        <w:t>lian Core Skills Framework (ACSF). The following tables outline the performance levels indicated for successful attainment of the unit.</w:t>
      </w:r>
    </w:p>
    <w:p w:rsidR="00000000" w:rsidRPr="007E4E01" w:rsidP="007E4E01">
      <w:pPr>
        <w:pStyle w:val="BodyText"/>
        <w:keepNext/>
      </w:pPr>
    </w:p>
    <w:p w:rsidR="00000000" w:rsidRPr="007E4E01" w:rsidP="007E4E01">
      <w:pPr>
        <w:pStyle w:val="BodyText"/>
      </w:pPr>
      <w:bookmarkStart w:id="6" w:name="O_8348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8.75pt">
            <v:imagedata r:id="rId10" o:title=""/>
          </v:shape>
        </w:pict>
      </w:r>
      <w:bookmarkEnd w:id="6"/>
    </w:p>
    <w:p w:rsidR="00000000" w:rsidRPr="007E4E01" w:rsidP="007E4E01">
      <w:pPr>
        <w:pStyle w:val="BodyText"/>
      </w:pPr>
    </w:p>
    <w:p w:rsidR="00000000" w:rsidRPr="007E4E01" w:rsidP="006D745A">
      <w:pPr>
        <w:pStyle w:val="BodyText"/>
      </w:pPr>
      <w:r w:rsidRPr="007E4E01">
        <w:t>Further information on ACSF and the foundation skills underpinning this unit can be found in the Foundation Skills Guide on the GSA website.</w:t>
      </w:r>
    </w:p>
    <w:p w:rsidR="00000000" w:rsidRPr="007E4E01" w:rsidP="007E4E01">
      <w:pPr>
        <w:pStyle w:val="Heading1"/>
      </w:pPr>
      <w:bookmarkStart w:id="7" w:name="O_814194"/>
      <w:bookmarkEnd w:id="7"/>
      <w:r w:rsidRPr="007E4E01">
        <w:t>Unit Mapping Information</w:t>
      </w:r>
    </w:p>
    <w:p w:rsidR="00000000" w:rsidRPr="007E4E01" w:rsidP="006D745A">
      <w:pPr>
        <w:pStyle w:val="BodyText"/>
      </w:pPr>
      <w:r w:rsidRPr="007E4E01">
        <w:t>This unit supersedes and is equivalent to PSPCRT402C Manage witnesse</w:t>
      </w:r>
      <w:r w:rsidRPr="007E4E01">
        <w:t>s.</w:t>
      </w:r>
    </w:p>
    <w:p w:rsidR="00000000" w:rsidRPr="007E4E01" w:rsidP="007E4E01">
      <w:pPr>
        <w:pStyle w:val="Heading1"/>
      </w:pPr>
      <w:bookmarkStart w:id="8" w:name="O_814201"/>
      <w:bookmarkEnd w:id="8"/>
      <w:r w:rsidRPr="007E4E01">
        <w:t>Links</w:t>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pPr>
      <w:r w:rsidRPr="007E4E01">
        <w:t>Companion Volume implementation guides are found</w:t>
      </w:r>
      <w:r w:rsidRPr="007E4E01">
        <w:t xml:space="preserve">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sectPr w:rsidSect="007E4E01">
          <w:headerReference w:type="default" r:id="rId11"/>
          <w:footerReference w:type="default" r:id="rId12"/>
          <w:pgSz w:w="11908" w:h="16833"/>
          <w:pgMar w:top="1702" w:right="1418" w:bottom="1702" w:left="1418" w:header="992" w:footer="992" w:gutter="0"/>
          <w:cols w:space="720"/>
          <w:noEndnote/>
          <w:docGrid w:linePitch="299"/>
        </w:sectPr>
      </w:pPr>
    </w:p>
    <w:p w:rsidR="00000000" w:rsidRPr="007E4E01" w:rsidP="007E4E01">
      <w:pPr>
        <w:pStyle w:val="SuperHeading"/>
      </w:pPr>
      <w:r w:rsidRPr="007E4E01">
        <w:t>Assessment Requirements for PSPCRT003 Manage witnesses</w:t>
      </w:r>
    </w:p>
    <w:p w:rsidR="00000000" w:rsidRPr="007E4E01" w:rsidP="007E4E01">
      <w:pPr>
        <w:pStyle w:val="Heading1"/>
      </w:pPr>
      <w:bookmarkStart w:id="9" w:name="O_814196"/>
      <w:bookmarkEnd w:id="9"/>
      <w:r w:rsidRPr="007E4E01">
        <w:t>Modification History</w:t>
      </w:r>
    </w:p>
    <w:tbl>
      <w:tblPr>
        <w:tblW w:w="0" w:type="auto"/>
        <w:tblLayout w:type="fixed"/>
        <w:tblCellMar>
          <w:left w:w="62" w:type="dxa"/>
          <w:right w:w="62" w:type="dxa"/>
        </w:tblCellMar>
        <w:tblLook w:val="0000"/>
      </w:tblPr>
      <w:tblGrid>
        <w:gridCol w:w="1134"/>
        <w:gridCol w:w="7937"/>
      </w:tblGrid>
      <w:tr w:rsidTr="006D7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TableHeading"/>
              <w:rPr>
                <w:lang w:val="en-NZ"/>
              </w:rPr>
            </w:pPr>
            <w:r w:rsidRPr="007E4E01">
              <w:t>Comments</w:t>
            </w:r>
          </w:p>
        </w:tc>
      </w:tr>
      <w:tr w:rsidTr="006D74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E01">
            <w:pPr>
              <w:pStyle w:val="BodyText"/>
              <w:rPr>
                <w:lang w:val="en-NZ"/>
              </w:rPr>
            </w:pPr>
            <w:r w:rsidRPr="007E4E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E01" w:rsidP="007E4E01">
            <w:pPr>
              <w:pStyle w:val="BodyText"/>
            </w:pPr>
            <w:r w:rsidRPr="007E4E01">
              <w:t xml:space="preserve">These Assessment Requirements were released in PSP Public Sector Training Package release 1.0 and meet the Standards for Training Packages. </w:t>
            </w:r>
          </w:p>
          <w:p w:rsidR="00000000" w:rsidRPr="007E4E01" w:rsidP="007E4E01">
            <w:pPr>
              <w:pStyle w:val="BodyText"/>
            </w:pPr>
          </w:p>
          <w:p w:rsidR="00000000" w:rsidRPr="007E4E01" w:rsidP="007E4E01">
            <w:pPr>
              <w:pStyle w:val="ListBullet"/>
            </w:pPr>
            <w:r w:rsidRPr="007E4E01">
              <w:t>Assessment Requirements created drawing upon specified assessment information from superseded unit</w:t>
            </w:r>
          </w:p>
        </w:tc>
      </w:tr>
    </w:tbl>
    <w:p w:rsidR="00000000" w:rsidRPr="007E4E01" w:rsidP="007E4E01">
      <w:pPr>
        <w:pStyle w:val="BodyText"/>
      </w:pPr>
    </w:p>
    <w:p w:rsidR="00000000" w:rsidRPr="007E4E01" w:rsidP="007E4E01">
      <w:pPr>
        <w:pStyle w:val="AllowPageBreak"/>
      </w:pPr>
    </w:p>
    <w:p w:rsidR="00000000" w:rsidRPr="007E4E01" w:rsidP="007E4E01">
      <w:pPr>
        <w:pStyle w:val="Heading1"/>
      </w:pPr>
      <w:bookmarkStart w:id="10" w:name="O_814197"/>
      <w:bookmarkEnd w:id="10"/>
      <w:r w:rsidRPr="007E4E01">
        <w:t>Performance Evidence</w:t>
      </w:r>
    </w:p>
    <w:p w:rsidR="00000000" w:rsidRPr="007E4E01" w:rsidP="006D745A">
      <w:pPr>
        <w:pStyle w:val="BodyText"/>
      </w:pPr>
      <w:r w:rsidRPr="007E4E01">
        <w:t>Evidence required to demonstrate competence must satisfy all of the requirements of the elements and performance criteria. If not otherwise specified the candidate must demonstrate evidence of performance of the following on at</w:t>
      </w:r>
      <w:r w:rsidRPr="007E4E01">
        <w:t xml:space="preserve"> least one occasion:</w:t>
      </w:r>
    </w:p>
    <w:p w:rsidR="00000000" w:rsidRPr="007E4E01" w:rsidP="007E4E01">
      <w:pPr>
        <w:pStyle w:val="ListBullet"/>
      </w:pPr>
      <w:r w:rsidRPr="007E4E01">
        <w:t>applying legislation, rules, practices and procedures of the court environment</w:t>
      </w:r>
    </w:p>
    <w:p w:rsidR="00000000" w:rsidRPr="007E4E01" w:rsidP="007E4E01">
      <w:pPr>
        <w:pStyle w:val="ListBullet"/>
      </w:pPr>
      <w:r w:rsidRPr="007E4E01">
        <w:t>making oral presentations to call witnesses and administer oaths and affirmations</w:t>
      </w:r>
    </w:p>
    <w:p w:rsidR="00000000" w:rsidRPr="007E4E01" w:rsidP="007E4E01">
      <w:pPr>
        <w:pStyle w:val="ListBullet"/>
      </w:pPr>
      <w:r w:rsidRPr="007E4E01">
        <w:t>eliciting witness information</w:t>
      </w:r>
    </w:p>
    <w:p w:rsidR="00000000" w:rsidRPr="007E4E01" w:rsidP="007E4E01">
      <w:pPr>
        <w:pStyle w:val="ListBullet"/>
      </w:pPr>
      <w:r w:rsidRPr="007E4E01">
        <w:t>dealing effectively with legal representatives and judge</w:t>
      </w:r>
      <w:r>
        <w:t>’</w:t>
      </w:r>
      <w:r w:rsidRPr="007E4E01">
        <w:t>s associates</w:t>
      </w:r>
    </w:p>
    <w:p w:rsidR="00000000" w:rsidRPr="007E4E01" w:rsidP="007E4E01">
      <w:pPr>
        <w:pStyle w:val="ListBullet"/>
      </w:pPr>
      <w:r w:rsidRPr="007E4E01">
        <w:t>completing court forms</w:t>
      </w:r>
    </w:p>
    <w:p w:rsidR="00000000" w:rsidRPr="007E4E01" w:rsidP="007E4E01">
      <w:pPr>
        <w:pStyle w:val="ListBullet"/>
      </w:pPr>
      <w:r w:rsidRPr="007E4E01">
        <w:t>operating court technology</w:t>
      </w:r>
    </w:p>
    <w:p w:rsidR="00000000" w:rsidRPr="007E4E01" w:rsidP="007E4E01">
      <w:pPr>
        <w:pStyle w:val="AllowPageBreak"/>
      </w:pPr>
    </w:p>
    <w:p w:rsidR="00000000" w:rsidRPr="007E4E01" w:rsidP="007E4E01">
      <w:pPr>
        <w:pStyle w:val="Heading1"/>
      </w:pPr>
      <w:bookmarkStart w:id="11" w:name="O_814198"/>
      <w:bookmarkEnd w:id="11"/>
      <w:r w:rsidRPr="007E4E01">
        <w:t>Knowledge Evidence</w:t>
      </w:r>
    </w:p>
    <w:p w:rsidR="00000000" w:rsidRPr="007E4E01" w:rsidP="006D745A">
      <w:pPr>
        <w:pStyle w:val="BodyText"/>
      </w:pPr>
      <w:r w:rsidRPr="007E4E01">
        <w:t>Evidence required to demonstrate competence must satisfy all of the requirements of the elements and</w:t>
      </w:r>
      <w:r w:rsidRPr="007E4E01">
        <w:t xml:space="preserve"> performance criteria. If not otherwise specified the depth of knowledge demonstrated must be appropriate to the job context of the candidate.</w:t>
      </w:r>
    </w:p>
    <w:p w:rsidR="00000000" w:rsidRPr="007E4E01" w:rsidP="007E4E01">
      <w:pPr>
        <w:pStyle w:val="ListBullet"/>
      </w:pPr>
      <w:r w:rsidRPr="007E4E01">
        <w:t>types of proceedings</w:t>
      </w:r>
    </w:p>
    <w:p w:rsidR="00000000" w:rsidRPr="007E4E01" w:rsidP="007E4E01">
      <w:pPr>
        <w:pStyle w:val="ListBullet"/>
      </w:pPr>
      <w:r w:rsidRPr="007E4E01">
        <w:t>role and function of sheriff</w:t>
      </w:r>
      <w:r>
        <w:t>’</w:t>
      </w:r>
      <w:r w:rsidRPr="007E4E01">
        <w:t>s officer or court officer in relation to witnesses giving evi</w:t>
      </w:r>
      <w:r w:rsidRPr="007E4E01">
        <w:t>dence in person and via audio-visual link</w:t>
      </w:r>
    </w:p>
    <w:p w:rsidR="00000000" w:rsidRPr="007E4E01" w:rsidP="007E4E01">
      <w:pPr>
        <w:pStyle w:val="ListBullet"/>
      </w:pPr>
      <w:r w:rsidRPr="007E4E01">
        <w:t>legislative requirements of witnesses</w:t>
      </w:r>
    </w:p>
    <w:p w:rsidR="00000000" w:rsidRPr="007E4E01" w:rsidP="007E4E01">
      <w:pPr>
        <w:pStyle w:val="ListBullet"/>
      </w:pPr>
      <w:r w:rsidRPr="007E4E01">
        <w:t>court and standard operating procedures and protocols relating to witnesses</w:t>
      </w:r>
    </w:p>
    <w:p w:rsidR="00000000" w:rsidRPr="007E4E01" w:rsidP="007E4E01">
      <w:pPr>
        <w:pStyle w:val="ListBullet"/>
      </w:pPr>
      <w:r w:rsidRPr="007E4E01">
        <w:t>documentary and administrative requirements relating to witnesses appearing in court</w:t>
      </w:r>
    </w:p>
    <w:p w:rsidR="00000000" w:rsidRPr="007E4E01" w:rsidP="007E4E01">
      <w:pPr>
        <w:pStyle w:val="ListBullet"/>
      </w:pPr>
      <w:r w:rsidRPr="007E4E01">
        <w:t>ethical work pr</w:t>
      </w:r>
      <w:r w:rsidRPr="007E4E01">
        <w:t>actices</w:t>
      </w:r>
    </w:p>
    <w:p w:rsidR="00000000" w:rsidRPr="007E4E01" w:rsidP="007E4E01">
      <w:pPr>
        <w:pStyle w:val="AllowPageBreak"/>
      </w:pPr>
    </w:p>
    <w:p w:rsidR="00000000" w:rsidRPr="007E4E01" w:rsidP="007E4E01">
      <w:pPr>
        <w:pStyle w:val="Heading1"/>
      </w:pPr>
      <w:bookmarkStart w:id="12" w:name="O_814199"/>
      <w:bookmarkEnd w:id="12"/>
      <w:r w:rsidRPr="007E4E01">
        <w:t>Assessment Conditions</w:t>
      </w:r>
    </w:p>
    <w:p w:rsidR="00000000" w:rsidRPr="007E4E01" w:rsidP="006D745A">
      <w:pPr>
        <w:pStyle w:val="BodyText"/>
      </w:pPr>
      <w:r w:rsidRPr="007E4E01">
        <w:t>Assessment of this unit requires evidence gathered over time, in a workplace environment or one that closely resembles normal work practice and replicates the diverse conditions likely to be encountered when m</w:t>
      </w:r>
      <w:r w:rsidRPr="007E4E01">
        <w:t>anaging witnesses.</w:t>
      </w:r>
    </w:p>
    <w:p w:rsidR="006D745A" w:rsidP="006D745A">
      <w:pPr>
        <w:pStyle w:val="BodyText"/>
      </w:pPr>
      <w:r w:rsidRPr="007E4E01">
        <w:t>Assessors must satisfy the NVR/AQTF mandatory competency requirements for assessors.</w:t>
      </w:r>
    </w:p>
    <w:p w:rsidR="00000000" w:rsidRPr="007E4E01" w:rsidP="007E4E01">
      <w:pPr>
        <w:pStyle w:val="Heading1"/>
      </w:pPr>
      <w:bookmarkStart w:id="13" w:name="O_814202"/>
      <w:bookmarkEnd w:id="13"/>
      <w:r w:rsidRPr="007E4E01">
        <w:t>Links</w:t>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6D745A">
      <w:pPr>
        <w:pStyle w:val="BodyText"/>
      </w:pPr>
      <w:r w:rsidRPr="007E4E0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93CB8">
        <w:rPr>
          <w:rStyle w:val="Hyperlink"/>
        </w:rPr>
        <w:t>https://vetnet.gov.au/Pages/TrainingDocs.aspx?q=bebbece7-ff48-4d2c-8876-405679019623</w:t>
      </w:r>
      <w:r>
        <w:fldChar w:fldCharType="end"/>
      </w:r>
    </w:p>
    <w:p w:rsidR="00000000" w:rsidRPr="007E4E01" w:rsidP="007E4E01"/>
    <w:sectPr w:rsidSect="007E4E0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rsidRPr="006D745A" w:rsidP="006D7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5A" w:rsidP="007E4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45A" w:rsidP="007E4E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D745A" w:rsidP="007E4E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rsidP="007E4E01">
    <w:pPr>
      <w:pStyle w:val="Footer"/>
      <w:framePr w:wrap="around"/>
    </w:pPr>
    <w:r>
      <w:fldChar w:fldCharType="begin"/>
    </w:r>
    <w:r>
      <w:instrText xml:space="preserve"> DOCPROPERTY  Subject  \* MERGEFORMAT </w:instrText>
    </w:r>
    <w:r>
      <w:fldChar w:fldCharType="separate"/>
    </w:r>
    <w:r w:rsidR="006D745A">
      <w:t>Approved</w:t>
    </w:r>
    <w:r w:rsidR="006D745A">
      <w:fldChar w:fldCharType="end"/>
    </w:r>
    <w:r>
      <w:tab/>
      <w:t xml:space="preserve">Page </w:t>
    </w:r>
    <w:r>
      <w:fldChar w:fldCharType="begin"/>
    </w:r>
    <w:r>
      <w:instrText xml:space="preserve"> PAGE  \* Arabic  \* MERGEFORMAT </w:instrText>
    </w:r>
    <w:r>
      <w:fldChar w:fldCharType="separate"/>
    </w:r>
    <w:r w:rsidR="006D74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45A">
      <w:rPr>
        <w:noProof/>
      </w:rPr>
      <w:t>4</w:t>
    </w:r>
    <w:r>
      <w:rPr>
        <w:noProof/>
      </w:rPr>
      <w:fldChar w:fldCharType="end"/>
    </w:r>
  </w:p>
  <w:p w:rsidR="007E4E01" w:rsidP="007E4E01">
    <w:pPr>
      <w:pStyle w:val="Footer"/>
      <w:framePr w:wrap="around"/>
    </w:pPr>
    <w:r>
      <w:t xml:space="preserve">© Commonwealth of Australia, </w:t>
    </w:r>
    <w:r>
      <w:fldChar w:fldCharType="begin"/>
    </w:r>
    <w:r>
      <w:instrText xml:space="preserve"> DATE  \@ "yyyy"  \* MERGEFORMAT </w:instrText>
    </w:r>
    <w:r>
      <w:fldChar w:fldCharType="separate"/>
    </w:r>
    <w:r w:rsidR="006D745A">
      <w:rPr>
        <w:noProof/>
      </w:rPr>
      <w:t>2025</w:t>
    </w:r>
    <w:r>
      <w:fldChar w:fldCharType="end"/>
    </w:r>
    <w:r>
      <w:tab/>
    </w:r>
    <w:r>
      <w:fldChar w:fldCharType="begin"/>
    </w:r>
    <w:r>
      <w:instrText xml:space="preserve"> DOCPROPERTY  Author  \* MERGEFORMAT </w:instrText>
    </w:r>
    <w:r>
      <w:fldChar w:fldCharType="separate"/>
    </w:r>
    <w:r w:rsidR="006D745A">
      <w:t>Public Skills Australia</w:t>
    </w:r>
    <w:r w:rsidR="006D745A">
      <w:fldChar w:fldCharType="end"/>
    </w:r>
  </w:p>
  <w:p w:rsidR="007E4E01" w:rsidP="007E4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E01" w:rsidRPr="006D745A" w:rsidP="006D74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5A" w:rsidRPr="002D2AF8" w:rsidP="007E4E01">
    <w:pPr>
      <w:pStyle w:val="Header"/>
      <w:framePr w:wrap="around"/>
    </w:pPr>
    <w:r>
      <w:fldChar w:fldCharType="begin"/>
    </w:r>
    <w:r>
      <w:instrText xml:space="preserve"> TITLE   \* MERGEFORMAT </w:instrText>
    </w:r>
    <w:r>
      <w:fldChar w:fldCharType="separate"/>
    </w:r>
    <w:r>
      <w:t>PSPCRT003 Manage witnesses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745A" w:rsidP="007E4E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E01" w:rsidRPr="002D2AF8" w:rsidP="007E4E01">
    <w:pPr>
      <w:pStyle w:val="Header"/>
      <w:framePr w:wrap="around"/>
    </w:pPr>
    <w:r>
      <w:fldChar w:fldCharType="begin"/>
    </w:r>
    <w:r>
      <w:instrText xml:space="preserve"> TITLE   \* MERGEFORMAT </w:instrText>
    </w:r>
    <w:r>
      <w:fldChar w:fldCharType="separate"/>
    </w:r>
    <w:r w:rsidR="006D745A">
      <w:t>PSPCRT003 Manage witnesses</w:t>
    </w:r>
    <w:r w:rsidR="006D745A">
      <w:fldChar w:fldCharType="end"/>
    </w:r>
    <w:r>
      <w:tab/>
      <w:t xml:space="preserve">Date this document was generated: </w:t>
    </w:r>
    <w:r>
      <w:fldChar w:fldCharType="begin"/>
    </w:r>
    <w:r>
      <w:instrText xml:space="preserve"> CREATEDATE  \@ "d MMMM yyyy"  \* MERGEFORMAT </w:instrText>
    </w:r>
    <w:r>
      <w:fldChar w:fldCharType="separate"/>
    </w:r>
    <w:r w:rsidR="006D745A">
      <w:rPr>
        <w:noProof/>
      </w:rPr>
      <w:t>2 March 2025</w:t>
    </w:r>
    <w:r>
      <w:fldChar w:fldCharType="end"/>
    </w:r>
  </w:p>
  <w:p w:rsidR="007E4E01" w:rsidP="007E4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D8CD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B81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E01"/>
    <w:pPr>
      <w:spacing w:before="360" w:after="60"/>
      <w:outlineLvl w:val="0"/>
    </w:pPr>
    <w:rPr>
      <w:sz w:val="32"/>
    </w:rPr>
  </w:style>
  <w:style w:type="paragraph" w:styleId="Heading2">
    <w:name w:val="heading 2"/>
    <w:basedOn w:val="HeadingBase"/>
    <w:next w:val="BodyText"/>
    <w:link w:val="Heading2Char"/>
    <w:qFormat/>
    <w:rsid w:val="007E4E01"/>
    <w:pPr>
      <w:keepLines/>
      <w:spacing w:before="240" w:after="120"/>
      <w:outlineLvl w:val="1"/>
    </w:pPr>
    <w:rPr>
      <w:sz w:val="28"/>
      <w:szCs w:val="40"/>
    </w:rPr>
  </w:style>
  <w:style w:type="paragraph" w:styleId="Heading3">
    <w:name w:val="heading 3"/>
    <w:basedOn w:val="HeadingBase"/>
    <w:next w:val="BodyText"/>
    <w:link w:val="Heading3Char"/>
    <w:qFormat/>
    <w:rsid w:val="007E4E01"/>
    <w:pPr>
      <w:spacing w:before="180" w:after="120"/>
      <w:outlineLvl w:val="2"/>
    </w:pPr>
    <w:rPr>
      <w:spacing w:val="-10"/>
      <w:kern w:val="32"/>
    </w:rPr>
  </w:style>
  <w:style w:type="paragraph" w:styleId="Heading4">
    <w:name w:val="heading 4"/>
    <w:basedOn w:val="HeadingBase"/>
    <w:next w:val="BodyText"/>
    <w:link w:val="Heading4Char"/>
    <w:qFormat/>
    <w:rsid w:val="007E4E01"/>
    <w:pPr>
      <w:spacing w:before="160" w:after="120"/>
      <w:outlineLvl w:val="3"/>
    </w:pPr>
    <w:rPr>
      <w:sz w:val="22"/>
    </w:rPr>
  </w:style>
  <w:style w:type="paragraph" w:styleId="Heading5">
    <w:name w:val="heading 5"/>
    <w:basedOn w:val="HeadingBase"/>
    <w:next w:val="Normal"/>
    <w:link w:val="Heading5Char"/>
    <w:qFormat/>
    <w:rsid w:val="007E4E01"/>
    <w:pPr>
      <w:spacing w:before="80"/>
      <w:outlineLvl w:val="4"/>
    </w:pPr>
    <w:rPr>
      <w:color w:val="918585"/>
      <w:sz w:val="20"/>
    </w:rPr>
  </w:style>
  <w:style w:type="paragraph" w:styleId="Heading6">
    <w:name w:val="heading 6"/>
    <w:basedOn w:val="HeadingBase"/>
    <w:next w:val="Normal"/>
    <w:link w:val="Heading6Char"/>
    <w:qFormat/>
    <w:rsid w:val="007E4E01"/>
    <w:pPr>
      <w:spacing w:before="60"/>
      <w:outlineLvl w:val="5"/>
    </w:pPr>
    <w:rPr>
      <w:color w:val="918585"/>
      <w:sz w:val="20"/>
    </w:rPr>
  </w:style>
  <w:style w:type="paragraph" w:styleId="Heading7">
    <w:name w:val="heading 7"/>
    <w:basedOn w:val="Normal"/>
    <w:next w:val="Normal"/>
    <w:link w:val="Heading7Char"/>
    <w:qFormat/>
    <w:rsid w:val="007E4E01"/>
    <w:pPr>
      <w:ind w:left="720"/>
      <w:outlineLvl w:val="6"/>
    </w:pPr>
    <w:rPr>
      <w:i/>
    </w:rPr>
  </w:style>
  <w:style w:type="paragraph" w:styleId="Heading8">
    <w:name w:val="heading 8"/>
    <w:basedOn w:val="Normal"/>
    <w:next w:val="Normal"/>
    <w:link w:val="Heading8Char"/>
    <w:qFormat/>
    <w:rsid w:val="007E4E01"/>
    <w:pPr>
      <w:ind w:left="720"/>
      <w:outlineLvl w:val="7"/>
    </w:pPr>
    <w:rPr>
      <w:i/>
    </w:rPr>
  </w:style>
  <w:style w:type="paragraph" w:styleId="Heading9">
    <w:name w:val="heading 9"/>
    <w:basedOn w:val="Normal"/>
    <w:next w:val="Normal"/>
    <w:link w:val="Heading9Char"/>
    <w:qFormat/>
    <w:rsid w:val="007E4E01"/>
    <w:pPr>
      <w:ind w:left="720"/>
      <w:outlineLvl w:val="8"/>
    </w:pPr>
    <w:rPr>
      <w:i/>
    </w:rPr>
  </w:style>
  <w:style w:type="character" w:default="1" w:styleId="DefaultParagraphFont">
    <w:name w:val="Default Paragraph Font"/>
    <w:uiPriority w:val="1"/>
    <w:unhideWhenUsed/>
    <w:rsid w:val="007E4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E01"/>
  </w:style>
  <w:style w:type="character" w:customStyle="1" w:styleId="Heading1Char">
    <w:name w:val="Heading 1 Char"/>
    <w:basedOn w:val="DefaultParagraphFont"/>
    <w:link w:val="Heading1"/>
    <w:rsid w:val="007E4E01"/>
    <w:rPr>
      <w:rFonts w:ascii="Times New Roman" w:eastAsia="Times New Roman" w:hAnsi="Times New Roman" w:cs="Times New Roman"/>
      <w:b/>
      <w:sz w:val="32"/>
      <w:szCs w:val="20"/>
      <w:lang w:eastAsia="en-US"/>
    </w:rPr>
  </w:style>
  <w:style w:type="paragraph" w:styleId="BodyText">
    <w:name w:val="Body Text"/>
    <w:basedOn w:val="Normal"/>
    <w:link w:val="BodyTextChar"/>
    <w:rsid w:val="007E4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E01"/>
    <w:rPr>
      <w:rFonts w:ascii="Times New Roman" w:eastAsia="Times New Roman" w:hAnsi="Times New Roman" w:cs="Times New Roman"/>
      <w:sz w:val="24"/>
      <w:lang w:eastAsia="en-US"/>
    </w:rPr>
  </w:style>
  <w:style w:type="paragraph" w:styleId="List">
    <w:name w:val="List"/>
    <w:basedOn w:val="BodyText"/>
    <w:next w:val="BodyText"/>
    <w:rsid w:val="007E4E01"/>
    <w:pPr>
      <w:tabs>
        <w:tab w:val="left" w:pos="340"/>
      </w:tabs>
      <w:spacing w:before="60" w:after="60"/>
      <w:ind w:left="340" w:hanging="340"/>
    </w:pPr>
  </w:style>
  <w:style w:type="paragraph" w:styleId="ListBullet">
    <w:name w:val="List Bullet"/>
    <w:basedOn w:val="List"/>
    <w:rsid w:val="007E4E01"/>
    <w:pPr>
      <w:numPr>
        <w:numId w:val="11"/>
      </w:numPr>
      <w:tabs>
        <w:tab w:val="clear" w:pos="340"/>
      </w:tabs>
      <w:spacing w:before="40" w:after="40"/>
    </w:pPr>
  </w:style>
  <w:style w:type="character" w:customStyle="1" w:styleId="SpecialBold">
    <w:name w:val="Special Bold"/>
    <w:basedOn w:val="DefaultParagraphFont"/>
    <w:rsid w:val="007E4E01"/>
    <w:rPr>
      <w:b/>
      <w:spacing w:val="0"/>
    </w:rPr>
  </w:style>
  <w:style w:type="paragraph" w:customStyle="1" w:styleId="SuperHeading">
    <w:name w:val="SuperHeading"/>
    <w:basedOn w:val="Normal"/>
    <w:rsid w:val="007E4E01"/>
    <w:pPr>
      <w:spacing w:before="240" w:after="120"/>
      <w:outlineLvl w:val="0"/>
    </w:pPr>
    <w:rPr>
      <w:rFonts w:ascii="Times New Roman" w:hAnsi="Times New Roman"/>
      <w:b/>
      <w:sz w:val="32"/>
    </w:rPr>
  </w:style>
  <w:style w:type="paragraph" w:customStyle="1" w:styleId="TableHeading">
    <w:name w:val="Table Heading"/>
    <w:basedOn w:val="HeadingBase"/>
    <w:rsid w:val="007E4E01"/>
    <w:pPr>
      <w:keepLines/>
      <w:pBdr>
        <w:bottom w:val="single" w:sz="6" w:space="1" w:color="918585"/>
      </w:pBdr>
      <w:spacing w:before="240"/>
    </w:pPr>
  </w:style>
  <w:style w:type="paragraph" w:customStyle="1" w:styleId="AllowPageBreak">
    <w:name w:val="AllowPageBreak"/>
    <w:rsid w:val="007E4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E01"/>
    <w:rPr>
      <w:rFonts w:ascii="Courier New" w:eastAsia="Times New Roman" w:hAnsi="Courier New" w:cs="Times New Roman"/>
      <w:i/>
      <w:szCs w:val="20"/>
      <w:lang w:eastAsia="en-US"/>
    </w:rPr>
  </w:style>
  <w:style w:type="paragraph" w:customStyle="1" w:styleId="HeadingBase">
    <w:name w:val="Heading Base"/>
    <w:rsid w:val="007E4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E01"/>
    <w:pPr>
      <w:tabs>
        <w:tab w:val="right" w:leader="dot" w:pos="9072"/>
      </w:tabs>
      <w:ind w:left="567"/>
    </w:pPr>
    <w:rPr>
      <w:szCs w:val="22"/>
    </w:rPr>
  </w:style>
  <w:style w:type="paragraph" w:customStyle="1" w:styleId="TOCBase">
    <w:name w:val="TOC Base"/>
    <w:rsid w:val="007E4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E01"/>
    <w:pPr>
      <w:tabs>
        <w:tab w:val="right" w:leader="dot" w:pos="9072"/>
      </w:tabs>
      <w:spacing w:before="40" w:after="40"/>
      <w:ind w:left="284"/>
    </w:pPr>
    <w:rPr>
      <w:rFonts w:ascii="Times New Roman" w:hAnsi="Times New Roman"/>
    </w:rPr>
  </w:style>
  <w:style w:type="paragraph" w:styleId="TOC1">
    <w:name w:val="toc 1"/>
    <w:basedOn w:val="TOCBase"/>
    <w:next w:val="Normal"/>
    <w:rsid w:val="007E4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E01"/>
    <w:rPr>
      <w:rFonts w:ascii="Times New Roman" w:eastAsia="Times New Roman" w:hAnsi="Times New Roman" w:cs="Times New Roman"/>
      <w:sz w:val="16"/>
      <w:lang w:eastAsia="en-US"/>
    </w:rPr>
  </w:style>
  <w:style w:type="paragraph" w:styleId="Title">
    <w:name w:val="Title"/>
    <w:basedOn w:val="HeadingBase"/>
    <w:link w:val="TitleChar"/>
    <w:qFormat/>
    <w:rsid w:val="007E4E01"/>
    <w:pPr>
      <w:spacing w:before="5040"/>
      <w:jc w:val="center"/>
    </w:pPr>
    <w:rPr>
      <w:sz w:val="48"/>
      <w:szCs w:val="72"/>
      <w:lang w:val="en-US"/>
    </w:rPr>
  </w:style>
  <w:style w:type="character" w:customStyle="1" w:styleId="TitleChar">
    <w:name w:val="Title Char"/>
    <w:basedOn w:val="DefaultParagraphFont"/>
    <w:link w:val="Title"/>
    <w:rsid w:val="007E4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E01"/>
    <w:pPr>
      <w:tabs>
        <w:tab w:val="left" w:pos="3600"/>
        <w:tab w:val="left" w:pos="3958"/>
      </w:tabs>
    </w:pPr>
  </w:style>
  <w:style w:type="paragraph" w:customStyle="1" w:styleId="Note">
    <w:name w:val="Note"/>
    <w:basedOn w:val="BodyText"/>
    <w:rsid w:val="007E4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E01"/>
    <w:pPr>
      <w:framePr w:wrap="auto" w:hAnchor="text" w:y="6049"/>
    </w:pPr>
    <w:rPr>
      <w:color w:val="000000"/>
      <w:sz w:val="40"/>
    </w:rPr>
  </w:style>
  <w:style w:type="paragraph" w:customStyle="1" w:styleId="TOCTitle">
    <w:name w:val="TOCTitle"/>
    <w:basedOn w:val="Heading1"/>
    <w:rsid w:val="007E4E01"/>
    <w:pPr>
      <w:spacing w:after="240"/>
      <w:jc w:val="center"/>
      <w:outlineLvl w:val="9"/>
    </w:pPr>
    <w:rPr>
      <w:caps/>
    </w:rPr>
  </w:style>
  <w:style w:type="paragraph" w:customStyle="1" w:styleId="Version">
    <w:name w:val="Version"/>
    <w:rsid w:val="007E4E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E01"/>
    <w:pPr>
      <w:numPr>
        <w:numId w:val="12"/>
      </w:numPr>
      <w:tabs>
        <w:tab w:val="clear" w:pos="680"/>
      </w:tabs>
    </w:pPr>
  </w:style>
  <w:style w:type="paragraph" w:styleId="Index1">
    <w:name w:val="index 1"/>
    <w:basedOn w:val="Normal"/>
    <w:next w:val="Normal"/>
    <w:semiHidden/>
    <w:rsid w:val="007E4E01"/>
    <w:pPr>
      <w:keepNext w:val="0"/>
      <w:tabs>
        <w:tab w:val="right" w:pos="4176"/>
      </w:tabs>
      <w:ind w:left="198" w:hanging="198"/>
    </w:pPr>
    <w:rPr>
      <w:rFonts w:ascii="Garamond" w:hAnsi="Garamond"/>
    </w:rPr>
  </w:style>
  <w:style w:type="paragraph" w:styleId="IndexHeading">
    <w:name w:val="index heading"/>
    <w:basedOn w:val="Normal"/>
    <w:next w:val="Index1"/>
    <w:semiHidden/>
    <w:rsid w:val="007E4E01"/>
    <w:pPr>
      <w:spacing w:before="120" w:after="120"/>
    </w:pPr>
    <w:rPr>
      <w:rFonts w:ascii="Arial" w:hAnsi="Arial"/>
      <w:b/>
      <w:color w:val="918585"/>
      <w:sz w:val="24"/>
    </w:rPr>
  </w:style>
  <w:style w:type="paragraph" w:styleId="Header">
    <w:name w:val="header"/>
    <w:basedOn w:val="Normal"/>
    <w:link w:val="HeaderChar"/>
    <w:rsid w:val="007E4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E01"/>
    <w:rPr>
      <w:rFonts w:ascii="Times New Roman" w:eastAsia="Times New Roman" w:hAnsi="Times New Roman" w:cs="Times New Roman"/>
      <w:sz w:val="16"/>
      <w:szCs w:val="20"/>
      <w:lang w:val="en-GB" w:eastAsia="en-US"/>
    </w:rPr>
  </w:style>
  <w:style w:type="paragraph" w:customStyle="1" w:styleId="Chapter">
    <w:name w:val="Chapter"/>
    <w:basedOn w:val="Normal"/>
    <w:rsid w:val="007E4E01"/>
    <w:pPr>
      <w:spacing w:before="240"/>
    </w:pPr>
    <w:rPr>
      <w:rFonts w:ascii="Times New Roman" w:hAnsi="Times New Roman"/>
      <w:smallCaps/>
      <w:spacing w:val="80"/>
      <w:sz w:val="28"/>
    </w:rPr>
  </w:style>
  <w:style w:type="paragraph" w:customStyle="1" w:styleId="InChapter">
    <w:name w:val="InChapter"/>
    <w:basedOn w:val="Heading3"/>
    <w:rsid w:val="007E4E01"/>
    <w:pPr>
      <w:spacing w:after="240"/>
      <w:outlineLvl w:val="9"/>
    </w:pPr>
    <w:rPr>
      <w:noProof/>
    </w:rPr>
  </w:style>
  <w:style w:type="paragraph" w:styleId="Index2">
    <w:name w:val="index 2"/>
    <w:basedOn w:val="Normal"/>
    <w:next w:val="Normal"/>
    <w:semiHidden/>
    <w:rsid w:val="007E4E01"/>
    <w:pPr>
      <w:tabs>
        <w:tab w:val="right" w:pos="4176"/>
      </w:tabs>
      <w:ind w:left="568" w:hanging="284"/>
    </w:pPr>
    <w:rPr>
      <w:rFonts w:ascii="Garamond" w:hAnsi="Garamond"/>
    </w:rPr>
  </w:style>
  <w:style w:type="paragraph" w:customStyle="1" w:styleId="Byline">
    <w:name w:val="Byline"/>
    <w:rsid w:val="007E4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E01"/>
    <w:pPr>
      <w:tabs>
        <w:tab w:val="clear" w:pos="3600"/>
        <w:tab w:val="clear" w:pos="3958"/>
      </w:tabs>
      <w:jc w:val="right"/>
    </w:pPr>
  </w:style>
  <w:style w:type="character" w:styleId="Emphasis">
    <w:name w:val="Emphasis"/>
    <w:basedOn w:val="DefaultParagraphFont"/>
    <w:qFormat/>
    <w:rsid w:val="007E4E01"/>
    <w:rPr>
      <w:i/>
    </w:rPr>
  </w:style>
  <w:style w:type="paragraph" w:styleId="Caption">
    <w:name w:val="caption"/>
    <w:basedOn w:val="BodyText"/>
    <w:next w:val="Normal"/>
    <w:qFormat/>
    <w:rsid w:val="007E4E01"/>
    <w:pPr>
      <w:framePr w:w="2268" w:hSpace="181" w:vSpace="181" w:wrap="around" w:vAnchor="text" w:hAnchor="page" w:x="1135" w:y="285" w:anchorLock="1"/>
    </w:pPr>
    <w:rPr>
      <w:i/>
    </w:rPr>
  </w:style>
  <w:style w:type="paragraph" w:customStyle="1" w:styleId="MiniTOCTitle">
    <w:name w:val="MiniTOCTitle"/>
    <w:basedOn w:val="Heading4"/>
    <w:rsid w:val="007E4E01"/>
    <w:pPr>
      <w:spacing w:before="240"/>
      <w:outlineLvl w:val="9"/>
    </w:pPr>
    <w:rPr>
      <w:noProof/>
      <w:sz w:val="24"/>
    </w:rPr>
  </w:style>
  <w:style w:type="paragraph" w:customStyle="1" w:styleId="MiniTOCItem">
    <w:name w:val="MiniTOCItem"/>
    <w:basedOn w:val="ListBullet"/>
    <w:rsid w:val="007E4E01"/>
    <w:pPr>
      <w:numPr>
        <w:numId w:val="0"/>
      </w:numPr>
      <w:tabs>
        <w:tab w:val="right" w:leader="dot" w:pos="6521"/>
      </w:tabs>
      <w:spacing w:before="0" w:after="0"/>
    </w:pPr>
  </w:style>
  <w:style w:type="paragraph" w:customStyle="1" w:styleId="TOFTitle">
    <w:name w:val="TOFTitle"/>
    <w:basedOn w:val="TOCTitle"/>
    <w:rsid w:val="007E4E01"/>
  </w:style>
  <w:style w:type="paragraph" w:styleId="TableofFigures">
    <w:name w:val="table of figures"/>
    <w:basedOn w:val="Normal"/>
    <w:next w:val="Normal"/>
    <w:semiHidden/>
    <w:rsid w:val="007E4E01"/>
    <w:pPr>
      <w:tabs>
        <w:tab w:val="right" w:leader="dot" w:pos="9072"/>
      </w:tabs>
      <w:ind w:left="970" w:hanging="403"/>
    </w:pPr>
    <w:rPr>
      <w:rFonts w:ascii="Times New Roman" w:hAnsi="Times New Roman"/>
      <w:b/>
    </w:rPr>
  </w:style>
  <w:style w:type="paragraph" w:styleId="ListNumber">
    <w:name w:val="List Number"/>
    <w:basedOn w:val="List"/>
    <w:rsid w:val="007E4E01"/>
    <w:pPr>
      <w:numPr>
        <w:numId w:val="14"/>
      </w:numPr>
      <w:tabs>
        <w:tab w:val="clear" w:pos="340"/>
      </w:tabs>
    </w:pPr>
  </w:style>
  <w:style w:type="character" w:customStyle="1" w:styleId="WingdingSymbols">
    <w:name w:val="Wingding Symbols"/>
    <w:rsid w:val="007E4E01"/>
    <w:rPr>
      <w:rFonts w:ascii="Wingdings" w:hAnsi="Wingdings"/>
    </w:rPr>
  </w:style>
  <w:style w:type="character" w:customStyle="1" w:styleId="HotSpot">
    <w:name w:val="HotSpot"/>
    <w:rsid w:val="007E4E01"/>
    <w:rPr>
      <w:color w:val="0033CC"/>
      <w:u w:val="none"/>
    </w:rPr>
  </w:style>
  <w:style w:type="paragraph" w:customStyle="1" w:styleId="BodyTextRight">
    <w:name w:val="Body Text Right"/>
    <w:basedOn w:val="BodyText"/>
    <w:rsid w:val="007E4E01"/>
    <w:pPr>
      <w:spacing w:before="0" w:after="0"/>
      <w:jc w:val="right"/>
    </w:pPr>
  </w:style>
  <w:style w:type="paragraph" w:styleId="Index3">
    <w:name w:val="index 3"/>
    <w:basedOn w:val="ListNumber2"/>
    <w:next w:val="Normal"/>
    <w:semiHidden/>
    <w:rsid w:val="007E4E01"/>
    <w:pPr>
      <w:numPr>
        <w:numId w:val="0"/>
      </w:numPr>
      <w:tabs>
        <w:tab w:val="right" w:leader="dot" w:pos="4176"/>
      </w:tabs>
    </w:pPr>
  </w:style>
  <w:style w:type="paragraph" w:styleId="ListNumber2">
    <w:name w:val="List Number 2"/>
    <w:basedOn w:val="List2"/>
    <w:rsid w:val="007E4E01"/>
    <w:pPr>
      <w:numPr>
        <w:numId w:val="9"/>
      </w:numPr>
      <w:tabs>
        <w:tab w:val="clear" w:pos="1060"/>
      </w:tabs>
    </w:pPr>
  </w:style>
  <w:style w:type="paragraph" w:customStyle="1" w:styleId="MarginNote">
    <w:name w:val="Margin Note"/>
    <w:basedOn w:val="BodyText"/>
    <w:rsid w:val="007E4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E01"/>
    <w:rPr>
      <w:sz w:val="32"/>
    </w:rPr>
  </w:style>
  <w:style w:type="paragraph" w:customStyle="1" w:styleId="HeadingProcedure">
    <w:name w:val="Heading Procedure"/>
    <w:basedOn w:val="HeadingBase"/>
    <w:next w:val="Normal"/>
    <w:rsid w:val="007E4E01"/>
    <w:pPr>
      <w:tabs>
        <w:tab w:val="left" w:pos="0"/>
      </w:tabs>
      <w:spacing w:before="120" w:after="60"/>
    </w:pPr>
    <w:rPr>
      <w:i/>
      <w:color w:val="918585"/>
      <w:sz w:val="22"/>
    </w:rPr>
  </w:style>
  <w:style w:type="paragraph" w:customStyle="1" w:styleId="TableBodyText">
    <w:name w:val="Table Body Text"/>
    <w:basedOn w:val="BodyText"/>
    <w:rsid w:val="007E4E01"/>
    <w:pPr>
      <w:spacing w:before="60" w:after="60"/>
    </w:pPr>
  </w:style>
  <w:style w:type="paragraph" w:styleId="ListContinue">
    <w:name w:val="List Continue"/>
    <w:basedOn w:val="List"/>
    <w:rsid w:val="007E4E01"/>
    <w:pPr>
      <w:ind w:firstLine="0"/>
    </w:pPr>
  </w:style>
  <w:style w:type="paragraph" w:customStyle="1" w:styleId="ListNote">
    <w:name w:val="List Note"/>
    <w:basedOn w:val="List"/>
    <w:rsid w:val="007E4E01"/>
    <w:pPr>
      <w:pBdr>
        <w:top w:val="single" w:sz="6" w:space="2" w:color="918585"/>
        <w:bottom w:val="single" w:sz="6" w:space="2" w:color="918585"/>
      </w:pBdr>
      <w:tabs>
        <w:tab w:val="left" w:pos="1021"/>
      </w:tabs>
      <w:ind w:firstLine="0"/>
    </w:pPr>
  </w:style>
  <w:style w:type="paragraph" w:customStyle="1" w:styleId="Warning">
    <w:name w:val="Warning"/>
    <w:basedOn w:val="BodyText"/>
    <w:rsid w:val="007E4E01"/>
    <w:pPr>
      <w:shd w:val="clear" w:color="auto" w:fill="D9D9D9"/>
      <w:tabs>
        <w:tab w:val="left" w:pos="992"/>
      </w:tabs>
      <w:ind w:left="119" w:right="119"/>
    </w:pPr>
    <w:rPr>
      <w:sz w:val="20"/>
    </w:rPr>
  </w:style>
  <w:style w:type="paragraph" w:customStyle="1" w:styleId="MarginIcons">
    <w:name w:val="Margin Icons"/>
    <w:basedOn w:val="BodyText"/>
    <w:rsid w:val="007E4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E01"/>
    <w:rPr>
      <w:rFonts w:ascii="Courier New" w:hAnsi="Courier New"/>
    </w:rPr>
  </w:style>
  <w:style w:type="paragraph" w:customStyle="1" w:styleId="NoteBullet">
    <w:name w:val="Note Bullet"/>
    <w:basedOn w:val="Note"/>
    <w:rsid w:val="007E4E01"/>
    <w:pPr>
      <w:tabs>
        <w:tab w:val="clear" w:pos="680"/>
      </w:tabs>
      <w:spacing w:before="60" w:after="60"/>
    </w:pPr>
  </w:style>
  <w:style w:type="paragraph" w:customStyle="1" w:styleId="SubHeading2">
    <w:name w:val="SubHeading2"/>
    <w:basedOn w:val="HeadingBase"/>
    <w:rsid w:val="007E4E01"/>
    <w:pPr>
      <w:spacing w:before="240" w:after="60"/>
    </w:pPr>
    <w:rPr>
      <w:sz w:val="20"/>
    </w:rPr>
  </w:style>
  <w:style w:type="paragraph" w:customStyle="1" w:styleId="SubHeading1">
    <w:name w:val="SubHeading1"/>
    <w:basedOn w:val="HeadingBase"/>
    <w:rsid w:val="007E4E01"/>
    <w:pPr>
      <w:spacing w:before="240" w:after="60"/>
    </w:pPr>
    <w:rPr>
      <w:color w:val="918585"/>
      <w:sz w:val="22"/>
    </w:rPr>
  </w:style>
  <w:style w:type="paragraph" w:customStyle="1" w:styleId="SideHeading">
    <w:name w:val="Side Heading"/>
    <w:basedOn w:val="HeadingBase"/>
    <w:rsid w:val="007E4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E01"/>
    <w:pPr>
      <w:numPr>
        <w:numId w:val="10"/>
      </w:numPr>
    </w:pPr>
  </w:style>
  <w:style w:type="paragraph" w:styleId="PlainText">
    <w:name w:val="Plain Text"/>
    <w:basedOn w:val="Normal"/>
    <w:link w:val="PlainTextChar"/>
    <w:rsid w:val="007E4E01"/>
    <w:rPr>
      <w:sz w:val="20"/>
    </w:rPr>
  </w:style>
  <w:style w:type="character" w:customStyle="1" w:styleId="PlainTextChar">
    <w:name w:val="Plain Text Char"/>
    <w:basedOn w:val="DefaultParagraphFont"/>
    <w:link w:val="PlainText"/>
    <w:rsid w:val="007E4E01"/>
    <w:rPr>
      <w:rFonts w:ascii="Courier New" w:eastAsia="Times New Roman" w:hAnsi="Courier New" w:cs="Times New Roman"/>
      <w:sz w:val="20"/>
      <w:szCs w:val="20"/>
      <w:lang w:eastAsia="en-US"/>
    </w:rPr>
  </w:style>
  <w:style w:type="character" w:customStyle="1" w:styleId="MenuOption">
    <w:name w:val="Menu Option"/>
    <w:basedOn w:val="DefaultParagraphFont"/>
    <w:rsid w:val="007E4E01"/>
    <w:rPr>
      <w:b/>
      <w:smallCaps/>
    </w:rPr>
  </w:style>
  <w:style w:type="paragraph" w:customStyle="1" w:styleId="TableListNumber">
    <w:name w:val="Table List Number"/>
    <w:basedOn w:val="ListNumber"/>
    <w:rsid w:val="007E4E01"/>
    <w:pPr>
      <w:numPr>
        <w:numId w:val="0"/>
      </w:numPr>
    </w:pPr>
  </w:style>
  <w:style w:type="paragraph" w:styleId="TOC4">
    <w:name w:val="toc 4"/>
    <w:basedOn w:val="TOCBase"/>
    <w:next w:val="Normal"/>
    <w:semiHidden/>
    <w:rsid w:val="007E4E01"/>
    <w:pPr>
      <w:tabs>
        <w:tab w:val="right" w:leader="dot" w:pos="9071"/>
      </w:tabs>
      <w:ind w:left="1701"/>
    </w:pPr>
  </w:style>
  <w:style w:type="paragraph" w:customStyle="1" w:styleId="ListAlpha">
    <w:name w:val="List Alpha"/>
    <w:basedOn w:val="List"/>
    <w:rsid w:val="007E4E01"/>
    <w:pPr>
      <w:numPr>
        <w:numId w:val="8"/>
      </w:numPr>
    </w:pPr>
  </w:style>
  <w:style w:type="paragraph" w:customStyle="1" w:styleId="ListAlpha2">
    <w:name w:val="List Alpha 2"/>
    <w:basedOn w:val="List2"/>
    <w:rsid w:val="007E4E01"/>
    <w:pPr>
      <w:numPr>
        <w:numId w:val="7"/>
      </w:numPr>
    </w:pPr>
  </w:style>
  <w:style w:type="paragraph" w:styleId="List2">
    <w:name w:val="List 2"/>
    <w:basedOn w:val="BodyText"/>
    <w:rsid w:val="007E4E01"/>
    <w:pPr>
      <w:tabs>
        <w:tab w:val="left" w:pos="680"/>
      </w:tabs>
      <w:spacing w:before="60" w:after="60"/>
      <w:ind w:left="680" w:hanging="340"/>
    </w:pPr>
  </w:style>
  <w:style w:type="paragraph" w:styleId="List3">
    <w:name w:val="List 3"/>
    <w:basedOn w:val="BodyText"/>
    <w:rsid w:val="007E4E01"/>
    <w:pPr>
      <w:tabs>
        <w:tab w:val="left" w:pos="1021"/>
      </w:tabs>
      <w:spacing w:before="60" w:after="60"/>
      <w:ind w:left="1020" w:hanging="340"/>
    </w:pPr>
  </w:style>
  <w:style w:type="paragraph" w:styleId="List4">
    <w:name w:val="List 4"/>
    <w:basedOn w:val="BodyText"/>
    <w:rsid w:val="007E4E01"/>
    <w:pPr>
      <w:tabs>
        <w:tab w:val="left" w:pos="1361"/>
      </w:tabs>
      <w:spacing w:before="60" w:after="60"/>
      <w:ind w:left="1361" w:hanging="340"/>
    </w:pPr>
  </w:style>
  <w:style w:type="paragraph" w:styleId="List5">
    <w:name w:val="List 5"/>
    <w:basedOn w:val="BodyText"/>
    <w:rsid w:val="007E4E01"/>
    <w:pPr>
      <w:tabs>
        <w:tab w:val="left" w:pos="1701"/>
      </w:tabs>
      <w:spacing w:before="60" w:after="60"/>
      <w:ind w:left="1701" w:hanging="340"/>
    </w:pPr>
  </w:style>
  <w:style w:type="paragraph" w:styleId="ListBullet3">
    <w:name w:val="List Bullet 3"/>
    <w:basedOn w:val="List3"/>
    <w:rsid w:val="007E4E01"/>
    <w:pPr>
      <w:numPr>
        <w:numId w:val="13"/>
      </w:numPr>
      <w:tabs>
        <w:tab w:val="clear" w:pos="1021"/>
      </w:tabs>
      <w:ind w:left="1037" w:hanging="357"/>
    </w:pPr>
  </w:style>
  <w:style w:type="paragraph" w:styleId="ListBullet4">
    <w:name w:val="List Bullet 4"/>
    <w:basedOn w:val="List4"/>
    <w:rsid w:val="007E4E01"/>
    <w:pPr>
      <w:numPr>
        <w:numId w:val="2"/>
      </w:numPr>
      <w:tabs>
        <w:tab w:val="clear" w:pos="1361"/>
      </w:tabs>
    </w:pPr>
  </w:style>
  <w:style w:type="paragraph" w:styleId="ListBullet5">
    <w:name w:val="List Bullet 5"/>
    <w:basedOn w:val="List5"/>
    <w:rsid w:val="007E4E01"/>
    <w:pPr>
      <w:numPr>
        <w:numId w:val="3"/>
      </w:numPr>
    </w:pPr>
  </w:style>
  <w:style w:type="paragraph" w:styleId="ListContinue2">
    <w:name w:val="List Continue 2"/>
    <w:basedOn w:val="List2"/>
    <w:rsid w:val="007E4E01"/>
    <w:pPr>
      <w:ind w:firstLine="0"/>
    </w:pPr>
  </w:style>
  <w:style w:type="paragraph" w:styleId="ListContinue3">
    <w:name w:val="List Continue 3"/>
    <w:basedOn w:val="List3"/>
    <w:rsid w:val="007E4E01"/>
    <w:pPr>
      <w:ind w:left="1021" w:firstLine="0"/>
    </w:pPr>
  </w:style>
  <w:style w:type="paragraph" w:styleId="ListContinue4">
    <w:name w:val="List Continue 4"/>
    <w:basedOn w:val="List4"/>
    <w:rsid w:val="007E4E01"/>
    <w:pPr>
      <w:ind w:firstLine="0"/>
    </w:pPr>
  </w:style>
  <w:style w:type="paragraph" w:styleId="ListContinue5">
    <w:name w:val="List Continue 5"/>
    <w:basedOn w:val="List5"/>
    <w:rsid w:val="007E4E01"/>
    <w:pPr>
      <w:ind w:firstLine="0"/>
    </w:pPr>
  </w:style>
  <w:style w:type="paragraph" w:styleId="ListNumber3">
    <w:name w:val="List Number 3"/>
    <w:basedOn w:val="List3"/>
    <w:rsid w:val="007E4E01"/>
    <w:pPr>
      <w:numPr>
        <w:numId w:val="4"/>
      </w:numPr>
    </w:pPr>
  </w:style>
  <w:style w:type="paragraph" w:styleId="ListNumber4">
    <w:name w:val="List Number 4"/>
    <w:basedOn w:val="List4"/>
    <w:rsid w:val="007E4E01"/>
    <w:pPr>
      <w:numPr>
        <w:numId w:val="5"/>
      </w:numPr>
    </w:pPr>
  </w:style>
  <w:style w:type="paragraph" w:styleId="ListNumber5">
    <w:name w:val="List Number 5"/>
    <w:basedOn w:val="List5"/>
    <w:rsid w:val="007E4E01"/>
    <w:pPr>
      <w:numPr>
        <w:numId w:val="6"/>
      </w:numPr>
    </w:pPr>
  </w:style>
  <w:style w:type="paragraph" w:styleId="BlockText">
    <w:name w:val="Block Text"/>
    <w:basedOn w:val="Normal"/>
    <w:rsid w:val="007E4E01"/>
    <w:pPr>
      <w:spacing w:after="120"/>
      <w:ind w:left="1440" w:right="1440"/>
    </w:pPr>
  </w:style>
  <w:style w:type="character" w:customStyle="1" w:styleId="Subscript">
    <w:name w:val="Subscript"/>
    <w:basedOn w:val="DefaultParagraphFont"/>
    <w:rsid w:val="007E4E01"/>
    <w:rPr>
      <w:sz w:val="16"/>
      <w:vertAlign w:val="subscript"/>
    </w:rPr>
  </w:style>
  <w:style w:type="character" w:customStyle="1" w:styleId="Superscript">
    <w:name w:val="Superscript"/>
    <w:basedOn w:val="DefaultParagraphFont"/>
    <w:rsid w:val="007E4E01"/>
    <w:rPr>
      <w:sz w:val="16"/>
      <w:vertAlign w:val="superscript"/>
    </w:rPr>
  </w:style>
  <w:style w:type="character" w:customStyle="1" w:styleId="Symbols">
    <w:name w:val="Symbols"/>
    <w:basedOn w:val="DefaultParagraphFont"/>
    <w:rsid w:val="007E4E01"/>
    <w:rPr>
      <w:rFonts w:ascii="Symbol" w:hAnsi="Symbol"/>
    </w:rPr>
  </w:style>
  <w:style w:type="character" w:customStyle="1" w:styleId="MenuOptions">
    <w:name w:val="Menu Options"/>
    <w:basedOn w:val="DefaultParagraphFont"/>
    <w:rsid w:val="007E4E01"/>
    <w:rPr>
      <w:rFonts w:ascii="Arial Narrow" w:hAnsi="Arial Narrow"/>
      <w:smallCaps/>
    </w:rPr>
  </w:style>
  <w:style w:type="character" w:customStyle="1" w:styleId="Buttons">
    <w:name w:val="Buttons"/>
    <w:basedOn w:val="DefaultParagraphFont"/>
    <w:rsid w:val="007E4E01"/>
    <w:rPr>
      <w:b/>
    </w:rPr>
  </w:style>
  <w:style w:type="character" w:customStyle="1" w:styleId="Underlined">
    <w:name w:val="Underlined"/>
    <w:basedOn w:val="DefaultParagraphFont"/>
    <w:rsid w:val="007E4E01"/>
    <w:rPr>
      <w:u w:val="single"/>
    </w:rPr>
  </w:style>
  <w:style w:type="paragraph" w:customStyle="1" w:styleId="TableBodyTextRight">
    <w:name w:val="Table Body Text Right"/>
    <w:basedOn w:val="TableBodyText"/>
    <w:rsid w:val="007E4E01"/>
    <w:pPr>
      <w:widowControl w:val="0"/>
      <w:autoSpaceDE w:val="0"/>
      <w:autoSpaceDN w:val="0"/>
      <w:adjustRightInd w:val="0"/>
      <w:jc w:val="right"/>
    </w:pPr>
    <w:rPr>
      <w:rFonts w:cs="Arial"/>
      <w:szCs w:val="18"/>
    </w:rPr>
  </w:style>
  <w:style w:type="paragraph" w:customStyle="1" w:styleId="CopyrightText">
    <w:name w:val="Copyright Text"/>
    <w:basedOn w:val="BodyText"/>
    <w:rsid w:val="007E4E01"/>
    <w:rPr>
      <w:sz w:val="18"/>
    </w:rPr>
  </w:style>
  <w:style w:type="paragraph" w:customStyle="1" w:styleId="BodySmallRight">
    <w:name w:val="Body Small Right"/>
    <w:basedOn w:val="BodyTextRight"/>
    <w:rsid w:val="007E4E01"/>
    <w:rPr>
      <w:sz w:val="18"/>
      <w:szCs w:val="18"/>
    </w:rPr>
  </w:style>
  <w:style w:type="paragraph" w:customStyle="1" w:styleId="MarginEdition">
    <w:name w:val="Margin Edition"/>
    <w:basedOn w:val="MarginNote"/>
    <w:rsid w:val="007E4E01"/>
    <w:pPr>
      <w:spacing w:before="0" w:after="0"/>
    </w:pPr>
    <w:rPr>
      <w:rFonts w:ascii="Times New Roman" w:hAnsi="Times New Roman"/>
      <w:color w:val="999999"/>
    </w:rPr>
  </w:style>
  <w:style w:type="paragraph" w:customStyle="1" w:styleId="Spacer">
    <w:name w:val="Spacer"/>
    <w:basedOn w:val="Normal"/>
    <w:rsid w:val="007E4E01"/>
    <w:rPr>
      <w:sz w:val="2"/>
      <w:szCs w:val="2"/>
    </w:rPr>
  </w:style>
  <w:style w:type="character" w:customStyle="1" w:styleId="Small">
    <w:name w:val="Small"/>
    <w:basedOn w:val="DefaultParagraphFont"/>
    <w:rsid w:val="007E4E01"/>
    <w:rPr>
      <w:sz w:val="16"/>
    </w:rPr>
  </w:style>
  <w:style w:type="paragraph" w:customStyle="1" w:styleId="WideTable">
    <w:name w:val="Wide Table"/>
    <w:basedOn w:val="Normal"/>
    <w:rsid w:val="007E4E01"/>
    <w:pPr>
      <w:ind w:left="-1418"/>
    </w:pPr>
    <w:rPr>
      <w:sz w:val="2"/>
      <w:szCs w:val="2"/>
    </w:rPr>
  </w:style>
  <w:style w:type="character" w:styleId="PageNumber">
    <w:name w:val="page number"/>
    <w:basedOn w:val="DefaultParagraphFont"/>
    <w:rsid w:val="007E4E01"/>
  </w:style>
  <w:style w:type="paragraph" w:styleId="Quote">
    <w:name w:val="Quote"/>
    <w:basedOn w:val="Heading1"/>
    <w:link w:val="QuoteChar"/>
    <w:qFormat/>
    <w:rsid w:val="007E4E01"/>
    <w:rPr>
      <w:b w:val="0"/>
      <w:sz w:val="72"/>
      <w:szCs w:val="72"/>
      <w:lang w:val="en-NZ"/>
    </w:rPr>
  </w:style>
  <w:style w:type="character" w:customStyle="1" w:styleId="QuoteChar">
    <w:name w:val="Quote Char"/>
    <w:basedOn w:val="DefaultParagraphFont"/>
    <w:link w:val="Quote"/>
    <w:rsid w:val="007E4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E01"/>
    <w:pPr>
      <w:pageBreakBefore/>
    </w:pPr>
  </w:style>
  <w:style w:type="paragraph" w:customStyle="1" w:styleId="Border">
    <w:name w:val="Border"/>
    <w:basedOn w:val="Normal"/>
    <w:qFormat/>
    <w:rsid w:val="007E4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E01"/>
    <w:rPr>
      <w:b/>
      <w:bCs/>
      <w:i/>
      <w:iCs/>
      <w:color w:val="auto"/>
    </w:rPr>
  </w:style>
  <w:style w:type="paragraph" w:styleId="IntenseQuote">
    <w:name w:val="Intense Quote"/>
    <w:basedOn w:val="Normal"/>
    <w:next w:val="Normal"/>
    <w:link w:val="IntenseQuoteChar"/>
    <w:uiPriority w:val="30"/>
    <w:qFormat/>
    <w:rsid w:val="007E4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E01"/>
    <w:rPr>
      <w:smallCaps/>
      <w:color w:val="auto"/>
      <w:u w:val="single"/>
    </w:rPr>
  </w:style>
  <w:style w:type="character" w:styleId="IntenseReference">
    <w:name w:val="Intense Reference"/>
    <w:basedOn w:val="DefaultParagraphFont"/>
    <w:uiPriority w:val="32"/>
    <w:qFormat/>
    <w:rsid w:val="007E4E01"/>
    <w:rPr>
      <w:b/>
      <w:bCs/>
      <w:smallCaps/>
      <w:color w:val="auto"/>
      <w:spacing w:val="5"/>
      <w:u w:val="single"/>
    </w:rPr>
  </w:style>
  <w:style w:type="paragraph" w:customStyle="1" w:styleId="2ColumnHeading">
    <w:name w:val="2Column Heading"/>
    <w:basedOn w:val="BodyText"/>
    <w:qFormat/>
    <w:rsid w:val="007E4E01"/>
    <w:pPr>
      <w:spacing w:after="60"/>
      <w:ind w:left="-2268"/>
    </w:pPr>
    <w:rPr>
      <w:b/>
    </w:rPr>
  </w:style>
  <w:style w:type="paragraph" w:customStyle="1" w:styleId="Heading1TOC">
    <w:name w:val="Heading1 TOC"/>
    <w:basedOn w:val="Normal"/>
    <w:qFormat/>
    <w:rsid w:val="007E4E01"/>
    <w:pPr>
      <w:spacing w:before="240" w:after="120"/>
    </w:pPr>
    <w:rPr>
      <w:rFonts w:ascii="Times New Roman" w:hAnsi="Times New Roman"/>
      <w:b/>
      <w:sz w:val="32"/>
    </w:rPr>
  </w:style>
  <w:style w:type="paragraph" w:customStyle="1" w:styleId="Heading2TOC">
    <w:name w:val="Heading2 TOC"/>
    <w:basedOn w:val="Normal"/>
    <w:qFormat/>
    <w:rsid w:val="007E4E01"/>
    <w:pPr>
      <w:spacing w:before="240" w:after="60"/>
    </w:pPr>
    <w:rPr>
      <w:rFonts w:ascii="Times New Roman" w:hAnsi="Times New Roman"/>
      <w:b/>
      <w:sz w:val="28"/>
    </w:rPr>
  </w:style>
  <w:style w:type="character" w:customStyle="1" w:styleId="Underline">
    <w:name w:val="Underline"/>
    <w:basedOn w:val="DefaultParagraphFont"/>
    <w:qFormat/>
    <w:rsid w:val="007E4E01"/>
    <w:rPr>
      <w:u w:val="single"/>
    </w:rPr>
  </w:style>
  <w:style w:type="character" w:customStyle="1" w:styleId="BoldandItalics">
    <w:name w:val="Bold and Italics"/>
    <w:qFormat/>
    <w:rsid w:val="007E4E01"/>
    <w:rPr>
      <w:b/>
      <w:i/>
      <w:u w:val="none"/>
    </w:rPr>
  </w:style>
  <w:style w:type="paragraph" w:styleId="BalloonText">
    <w:name w:val="Balloon Text"/>
    <w:basedOn w:val="Normal"/>
    <w:link w:val="BalloonTextChar"/>
    <w:rsid w:val="007E4E01"/>
    <w:rPr>
      <w:rFonts w:ascii="Tahoma" w:hAnsi="Tahoma" w:cs="Tahoma"/>
      <w:sz w:val="16"/>
      <w:szCs w:val="16"/>
    </w:rPr>
  </w:style>
  <w:style w:type="character" w:customStyle="1" w:styleId="BalloonTextChar">
    <w:name w:val="Balloon Text Char"/>
    <w:basedOn w:val="DefaultParagraphFont"/>
    <w:link w:val="BalloonText"/>
    <w:rsid w:val="007E4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E01"/>
    <w:rPr>
      <w:b/>
      <w:color w:val="660033"/>
      <w:spacing w:val="0"/>
    </w:rPr>
  </w:style>
  <w:style w:type="paragraph" w:customStyle="1" w:styleId="Nameditemlist">
    <w:name w:val="Named item list"/>
    <w:basedOn w:val="BodyText"/>
    <w:qFormat/>
    <w:rsid w:val="007E4E01"/>
    <w:pPr>
      <w:tabs>
        <w:tab w:val="left" w:pos="2835"/>
      </w:tabs>
      <w:ind w:left="2835" w:hanging="2835"/>
    </w:pPr>
  </w:style>
  <w:style w:type="paragraph" w:customStyle="1" w:styleId="BodyTextnopadding">
    <w:name w:val="Body Text no padding"/>
    <w:basedOn w:val="BodyText"/>
    <w:qFormat/>
    <w:rsid w:val="007E4E01"/>
    <w:pPr>
      <w:spacing w:before="0" w:after="0"/>
    </w:pPr>
  </w:style>
  <w:style w:type="paragraph" w:customStyle="1" w:styleId="BodyTextBold">
    <w:name w:val="Body Text Bold"/>
    <w:basedOn w:val="BodyText"/>
    <w:qFormat/>
    <w:rsid w:val="007E4E01"/>
    <w:rPr>
      <w:b/>
    </w:rPr>
  </w:style>
  <w:style w:type="character" w:styleId="Hyperlink">
    <w:name w:val="Hyperlink"/>
    <w:basedOn w:val="DefaultParagraphFont"/>
    <w:uiPriority w:val="99"/>
    <w:unhideWhenUsed/>
    <w:rsid w:val="006D74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6130</Characters>
  <Application>Microsoft Office Word</Application>
  <DocSecurity>0</DocSecurity>
  <Lines>175</Lines>
  <Paragraphs>102</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PSPCRT003 Manage witnesses</dc:title>
  <dc:subject>Approved</dc:subject>
  <dc:creator>Public Skills Australia</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