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4C4CAF" w:rsidP="004C4CAF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PSPBDR018 Examine and test firearms</w:t>
      </w:r>
      <w:r>
        <w:fldChar w:fldCharType="end"/>
      </w:r>
    </w:p>
    <w:p w:rsidR="004C4CAF" w:rsidP="004C4CAF">
      <w:pPr>
        <w:pStyle w:val="Version"/>
        <w:sectPr w:rsidSect="00BF2863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BF2863" w:rsidP="00BF2863">
      <w:pPr>
        <w:pStyle w:val="SuperHeading"/>
      </w:pPr>
      <w:r w:rsidRPr="00BF2863">
        <w:t>PSPBDR018 Examine and test firearms</w:t>
      </w:r>
    </w:p>
    <w:p w:rsidR="00000000" w:rsidRPr="00BF2863" w:rsidP="00BF2863">
      <w:pPr>
        <w:pStyle w:val="Heading1"/>
      </w:pPr>
      <w:bookmarkStart w:id="1" w:name="O_1216313"/>
      <w:bookmarkEnd w:id="1"/>
      <w:r w:rsidRPr="00BF2863">
        <w:t>Modification History</w:t>
      </w:r>
    </w:p>
    <w:p w:rsidR="00000000" w:rsidRPr="00BF2863" w:rsidP="004C4CAF">
      <w:pPr>
        <w:pStyle w:val="BodyText"/>
      </w:pPr>
      <w:r w:rsidRPr="00BF2863">
        <w:t>Supersedes and is equivalent to PSPBDR013 Examine and test firearms.</w:t>
      </w:r>
    </w:p>
    <w:p w:rsidR="00000000" w:rsidRPr="00BF2863" w:rsidP="00BF2863">
      <w:pPr>
        <w:pStyle w:val="Heading1"/>
      </w:pPr>
      <w:bookmarkStart w:id="2" w:name="O_1216314"/>
      <w:bookmarkEnd w:id="2"/>
      <w:r w:rsidRPr="00BF2863">
        <w:t>Application</w:t>
      </w:r>
    </w:p>
    <w:p w:rsidR="00000000" w:rsidRPr="00BF2863" w:rsidP="004C4CAF">
      <w:pPr>
        <w:pStyle w:val="BodyText"/>
      </w:pPr>
      <w:r w:rsidRPr="00BF2863">
        <w:t xml:space="preserve">This unit describes the performance outcomes, skills and knowledge required to identify and classify firearms subject to international </w:t>
      </w:r>
      <w:r w:rsidRPr="00BF2863">
        <w:t xml:space="preserve">trade or travel, and to safety test imported firearms. </w:t>
      </w:r>
    </w:p>
    <w:p w:rsidR="00000000" w:rsidRPr="00BF2863" w:rsidP="004C4CAF">
      <w:pPr>
        <w:pStyle w:val="BodyText"/>
      </w:pPr>
      <w:r w:rsidRPr="00BF2863">
        <w:t>This unit applies to those working autonomously as firearms specialists performing routine tasks in familiar contexts.</w:t>
      </w:r>
    </w:p>
    <w:p w:rsidR="00000000" w:rsidRPr="00BF2863" w:rsidP="004C4CAF">
      <w:pPr>
        <w:pStyle w:val="BodyText"/>
      </w:pPr>
      <w:r w:rsidRPr="00BF2863">
        <w:t>The skills in this unit must be applied in accordance with Commonwealth and State</w:t>
      </w:r>
      <w:r w:rsidRPr="00BF2863">
        <w:t xml:space="preserve"> or Territory legislation, Australian standards and industry codes of practice.</w:t>
      </w:r>
    </w:p>
    <w:p w:rsidR="00000000" w:rsidRPr="00BF2863" w:rsidP="004C4CAF">
      <w:pPr>
        <w:pStyle w:val="BodyText"/>
      </w:pPr>
      <w:r w:rsidRPr="00BF2863">
        <w:t>No occupational licensing, certification or specific legislative requirements apply to this unit at the time of publication.</w:t>
      </w:r>
    </w:p>
    <w:p w:rsidR="00000000" w:rsidRPr="00BF2863" w:rsidP="00BF2863">
      <w:pPr>
        <w:pStyle w:val="Heading1"/>
      </w:pPr>
      <w:bookmarkStart w:id="3" w:name="O_1216315"/>
      <w:bookmarkEnd w:id="3"/>
      <w:r w:rsidRPr="00BF2863">
        <w:t>Pre-requisite Unit</w:t>
      </w:r>
    </w:p>
    <w:p w:rsidR="00000000" w:rsidRPr="00BF2863" w:rsidP="004C4CAF">
      <w:pPr>
        <w:pStyle w:val="BodyText"/>
      </w:pPr>
      <w:r w:rsidRPr="00BF2863">
        <w:t xml:space="preserve">Nil </w:t>
      </w:r>
    </w:p>
    <w:p w:rsidR="00000000" w:rsidRPr="00BF2863" w:rsidP="00BF2863">
      <w:pPr>
        <w:pStyle w:val="Heading1"/>
      </w:pPr>
      <w:bookmarkStart w:id="4" w:name="O_1216316"/>
      <w:bookmarkEnd w:id="4"/>
      <w:r w:rsidRPr="00BF2863">
        <w:t>Competency Field</w:t>
      </w:r>
    </w:p>
    <w:p w:rsidR="00000000" w:rsidRPr="00BF2863" w:rsidP="004C4CAF">
      <w:pPr>
        <w:pStyle w:val="BodyText"/>
      </w:pPr>
      <w:r w:rsidRPr="00BF2863">
        <w:t>Border protection</w:t>
      </w:r>
    </w:p>
    <w:p w:rsidR="00000000" w:rsidRPr="00BF2863" w:rsidP="00BF2863">
      <w:pPr>
        <w:pStyle w:val="Heading1"/>
      </w:pPr>
      <w:bookmarkStart w:id="5" w:name="O_1216318"/>
      <w:bookmarkEnd w:id="5"/>
      <w:r w:rsidRPr="00BF2863">
        <w:t>Elements and Performance Criteria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694"/>
        <w:gridCol w:w="6350"/>
      </w:tblGrid>
      <w:tr w:rsidTr="00BF286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44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RPr="00BF2863" w:rsidP="00BF2863">
            <w:pPr>
              <w:pStyle w:val="BodyText"/>
            </w:pPr>
            <w:r w:rsidRPr="00BF2863">
              <w:rPr>
                <w:rStyle w:val="SpecialBold"/>
              </w:rPr>
              <w:t>ELEMENTS</w:t>
            </w:r>
          </w:p>
        </w:tc>
        <w:tc>
          <w:tcPr>
            <w:tcW w:w="63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BF2863">
            <w:pPr>
              <w:pStyle w:val="BodyText"/>
              <w:rPr>
                <w:lang w:val="en-NZ"/>
              </w:rPr>
            </w:pPr>
            <w:r w:rsidRPr="00BF2863">
              <w:rPr>
                <w:rStyle w:val="SpecialBold"/>
              </w:rPr>
              <w:t>PERFORMANCE</w:t>
            </w:r>
            <w:r w:rsidRPr="00BF2863">
              <w:t xml:space="preserve"> </w:t>
            </w:r>
            <w:r w:rsidRPr="00BF2863">
              <w:rPr>
                <w:rStyle w:val="SpecialBold"/>
              </w:rPr>
              <w:t>CRITERIA</w:t>
            </w:r>
          </w:p>
        </w:tc>
      </w:tr>
      <w:tr w:rsidTr="00BF286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516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F2863" w:rsidP="00BF2863">
            <w:pPr>
              <w:pStyle w:val="BodyText"/>
            </w:pPr>
            <w:r w:rsidRPr="00BF2863">
              <w:rPr>
                <w:rStyle w:val="Emphasis"/>
              </w:rPr>
              <w:t>Elements describe the essential outcomes</w:t>
            </w:r>
          </w:p>
        </w:tc>
        <w:tc>
          <w:tcPr>
            <w:tcW w:w="63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F2863">
            <w:pPr>
              <w:pStyle w:val="BodyText"/>
              <w:rPr>
                <w:lang w:val="en-NZ"/>
              </w:rPr>
            </w:pPr>
            <w:r w:rsidRPr="00BF2863">
              <w:rPr>
                <w:rStyle w:val="Emphasis"/>
              </w:rPr>
              <w:t>Performance criteria describe the performance needed to demonstrate achievement of th</w:t>
            </w:r>
            <w:r w:rsidRPr="00BF2863">
              <w:rPr>
                <w:rStyle w:val="Emphasis"/>
              </w:rPr>
              <w:t>e element.</w:t>
            </w:r>
          </w:p>
        </w:tc>
      </w:tr>
      <w:tr w:rsidTr="00BF286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2915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F2863">
            <w:pPr>
              <w:pStyle w:val="List"/>
              <w:rPr>
                <w:lang w:val="en-NZ"/>
              </w:rPr>
            </w:pPr>
            <w:r w:rsidRPr="00BF2863">
              <w:t>1. Identify firearms and components.</w:t>
            </w:r>
          </w:p>
        </w:tc>
        <w:tc>
          <w:tcPr>
            <w:tcW w:w="63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F2863" w:rsidP="00BF2863">
            <w:pPr>
              <w:pStyle w:val="List"/>
            </w:pPr>
            <w:r w:rsidRPr="00BF2863">
              <w:t>1.1. Prepare firearms and components for examination.</w:t>
            </w:r>
          </w:p>
          <w:p w:rsidR="00000000" w:rsidRPr="00BF2863" w:rsidP="00BF2863">
            <w:pPr>
              <w:pStyle w:val="List"/>
            </w:pPr>
            <w:r w:rsidRPr="00BF2863">
              <w:t>1.2. Examine firearms and components to determine features.</w:t>
            </w:r>
          </w:p>
          <w:p w:rsidR="00000000" w:rsidRPr="00BF2863" w:rsidP="00BF2863">
            <w:pPr>
              <w:pStyle w:val="List"/>
            </w:pPr>
            <w:r w:rsidRPr="00BF2863">
              <w:t>1.3. Research internal resources to confirm observations.</w:t>
            </w:r>
          </w:p>
          <w:p w:rsidR="00000000" w:rsidRPr="00BF2863" w:rsidP="00BF2863">
            <w:pPr>
              <w:pStyle w:val="List"/>
            </w:pPr>
            <w:r w:rsidRPr="00BF2863">
              <w:t>1.4. Seek advice on obscure or complex items from relevant personnel.</w:t>
            </w:r>
          </w:p>
          <w:p w:rsidR="00000000" w:rsidRPr="00BF2863" w:rsidP="00BF2863">
            <w:pPr>
              <w:pStyle w:val="List"/>
            </w:pPr>
            <w:r w:rsidRPr="00BF2863">
              <w:t>1.5. Determine classification of firearms and components based on examination.</w:t>
            </w:r>
          </w:p>
          <w:p w:rsidR="00000000" w:rsidP="00BF2863">
            <w:pPr>
              <w:pStyle w:val="List"/>
              <w:rPr>
                <w:lang w:val="en-NZ"/>
              </w:rPr>
            </w:pPr>
            <w:r w:rsidRPr="00BF2863">
              <w:t>1.6. Determine the requirement for, or exemption from, safety testing.</w:t>
            </w:r>
          </w:p>
        </w:tc>
      </w:tr>
      <w:tr w:rsidTr="00BF286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1856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F2863">
            <w:pPr>
              <w:pStyle w:val="List"/>
              <w:rPr>
                <w:lang w:val="en-NZ"/>
              </w:rPr>
            </w:pPr>
            <w:r w:rsidRPr="00BF2863">
              <w:t>2. Conduct safety tests.</w:t>
            </w:r>
          </w:p>
        </w:tc>
        <w:tc>
          <w:tcPr>
            <w:tcW w:w="63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F2863" w:rsidP="00BF2863">
            <w:pPr>
              <w:pStyle w:val="List"/>
            </w:pPr>
            <w:r w:rsidRPr="00BF2863">
              <w:t xml:space="preserve">2.1. Test </w:t>
            </w:r>
            <w:r w:rsidRPr="00BF2863">
              <w:t>firearms against standards specified in legislation, regulations, policies and guidelines.</w:t>
            </w:r>
          </w:p>
          <w:p w:rsidR="00000000" w:rsidRPr="00BF2863" w:rsidP="00BF2863">
            <w:pPr>
              <w:pStyle w:val="List"/>
            </w:pPr>
            <w:r w:rsidRPr="00BF2863">
              <w:t>2.2. Operate relevant equipment.</w:t>
            </w:r>
          </w:p>
          <w:p w:rsidR="00000000" w:rsidRPr="00BF2863" w:rsidP="00BF2863">
            <w:pPr>
              <w:pStyle w:val="List"/>
            </w:pPr>
            <w:r w:rsidRPr="00BF2863">
              <w:t>2.3. Identify and action work health and safety issues.</w:t>
            </w:r>
          </w:p>
          <w:p w:rsidR="00000000" w:rsidP="00BF2863">
            <w:pPr>
              <w:pStyle w:val="List"/>
              <w:rPr>
                <w:lang w:val="en-NZ"/>
              </w:rPr>
            </w:pPr>
            <w:r w:rsidRPr="00BF2863">
              <w:t>2.4. Interpret the results of equipment use correctly.</w:t>
            </w:r>
          </w:p>
        </w:tc>
      </w:tr>
      <w:tr w:rsidTr="00BF286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1204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F2863">
            <w:pPr>
              <w:pStyle w:val="List"/>
              <w:rPr>
                <w:lang w:val="en-NZ"/>
              </w:rPr>
            </w:pPr>
            <w:r w:rsidRPr="00BF2863">
              <w:t>3. Maintain resources.</w:t>
            </w:r>
          </w:p>
        </w:tc>
        <w:tc>
          <w:tcPr>
            <w:tcW w:w="63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F2863" w:rsidP="00BF2863">
            <w:pPr>
              <w:pStyle w:val="List"/>
            </w:pPr>
            <w:r w:rsidRPr="00BF2863">
              <w:t>3.1. Maintain equipment to manufacturer specifications and in accordance with standard operating procedures and guidelines.</w:t>
            </w:r>
          </w:p>
          <w:p w:rsidR="00000000" w:rsidP="00BF2863">
            <w:pPr>
              <w:pStyle w:val="List"/>
              <w:rPr>
                <w:lang w:val="en-NZ"/>
              </w:rPr>
            </w:pPr>
            <w:r w:rsidRPr="00BF2863">
              <w:t>3.2. Organise repairs to equipment as soon as practicable.</w:t>
            </w:r>
          </w:p>
        </w:tc>
      </w:tr>
      <w:tr w:rsidTr="00BF286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631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F2863">
            <w:pPr>
              <w:pStyle w:val="List"/>
              <w:rPr>
                <w:lang w:val="en-NZ"/>
              </w:rPr>
            </w:pPr>
            <w:r w:rsidRPr="00BF2863">
              <w:t>4. Review and report on activities.</w:t>
            </w:r>
          </w:p>
        </w:tc>
        <w:tc>
          <w:tcPr>
            <w:tcW w:w="63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F2863" w:rsidP="00BF2863">
            <w:pPr>
              <w:pStyle w:val="List"/>
            </w:pPr>
            <w:r w:rsidRPr="00BF2863">
              <w:t>4.1. Record o</w:t>
            </w:r>
            <w:r w:rsidRPr="00BF2863">
              <w:t>utcomes of firearm identification and safety testing activities and disseminate information to relevant personnel.</w:t>
            </w:r>
          </w:p>
          <w:p w:rsidR="00000000" w:rsidRPr="00BF2863" w:rsidP="00BF2863">
            <w:pPr>
              <w:pStyle w:val="List"/>
            </w:pPr>
            <w:r w:rsidRPr="00BF2863">
              <w:t>4.2. Evaluate the outcomes, procedures and processes used.</w:t>
            </w:r>
          </w:p>
          <w:p w:rsidR="00000000" w:rsidRPr="00BF2863" w:rsidP="00BF2863">
            <w:pPr>
              <w:pStyle w:val="List"/>
            </w:pPr>
            <w:r w:rsidRPr="00BF2863">
              <w:t>4.3. Identify and action improvements to procedures and processes in accordance wi</w:t>
            </w:r>
            <w:r w:rsidRPr="00BF2863">
              <w:t>th scope of own job role.</w:t>
            </w:r>
          </w:p>
        </w:tc>
      </w:tr>
    </w:tbl>
    <w:p w:rsidR="004C4CAF" w:rsidP="00BF2863">
      <w:pPr>
        <w:pStyle w:val="List"/>
      </w:pPr>
    </w:p>
    <w:p w:rsidR="004C4CAF" w:rsidP="00BF2863">
      <w:pPr>
        <w:pStyle w:val="List"/>
      </w:pPr>
    </w:p>
    <w:p w:rsidR="00000000" w:rsidRPr="00BF2863" w:rsidP="00BF2863">
      <w:pPr>
        <w:pStyle w:val="Heading1"/>
      </w:pPr>
      <w:bookmarkStart w:id="6" w:name="O_1216319"/>
      <w:bookmarkEnd w:id="6"/>
      <w:r w:rsidRPr="00BF2863">
        <w:t>Foundation Skills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694"/>
        <w:gridCol w:w="6350"/>
      </w:tblGrid>
      <w:tr w:rsidTr="00BF286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44"/>
        </w:trPr>
        <w:tc>
          <w:tcPr>
            <w:tcW w:w="9044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F2863">
            <w:pPr>
              <w:pStyle w:val="BodyText"/>
              <w:rPr>
                <w:lang w:val="en-NZ"/>
              </w:rPr>
            </w:pPr>
            <w:r w:rsidRPr="00BF2863">
              <w:t>Foundation skills essential to performance in this unit, but not explicit in the performance criteria are listed here, along with a brief context statement.</w:t>
            </w:r>
          </w:p>
        </w:tc>
      </w:tr>
      <w:tr w:rsidTr="00BF286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44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F2863" w:rsidP="00BF2863">
            <w:pPr>
              <w:pStyle w:val="BodyText"/>
            </w:pPr>
            <w:r w:rsidRPr="00BF2863">
              <w:rPr>
                <w:rStyle w:val="SpecialBold"/>
              </w:rPr>
              <w:t>SKILLS</w:t>
            </w:r>
          </w:p>
        </w:tc>
        <w:tc>
          <w:tcPr>
            <w:tcW w:w="63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F2863">
            <w:pPr>
              <w:pStyle w:val="BodyText"/>
              <w:rPr>
                <w:lang w:val="en-NZ"/>
              </w:rPr>
            </w:pPr>
            <w:r w:rsidRPr="00BF2863">
              <w:rPr>
                <w:rStyle w:val="SpecialBold"/>
              </w:rPr>
              <w:t>DESCRIPTION</w:t>
            </w:r>
          </w:p>
        </w:tc>
      </w:tr>
      <w:tr w:rsidTr="00BF286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861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F2863">
            <w:pPr>
              <w:pStyle w:val="BodyText"/>
              <w:rPr>
                <w:lang w:val="en-NZ"/>
              </w:rPr>
            </w:pPr>
            <w:r w:rsidRPr="00BF2863">
              <w:t>Reading skills to:</w:t>
            </w:r>
          </w:p>
        </w:tc>
        <w:tc>
          <w:tcPr>
            <w:tcW w:w="63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F2863">
            <w:pPr>
              <w:pStyle w:val="ListBullet"/>
              <w:rPr>
                <w:lang w:val="en-NZ"/>
              </w:rPr>
            </w:pPr>
            <w:r w:rsidRPr="00BF2863">
              <w:t>interpret user manuals for implementation of maintenance procedures.</w:t>
            </w:r>
          </w:p>
        </w:tc>
      </w:tr>
      <w:tr w:rsidTr="00BF286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1191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F2863">
            <w:pPr>
              <w:pStyle w:val="BodyText"/>
              <w:rPr>
                <w:lang w:val="en-NZ"/>
              </w:rPr>
            </w:pPr>
            <w:r w:rsidRPr="00BF2863">
              <w:t>Writing skills to:</w:t>
            </w:r>
          </w:p>
        </w:tc>
        <w:tc>
          <w:tcPr>
            <w:tcW w:w="63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F2863" w:rsidP="00BF2863">
            <w:pPr>
              <w:pStyle w:val="ListBullet"/>
            </w:pPr>
            <w:r w:rsidRPr="00BF2863">
              <w:t>document maintenance performed in accordance with organisational templates and requirements</w:t>
            </w:r>
          </w:p>
          <w:p w:rsidR="00000000" w:rsidP="00BF2863">
            <w:pPr>
              <w:pStyle w:val="ListBullet"/>
              <w:rPr>
                <w:lang w:val="en-NZ"/>
              </w:rPr>
            </w:pPr>
            <w:r w:rsidRPr="00BF2863">
              <w:t>report factual findings with organisations or individuals.</w:t>
            </w:r>
          </w:p>
        </w:tc>
      </w:tr>
      <w:tr w:rsidTr="00BF286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1000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F2863">
            <w:pPr>
              <w:pStyle w:val="BodyText"/>
              <w:rPr>
                <w:lang w:val="en-NZ"/>
              </w:rPr>
            </w:pPr>
            <w:r w:rsidRPr="00BF2863">
              <w:t>Numeracy skills to:</w:t>
            </w:r>
          </w:p>
        </w:tc>
        <w:tc>
          <w:tcPr>
            <w:tcW w:w="63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F2863" w:rsidP="00BF2863">
            <w:pPr>
              <w:pStyle w:val="ListBullet"/>
            </w:pPr>
            <w:r w:rsidRPr="00BF2863">
              <w:t>use measuring equipment to achieve accuracy in measurement.</w:t>
            </w:r>
          </w:p>
          <w:p w:rsidR="00000000" w:rsidP="00BF2863">
            <w:pPr>
              <w:pStyle w:val="ListBullet"/>
              <w:rPr>
                <w:lang w:val="en-NZ"/>
              </w:rPr>
            </w:pPr>
            <w:r w:rsidRPr="00BF2863">
              <w:t>plan and prioritise work.</w:t>
            </w:r>
          </w:p>
        </w:tc>
      </w:tr>
      <w:tr w:rsidTr="00BF286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44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F2863">
            <w:pPr>
              <w:pStyle w:val="BodyText"/>
              <w:rPr>
                <w:lang w:val="en-NZ"/>
              </w:rPr>
            </w:pPr>
            <w:r w:rsidRPr="00BF2863">
              <w:t>Problem-solving skills to:</w:t>
            </w:r>
          </w:p>
        </w:tc>
        <w:tc>
          <w:tcPr>
            <w:tcW w:w="63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F2863" w:rsidP="00BF2863">
            <w:pPr>
              <w:pStyle w:val="ListBullet"/>
            </w:pPr>
            <w:r w:rsidRPr="00BF2863">
              <w:t>undertake routine analysis and decision-making using sound judgment within defined parameters.</w:t>
            </w:r>
          </w:p>
        </w:tc>
      </w:tr>
    </w:tbl>
    <w:p w:rsidR="00000000" w:rsidRPr="00BF2863" w:rsidP="00BF2863">
      <w:pPr>
        <w:pStyle w:val="BodyText"/>
      </w:pPr>
    </w:p>
    <w:p w:rsidR="00000000" w:rsidRPr="00BF2863" w:rsidP="00BF2863">
      <w:pPr>
        <w:pStyle w:val="AllowPageBreak"/>
      </w:pPr>
    </w:p>
    <w:p w:rsidR="00000000" w:rsidRPr="00BF2863" w:rsidP="00BF2863">
      <w:pPr>
        <w:pStyle w:val="Heading1"/>
      </w:pPr>
      <w:bookmarkStart w:id="7" w:name="O_1216321"/>
      <w:bookmarkEnd w:id="7"/>
      <w:r w:rsidRPr="00BF2863">
        <w:t>Unit Mapping Information</w:t>
      </w:r>
    </w:p>
    <w:p w:rsidR="00000000" w:rsidRPr="00BF2863" w:rsidP="004C4CAF">
      <w:pPr>
        <w:pStyle w:val="BodyText"/>
      </w:pPr>
      <w:r w:rsidRPr="00BF2863">
        <w:t>Supersedes and is equivalent to PSPBDR013 Examine and test firearms.</w:t>
      </w:r>
    </w:p>
    <w:p w:rsidR="00000000" w:rsidRPr="00BF2863" w:rsidP="00BF2863">
      <w:pPr>
        <w:pStyle w:val="Heading1"/>
      </w:pPr>
      <w:bookmarkStart w:id="8" w:name="O_1216328"/>
      <w:bookmarkEnd w:id="8"/>
      <w:r w:rsidRPr="00BF2863">
        <w:t>Links</w:t>
      </w:r>
    </w:p>
    <w:p w:rsidR="00000000" w:rsidRPr="00BF2863" w:rsidP="004C4CAF">
      <w:pPr>
        <w:pStyle w:val="BodyText"/>
      </w:pPr>
      <w:r w:rsidRPr="00BF2863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"https://vetnet.gov.au/Pages/TrainingDocs.aspx?q=bebbece7-ff48-4d2c-8876-405679019623" </w:instrText>
      </w:r>
      <w:r>
        <w:fldChar w:fldCharType="separate"/>
      </w:r>
      <w:r w:rsidRPr="008D5277">
        <w:rPr>
          <w:rStyle w:val="Hyperlink"/>
        </w:rPr>
        <w:t>https://vetnet.gov.au/Pages/TrainingDocs.aspx?q=bebbece7-ff48-4d2c-8876-405679019623</w:t>
      </w:r>
      <w:r>
        <w:fldChar w:fldCharType="end"/>
      </w:r>
    </w:p>
    <w:p w:rsidR="00000000" w:rsidRPr="00BF2863" w:rsidP="00BF2863"/>
    <w:sectPr w:rsidSect="00BF2863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F2863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F2863" w:rsidRPr="004C4CAF" w:rsidP="004C4CAF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F2863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C4CAF" w:rsidP="00BF2863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4C4CAF" w:rsidP="00BF2863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2022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SkillsIQ</w:t>
    </w:r>
    <w:r>
      <w:fldChar w:fldCharType="end"/>
    </w:r>
  </w:p>
  <w:p w:rsidR="004C4CAF" w:rsidP="00BF2863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F2863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C4CAF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BF2863" w:rsidRPr="004C4CAF" w:rsidP="004C4CAF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F2863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C4CAF" w:rsidRPr="002D2AF8" w:rsidP="00BF2863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PSPBDR018 Examine and test firearms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21 November 2022</w:t>
    </w:r>
    <w:r>
      <w:fldChar w:fldCharType="end"/>
    </w:r>
  </w:p>
  <w:p w:rsidR="004C4CAF" w:rsidP="00BF2863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E5C20A06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0046E952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 w:unhideWhenUsed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BF2863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BF2863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BF2863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BF2863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BF2863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BF2863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BF2863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BF2863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BF2863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BF2863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BF2863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BF2863"/>
  </w:style>
  <w:style w:type="character" w:customStyle="1" w:styleId="Heading1Char">
    <w:name w:val="Heading 1 Char"/>
    <w:basedOn w:val="DefaultParagraphFont"/>
    <w:link w:val="Heading1"/>
    <w:rsid w:val="00BF2863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BF2863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BF2863"/>
    <w:rPr>
      <w:rFonts w:ascii="Times New Roman" w:eastAsia="Times New Roman" w:hAnsi="Times New Roman" w:cs="Times New Roman"/>
      <w:sz w:val="24"/>
      <w:lang w:eastAsia="en-US"/>
    </w:rPr>
  </w:style>
  <w:style w:type="paragraph" w:styleId="List">
    <w:name w:val="List"/>
    <w:basedOn w:val="BodyText"/>
    <w:next w:val="BodyText"/>
    <w:rsid w:val="00BF2863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BF2863"/>
    <w:pPr>
      <w:numPr>
        <w:numId w:val="11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BF2863"/>
    <w:rPr>
      <w:b/>
      <w:spacing w:val="0"/>
    </w:rPr>
  </w:style>
  <w:style w:type="character" w:styleId="Emphasis">
    <w:name w:val="Emphasis"/>
    <w:basedOn w:val="DefaultParagraphFont"/>
    <w:qFormat/>
    <w:rsid w:val="00BF2863"/>
    <w:rPr>
      <w:i/>
    </w:rPr>
  </w:style>
  <w:style w:type="paragraph" w:customStyle="1" w:styleId="SuperHeading">
    <w:name w:val="SuperHeading"/>
    <w:basedOn w:val="Normal"/>
    <w:rsid w:val="00BF2863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BF2863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BF2863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BF2863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BF2863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BF2863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BF2863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BF2863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BF2863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BF2863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BF2863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BF2863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BF2863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BF2863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BF2863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BF2863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BF2863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BF2863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BF2863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BF2863"/>
    <w:pPr>
      <w:tabs>
        <w:tab w:val="left" w:pos="3600"/>
        <w:tab w:val="left" w:pos="3958"/>
      </w:tabs>
    </w:pPr>
  </w:style>
  <w:style w:type="paragraph" w:customStyle="1" w:styleId="Note">
    <w:name w:val="Note"/>
    <w:basedOn w:val="BodyText"/>
    <w:rsid w:val="00BF2863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BF2863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BF2863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BF2863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BF2863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BF2863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BF2863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BF2863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BF2863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BF2863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BF2863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BF2863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BF2863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BF2863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BF2863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BF2863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BF2863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BF2863"/>
  </w:style>
  <w:style w:type="paragraph" w:styleId="TableofFigures">
    <w:name w:val="table of figures"/>
    <w:basedOn w:val="Normal"/>
    <w:next w:val="Normal"/>
    <w:semiHidden/>
    <w:rsid w:val="00BF2863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BF2863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BF2863"/>
    <w:rPr>
      <w:rFonts w:ascii="Wingdings" w:hAnsi="Wingdings"/>
    </w:rPr>
  </w:style>
  <w:style w:type="paragraph" w:customStyle="1" w:styleId="TableHeading">
    <w:name w:val="Table Heading"/>
    <w:basedOn w:val="HeadingBase"/>
    <w:rsid w:val="00BF2863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BF2863"/>
    <w:rPr>
      <w:color w:val="0033CC"/>
      <w:u w:val="none"/>
    </w:rPr>
  </w:style>
  <w:style w:type="paragraph" w:customStyle="1" w:styleId="BodyTextRight">
    <w:name w:val="Body Text Right"/>
    <w:basedOn w:val="BodyText"/>
    <w:rsid w:val="00BF2863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BF2863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BF2863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BF2863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BF2863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BF2863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BF2863"/>
    <w:rPr>
      <w:sz w:val="32"/>
    </w:rPr>
  </w:style>
  <w:style w:type="paragraph" w:customStyle="1" w:styleId="HeadingProcedure">
    <w:name w:val="Heading Procedure"/>
    <w:basedOn w:val="HeadingBase"/>
    <w:next w:val="Normal"/>
    <w:rsid w:val="00BF2863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BF2863"/>
    <w:pPr>
      <w:spacing w:before="60" w:after="60"/>
    </w:pPr>
  </w:style>
  <w:style w:type="paragraph" w:styleId="ListContinue">
    <w:name w:val="List Continue"/>
    <w:basedOn w:val="List"/>
    <w:rsid w:val="00BF2863"/>
    <w:pPr>
      <w:ind w:firstLine="0"/>
    </w:pPr>
  </w:style>
  <w:style w:type="paragraph" w:customStyle="1" w:styleId="ListNote">
    <w:name w:val="List Note"/>
    <w:basedOn w:val="List"/>
    <w:rsid w:val="00BF2863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BF2863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BF2863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BF2863"/>
    <w:rPr>
      <w:rFonts w:ascii="Courier New" w:hAnsi="Courier New"/>
    </w:rPr>
  </w:style>
  <w:style w:type="paragraph" w:customStyle="1" w:styleId="NoteBullet">
    <w:name w:val="Note Bullet"/>
    <w:basedOn w:val="Note"/>
    <w:rsid w:val="00BF2863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BF2863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BF2863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BF2863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BF2863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BF2863"/>
    <w:rPr>
      <w:sz w:val="20"/>
    </w:rPr>
  </w:style>
  <w:style w:type="character" w:customStyle="1" w:styleId="PlainTextChar">
    <w:name w:val="Plain Text Char"/>
    <w:basedOn w:val="DefaultParagraphFont"/>
    <w:link w:val="PlainText"/>
    <w:rsid w:val="00BF2863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BF2863"/>
    <w:rPr>
      <w:b/>
      <w:smallCaps/>
    </w:rPr>
  </w:style>
  <w:style w:type="paragraph" w:customStyle="1" w:styleId="TableListNumber">
    <w:name w:val="Table List Number"/>
    <w:basedOn w:val="ListNumber"/>
    <w:rsid w:val="00BF2863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BF2863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BF2863"/>
    <w:pPr>
      <w:numPr>
        <w:numId w:val="8"/>
      </w:numPr>
    </w:pPr>
  </w:style>
  <w:style w:type="paragraph" w:customStyle="1" w:styleId="ListAlpha2">
    <w:name w:val="List Alpha 2"/>
    <w:basedOn w:val="List2"/>
    <w:rsid w:val="00BF2863"/>
    <w:pPr>
      <w:numPr>
        <w:numId w:val="7"/>
      </w:numPr>
    </w:pPr>
  </w:style>
  <w:style w:type="paragraph" w:styleId="List2">
    <w:name w:val="List 2"/>
    <w:basedOn w:val="BodyText"/>
    <w:rsid w:val="00BF2863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BF2863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BF2863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BF2863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BF2863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BF2863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BF2863"/>
    <w:pPr>
      <w:numPr>
        <w:numId w:val="3"/>
      </w:numPr>
    </w:pPr>
  </w:style>
  <w:style w:type="paragraph" w:styleId="ListContinue2">
    <w:name w:val="List Continue 2"/>
    <w:basedOn w:val="List2"/>
    <w:rsid w:val="00BF2863"/>
    <w:pPr>
      <w:ind w:firstLine="0"/>
    </w:pPr>
  </w:style>
  <w:style w:type="paragraph" w:styleId="ListContinue3">
    <w:name w:val="List Continue 3"/>
    <w:basedOn w:val="List3"/>
    <w:rsid w:val="00BF2863"/>
    <w:pPr>
      <w:ind w:left="1021" w:firstLine="0"/>
    </w:pPr>
  </w:style>
  <w:style w:type="paragraph" w:styleId="ListContinue4">
    <w:name w:val="List Continue 4"/>
    <w:basedOn w:val="List4"/>
    <w:rsid w:val="00BF2863"/>
    <w:pPr>
      <w:ind w:firstLine="0"/>
    </w:pPr>
  </w:style>
  <w:style w:type="paragraph" w:styleId="ListContinue5">
    <w:name w:val="List Continue 5"/>
    <w:basedOn w:val="List5"/>
    <w:rsid w:val="00BF2863"/>
    <w:pPr>
      <w:ind w:firstLine="0"/>
    </w:pPr>
  </w:style>
  <w:style w:type="paragraph" w:styleId="ListNumber3">
    <w:name w:val="List Number 3"/>
    <w:basedOn w:val="List3"/>
    <w:rsid w:val="00BF2863"/>
    <w:pPr>
      <w:numPr>
        <w:numId w:val="4"/>
      </w:numPr>
    </w:pPr>
  </w:style>
  <w:style w:type="paragraph" w:styleId="ListNumber4">
    <w:name w:val="List Number 4"/>
    <w:basedOn w:val="List4"/>
    <w:rsid w:val="00BF2863"/>
    <w:pPr>
      <w:numPr>
        <w:numId w:val="5"/>
      </w:numPr>
    </w:pPr>
  </w:style>
  <w:style w:type="paragraph" w:styleId="ListNumber5">
    <w:name w:val="List Number 5"/>
    <w:basedOn w:val="List5"/>
    <w:rsid w:val="00BF2863"/>
    <w:pPr>
      <w:numPr>
        <w:numId w:val="6"/>
      </w:numPr>
    </w:pPr>
  </w:style>
  <w:style w:type="paragraph" w:styleId="BlockText">
    <w:name w:val="Block Text"/>
    <w:basedOn w:val="Normal"/>
    <w:rsid w:val="00BF2863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BF2863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BF2863"/>
    <w:rPr>
      <w:sz w:val="16"/>
      <w:vertAlign w:val="superscript"/>
    </w:rPr>
  </w:style>
  <w:style w:type="character" w:customStyle="1" w:styleId="Symbols">
    <w:name w:val="Symbols"/>
    <w:basedOn w:val="DefaultParagraphFont"/>
    <w:rsid w:val="00BF2863"/>
    <w:rPr>
      <w:rFonts w:ascii="Symbol" w:hAnsi="Symbol"/>
    </w:rPr>
  </w:style>
  <w:style w:type="character" w:customStyle="1" w:styleId="MenuOptions">
    <w:name w:val="Menu Options"/>
    <w:basedOn w:val="DefaultParagraphFont"/>
    <w:rsid w:val="00BF2863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BF2863"/>
    <w:rPr>
      <w:b/>
    </w:rPr>
  </w:style>
  <w:style w:type="character" w:customStyle="1" w:styleId="Underlined">
    <w:name w:val="Underlined"/>
    <w:basedOn w:val="DefaultParagraphFont"/>
    <w:rsid w:val="00BF2863"/>
    <w:rPr>
      <w:u w:val="single"/>
    </w:rPr>
  </w:style>
  <w:style w:type="paragraph" w:customStyle="1" w:styleId="TableBodyTextRight">
    <w:name w:val="Table Body Text Right"/>
    <w:basedOn w:val="TableBodyText"/>
    <w:rsid w:val="00BF2863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BF2863"/>
    <w:rPr>
      <w:sz w:val="18"/>
    </w:rPr>
  </w:style>
  <w:style w:type="paragraph" w:customStyle="1" w:styleId="BodySmallRight">
    <w:name w:val="Body Small Right"/>
    <w:basedOn w:val="BodyTextRight"/>
    <w:rsid w:val="00BF2863"/>
    <w:rPr>
      <w:sz w:val="18"/>
      <w:szCs w:val="18"/>
    </w:rPr>
  </w:style>
  <w:style w:type="paragraph" w:customStyle="1" w:styleId="MarginEdition">
    <w:name w:val="Margin Edition"/>
    <w:basedOn w:val="MarginNote"/>
    <w:rsid w:val="00BF2863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BF2863"/>
    <w:rPr>
      <w:sz w:val="2"/>
      <w:szCs w:val="2"/>
    </w:rPr>
  </w:style>
  <w:style w:type="character" w:customStyle="1" w:styleId="Small">
    <w:name w:val="Small"/>
    <w:basedOn w:val="DefaultParagraphFont"/>
    <w:rsid w:val="00BF2863"/>
    <w:rPr>
      <w:sz w:val="16"/>
    </w:rPr>
  </w:style>
  <w:style w:type="paragraph" w:customStyle="1" w:styleId="WideTable">
    <w:name w:val="Wide Table"/>
    <w:basedOn w:val="Normal"/>
    <w:rsid w:val="00BF2863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BF2863"/>
  </w:style>
  <w:style w:type="paragraph" w:styleId="Quote">
    <w:name w:val="Quote"/>
    <w:basedOn w:val="Heading1"/>
    <w:link w:val="QuoteChar"/>
    <w:qFormat/>
    <w:rsid w:val="00BF2863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BF2863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BF2863"/>
    <w:pPr>
      <w:pageBreakBefore/>
    </w:pPr>
  </w:style>
  <w:style w:type="paragraph" w:customStyle="1" w:styleId="Border">
    <w:name w:val="Border"/>
    <w:basedOn w:val="Normal"/>
    <w:qFormat/>
    <w:rsid w:val="00BF2863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BF2863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BF2863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BF2863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BF2863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BF2863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BF2863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BF2863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BF2863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BF2863"/>
    <w:rPr>
      <w:u w:val="single"/>
    </w:rPr>
  </w:style>
  <w:style w:type="character" w:customStyle="1" w:styleId="BoldandItalics">
    <w:name w:val="Bold and Italics"/>
    <w:qFormat/>
    <w:rsid w:val="00BF2863"/>
    <w:rPr>
      <w:b/>
      <w:i/>
      <w:u w:val="none"/>
    </w:rPr>
  </w:style>
  <w:style w:type="paragraph" w:styleId="BalloonText">
    <w:name w:val="Balloon Text"/>
    <w:basedOn w:val="Normal"/>
    <w:link w:val="BalloonTextChar"/>
    <w:rsid w:val="00BF2863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BF2863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BF2863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BF2863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BF2863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BF2863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BF2863"/>
    <w:pPr>
      <w:spacing w:before="0" w:after="0"/>
    </w:pPr>
  </w:style>
  <w:style w:type="paragraph" w:customStyle="1" w:styleId="BodyTextBold">
    <w:name w:val="Body Text Bold"/>
    <w:basedOn w:val="BodyText"/>
    <w:qFormat/>
    <w:rsid w:val="00BF2863"/>
    <w:rPr>
      <w:b/>
    </w:rPr>
  </w:style>
  <w:style w:type="character" w:styleId="Hyperlink">
    <w:name w:val="Hyperlink"/>
    <w:basedOn w:val="DefaultParagraphFont"/>
    <w:uiPriority w:val="99"/>
    <w:unhideWhenUsed/>
    <w:rsid w:val="004C4CAF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445</Words>
  <Characters>2945</Characters>
  <Application>Microsoft Office Word</Application>
  <DocSecurity>0</DocSecurity>
  <Lines>95</Lines>
  <Paragraphs>67</Paragraphs>
  <ScaleCrop>false</ScaleCrop>
  <Company>Author-it Software Corporation Ltd.</Company>
  <LinksUpToDate>false</LinksUpToDate>
  <CharactersWithSpaces>3323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PSPBDR018 Examine and test firearms</dc:title>
  <dc:subject>Approved</dc:subject>
  <dc:creator>SkillsIQ</dc:creator>
  <cp:keywords>Release: 1</cp:keywords>
  <dc:description>Review Date: 12 April 2008</dc:description>
  <cp:lastModifiedBy>HSD_TPCMSd.prod</cp:lastModifiedBy>
  <cp:revision>3</cp:revision>
  <dcterms:created xsi:type="dcterms:W3CDTF">2022-11-21T09:15:00Z</dcterms:created>
  <dcterms:modified xsi:type="dcterms:W3CDTF">2022-11-21T09:15:00Z</dcterms:modified>
</cp:coreProperties>
</file>