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5A7" w:rsidP="001B15A7">
      <w:pPr>
        <w:pStyle w:val="Title"/>
      </w:pPr>
      <w:r>
        <w:fldChar w:fldCharType="begin"/>
      </w:r>
      <w:r>
        <w:instrText xml:space="preserve"> TITLE   \* MERGEFORMAT </w:instrText>
      </w:r>
      <w:r>
        <w:fldChar w:fldCharType="separate"/>
      </w:r>
      <w:r>
        <w:t>PSPBDR005 Calculate taxes, fees and charges</w:t>
      </w:r>
      <w:r>
        <w:fldChar w:fldCharType="end"/>
      </w:r>
    </w:p>
    <w:p w:rsidR="001B15A7" w:rsidP="001B15A7">
      <w:pPr>
        <w:pStyle w:val="Version"/>
        <w:sectPr w:rsidSect="00DC26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689" w:rsidP="00DC2689">
      <w:pPr>
        <w:pStyle w:val="SuperHeading"/>
      </w:pPr>
      <w:r w:rsidRPr="00DC2689">
        <w:t>PSPBDR005 Calculate taxes, fees and charges</w:t>
      </w:r>
    </w:p>
    <w:p w:rsidR="00000000" w:rsidRPr="00DC2689" w:rsidP="00DC2689">
      <w:pPr>
        <w:pStyle w:val="Heading1"/>
      </w:pPr>
      <w:bookmarkStart w:id="1" w:name="O_813753"/>
      <w:bookmarkEnd w:id="1"/>
      <w:r w:rsidRPr="00DC2689">
        <w:t>Modification History</w:t>
      </w:r>
    </w:p>
    <w:tbl>
      <w:tblPr>
        <w:tblW w:w="0" w:type="auto"/>
        <w:tblLayout w:type="fixed"/>
        <w:tblCellMar>
          <w:left w:w="62" w:type="dxa"/>
          <w:right w:w="62" w:type="dxa"/>
        </w:tblCellMar>
        <w:tblLook w:val="0000"/>
      </w:tblPr>
      <w:tblGrid>
        <w:gridCol w:w="1134"/>
        <w:gridCol w:w="7937"/>
      </w:tblGrid>
      <w:tr w:rsidTr="001B15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TableHeading"/>
              <w:rPr>
                <w:lang w:val="en-NZ"/>
              </w:rPr>
            </w:pPr>
            <w:r w:rsidRPr="00DC26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TableHeading"/>
              <w:rPr>
                <w:lang w:val="en-NZ"/>
              </w:rPr>
            </w:pPr>
            <w:r w:rsidRPr="00DC2689">
              <w:t>Comments</w:t>
            </w:r>
          </w:p>
        </w:tc>
      </w:tr>
      <w:tr w:rsidTr="001B15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BodyText"/>
              <w:rPr>
                <w:lang w:val="en-NZ"/>
              </w:rPr>
            </w:pPr>
            <w:r w:rsidRPr="00DC26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89" w:rsidP="00DC2689">
            <w:pPr>
              <w:pStyle w:val="BodyText"/>
            </w:pPr>
            <w:r w:rsidRPr="00DC2689">
              <w:t xml:space="preserve">This unit was released in PSP Public Sector Training Package release 1.0 and meets the Standards for Training Packages. </w:t>
            </w:r>
          </w:p>
          <w:p w:rsidR="00000000" w:rsidRPr="00DC2689" w:rsidP="00DC2689">
            <w:pPr>
              <w:pStyle w:val="BodyText"/>
            </w:pPr>
          </w:p>
          <w:p w:rsidR="00000000" w:rsidRPr="00DC2689" w:rsidP="00DC2689">
            <w:pPr>
              <w:pStyle w:val="BodyText"/>
            </w:pPr>
            <w:r w:rsidRPr="00DC2689">
              <w:t>This unit supersedes and is equivalent to PSPBORD305A Calculate taxes, fees and charges.</w:t>
            </w:r>
          </w:p>
          <w:p w:rsidR="00000000" w:rsidRPr="00DC2689" w:rsidP="00DC2689">
            <w:pPr>
              <w:pStyle w:val="BodyText"/>
            </w:pPr>
          </w:p>
          <w:p w:rsidR="00000000" w:rsidRPr="00DC2689" w:rsidP="00DC2689">
            <w:pPr>
              <w:pStyle w:val="ListBullet"/>
            </w:pPr>
            <w:r w:rsidRPr="00DC2689">
              <w:t>Un</w:t>
            </w:r>
            <w:r w:rsidRPr="00DC2689">
              <w:t>it code updated</w:t>
            </w:r>
          </w:p>
          <w:p w:rsidR="00000000" w:rsidRPr="00DC2689" w:rsidP="00DC2689">
            <w:pPr>
              <w:pStyle w:val="ListBullet"/>
            </w:pPr>
            <w:r w:rsidRPr="00DC2689">
              <w:t>Content and formatting updated to comply with the new standards</w:t>
            </w:r>
          </w:p>
          <w:p w:rsidR="00000000" w:rsidRPr="00DC2689" w:rsidP="00DC2689">
            <w:pPr>
              <w:pStyle w:val="ListBullet"/>
            </w:pPr>
            <w:r w:rsidRPr="00DC2689">
              <w:t>All PC transitioned from passive to active voice</w:t>
            </w:r>
          </w:p>
        </w:tc>
      </w:tr>
    </w:tbl>
    <w:p w:rsidR="00000000" w:rsidRPr="00DC2689" w:rsidP="00DC2689">
      <w:pPr>
        <w:pStyle w:val="BodyText"/>
      </w:pPr>
    </w:p>
    <w:p w:rsidR="00000000" w:rsidRPr="00DC2689" w:rsidP="00DC2689">
      <w:pPr>
        <w:pStyle w:val="AllowPageBreak"/>
      </w:pPr>
    </w:p>
    <w:p w:rsidR="00000000" w:rsidRPr="00DC2689" w:rsidP="00DC2689">
      <w:pPr>
        <w:pStyle w:val="Heading1"/>
      </w:pPr>
      <w:bookmarkStart w:id="2" w:name="O_813754"/>
      <w:bookmarkEnd w:id="2"/>
      <w:r w:rsidRPr="00DC2689">
        <w:t>Application</w:t>
      </w:r>
    </w:p>
    <w:p w:rsidR="00000000" w:rsidRPr="00DC2689" w:rsidP="001B15A7">
      <w:pPr>
        <w:pStyle w:val="BodyText"/>
      </w:pPr>
      <w:r w:rsidRPr="00DC2689">
        <w:t>This unit describes the skills required to determine liability to pay taxes, fees and charges and calculate amounts payable. It includes assessing goods and documents for liability; calculating taxes, fees and charges; and completing transaction records.</w:t>
      </w:r>
    </w:p>
    <w:p w:rsidR="00000000" w:rsidRPr="00DC2689" w:rsidP="001B15A7">
      <w:pPr>
        <w:pStyle w:val="BodyText"/>
      </w:pPr>
      <w:r w:rsidRPr="00DC2689">
        <w:t>This unit applies to those working with goods and documents where taxes may be applicable.</w:t>
      </w:r>
    </w:p>
    <w:p w:rsidR="00000000" w:rsidRPr="00DC2689" w:rsidP="001B15A7">
      <w:pPr>
        <w:pStyle w:val="BodyText"/>
      </w:pPr>
      <w:r w:rsidRPr="00DC2689">
        <w:t>The skills and knowledge described in this unit must be applied within the legislative, regulatory and policy environment in which they are carried out. Organisatio</w:t>
      </w:r>
      <w:r w:rsidRPr="00DC2689">
        <w:t>nal policies and procedures must be consulted and adhered to.</w:t>
      </w:r>
    </w:p>
    <w:p w:rsidR="00000000" w:rsidRPr="00DC2689" w:rsidP="001B15A7">
      <w:pPr>
        <w:pStyle w:val="BodyText"/>
      </w:pPr>
      <w:r w:rsidRPr="00DC2689">
        <w:t>Those undertaking this unit would work independently, performing routine tasks in a familiar context.</w:t>
      </w:r>
    </w:p>
    <w:p w:rsidR="00000000" w:rsidRPr="00DC2689" w:rsidP="001B15A7">
      <w:pPr>
        <w:pStyle w:val="BodyText"/>
      </w:pPr>
      <w:r w:rsidRPr="00DC2689">
        <w:t>No licensing, legislative or certification requirements apply to unit at the time of publication.</w:t>
      </w:r>
    </w:p>
    <w:p w:rsidR="00000000" w:rsidRPr="00DC2689" w:rsidP="00DC2689">
      <w:pPr>
        <w:pStyle w:val="Heading1"/>
      </w:pPr>
      <w:bookmarkStart w:id="3" w:name="O_813756"/>
      <w:bookmarkEnd w:id="3"/>
      <w:r w:rsidRPr="00DC2689">
        <w:t>Competency Field</w:t>
      </w:r>
    </w:p>
    <w:p w:rsidR="00000000" w:rsidRPr="00DC2689" w:rsidP="001B15A7">
      <w:pPr>
        <w:pStyle w:val="BodyText"/>
      </w:pPr>
      <w:r w:rsidRPr="00DC2689">
        <w:t>Border protection</w:t>
      </w:r>
    </w:p>
    <w:p w:rsidR="00000000" w:rsidRPr="00DC2689" w:rsidP="00DC2689">
      <w:pPr>
        <w:pStyle w:val="Heading1"/>
      </w:pPr>
      <w:bookmarkStart w:id="4" w:name="O_813758"/>
      <w:bookmarkEnd w:id="4"/>
      <w:r w:rsidRPr="00DC2689">
        <w:t>Elements and Performance Criteria</w:t>
      </w:r>
    </w:p>
    <w:tbl>
      <w:tblPr>
        <w:tblW w:w="0" w:type="auto"/>
        <w:tblLayout w:type="fixed"/>
        <w:tblCellMar>
          <w:left w:w="62" w:type="dxa"/>
          <w:right w:w="62" w:type="dxa"/>
        </w:tblCellMar>
        <w:tblLook w:val="0000"/>
      </w:tblPr>
      <w:tblGrid>
        <w:gridCol w:w="2203"/>
        <w:gridCol w:w="6804"/>
      </w:tblGrid>
      <w:tr w:rsidTr="00DC26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TableHeading"/>
              <w:rPr>
                <w:lang w:val="en-NZ"/>
              </w:rPr>
            </w:pPr>
            <w:r w:rsidRPr="00DC268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TableHeading"/>
              <w:rPr>
                <w:lang w:val="en-NZ"/>
              </w:rPr>
            </w:pPr>
            <w:r w:rsidRPr="00DC2689">
              <w:t>PERFORMANCE CRITERIA</w:t>
            </w:r>
          </w:p>
        </w:tc>
      </w:tr>
      <w:tr w:rsidTr="00DC26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BodyText"/>
              <w:rPr>
                <w:lang w:val="en-NZ"/>
              </w:rPr>
            </w:pPr>
            <w:r w:rsidRPr="00DC2689">
              <w:t>Elements describe the es</w:t>
            </w:r>
            <w:r w:rsidRPr="00DC2689">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BodyText"/>
              <w:rPr>
                <w:lang w:val="en-NZ"/>
              </w:rPr>
            </w:pPr>
            <w:r w:rsidRPr="00DC2689">
              <w:t>Performance criteria describe the performance needed to demonstrate achievement of the element. Where bold italicised text is used, further information is detailed in the range of conditions section.</w:t>
            </w:r>
          </w:p>
        </w:tc>
      </w:tr>
      <w:tr w:rsidTr="00DC26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List"/>
              <w:rPr>
                <w:lang w:val="en-NZ"/>
              </w:rPr>
            </w:pPr>
            <w:r w:rsidRPr="00DC2689">
              <w:rPr>
                <w:rStyle w:val="SpecialBold"/>
              </w:rPr>
              <w:t>1.</w:t>
            </w:r>
            <w:r w:rsidRPr="00DC2689">
              <w:rPr>
                <w:rStyle w:val="SpecialBold"/>
              </w:rPr>
              <w:tab/>
              <w:t>Assess goods and documents for duty</w:t>
            </w:r>
            <w:r w:rsidRPr="00DC2689">
              <w:rPr>
                <w:rStyle w:val="SpecialBold"/>
              </w:rPr>
              <w:t xml:space="preserve"> and tax liability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89" w:rsidP="00DC2689">
            <w:pPr>
              <w:pStyle w:val="List"/>
            </w:pPr>
            <w:r w:rsidRPr="00DC2689">
              <w:t>1.1</w:t>
            </w:r>
            <w:r w:rsidRPr="00DC2689">
              <w:tab/>
              <w:t>Examine goods and documents.</w:t>
            </w:r>
          </w:p>
          <w:p w:rsidR="00000000" w:rsidRPr="00DC2689" w:rsidP="00DC2689">
            <w:pPr>
              <w:pStyle w:val="List"/>
            </w:pPr>
            <w:r w:rsidRPr="00DC2689">
              <w:t>1.2</w:t>
            </w:r>
            <w:r w:rsidRPr="00DC2689">
              <w:tab/>
              <w:t>Determine class of taxes, fees or charges.</w:t>
            </w:r>
          </w:p>
          <w:p w:rsidR="00000000" w:rsidRPr="00DC2689" w:rsidP="00DC2689">
            <w:pPr>
              <w:pStyle w:val="List"/>
            </w:pPr>
            <w:r w:rsidRPr="00DC2689">
              <w:t>1.3</w:t>
            </w:r>
            <w:r w:rsidRPr="00DC2689">
              <w:tab/>
              <w:t>Determine the value.</w:t>
            </w:r>
          </w:p>
          <w:p w:rsidR="00000000" w:rsidRPr="00DC2689" w:rsidP="00DC2689">
            <w:pPr>
              <w:pStyle w:val="List"/>
            </w:pPr>
            <w:r w:rsidRPr="00DC2689">
              <w:t>1.4</w:t>
            </w:r>
            <w:r w:rsidRPr="00DC2689">
              <w:tab/>
              <w:t>Determine liability to pay taxes, fees and charges.</w:t>
            </w:r>
          </w:p>
          <w:p w:rsidR="00000000" w:rsidP="00DC2689">
            <w:pPr>
              <w:pStyle w:val="List"/>
              <w:rPr>
                <w:lang w:val="en-NZ"/>
              </w:rPr>
            </w:pPr>
            <w:r w:rsidRPr="00DC2689">
              <w:t>1.5</w:t>
            </w:r>
            <w:r w:rsidRPr="00DC2689">
              <w:tab/>
              <w:t>Determine the rate of taxes, fees and charges.</w:t>
            </w:r>
          </w:p>
        </w:tc>
      </w:tr>
      <w:tr w:rsidTr="00DC26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List"/>
              <w:rPr>
                <w:lang w:val="en-NZ"/>
              </w:rPr>
            </w:pPr>
            <w:r w:rsidRPr="00DC2689">
              <w:rPr>
                <w:rStyle w:val="SpecialBold"/>
              </w:rPr>
              <w:t>2.</w:t>
            </w:r>
            <w:r w:rsidRPr="00DC2689">
              <w:rPr>
                <w:rStyle w:val="SpecialBold"/>
              </w:rPr>
              <w:tab/>
            </w:r>
            <w:r w:rsidRPr="00DC2689">
              <w:rPr>
                <w:rStyle w:val="SpecialBold"/>
              </w:rPr>
              <w:t>Calculate taxes, fees and charges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89" w:rsidP="00DC2689">
            <w:pPr>
              <w:pStyle w:val="List"/>
            </w:pPr>
            <w:r w:rsidRPr="00DC2689">
              <w:t>2.1</w:t>
            </w:r>
            <w:r w:rsidRPr="00DC2689">
              <w:tab/>
              <w:t>Use relevant systems to assess amounts payable.</w:t>
            </w:r>
          </w:p>
          <w:p w:rsidR="00000000" w:rsidP="00DC2689">
            <w:pPr>
              <w:pStyle w:val="List"/>
              <w:rPr>
                <w:lang w:val="en-NZ"/>
              </w:rPr>
            </w:pPr>
            <w:r w:rsidRPr="00DC2689">
              <w:t>2.2</w:t>
            </w:r>
            <w:r w:rsidRPr="00DC2689">
              <w:tab/>
              <w:t>Make calculations accurately and check for consistency</w:t>
            </w:r>
          </w:p>
        </w:tc>
      </w:tr>
      <w:tr w:rsidTr="00DC26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List"/>
              <w:rPr>
                <w:lang w:val="en-NZ"/>
              </w:rPr>
            </w:pPr>
            <w:r w:rsidRPr="00DC2689">
              <w:rPr>
                <w:rStyle w:val="SpecialBold"/>
              </w:rPr>
              <w:t>3.</w:t>
            </w:r>
            <w:r w:rsidRPr="00DC2689">
              <w:rPr>
                <w:rStyle w:val="SpecialBold"/>
              </w:rPr>
              <w:tab/>
              <w:t>Complete transaction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89" w:rsidP="00DC2689">
            <w:pPr>
              <w:pStyle w:val="List"/>
            </w:pPr>
            <w:r w:rsidRPr="00DC2689">
              <w:t>3.1</w:t>
            </w:r>
            <w:r w:rsidRPr="00DC2689">
              <w:tab/>
              <w:t>Complete records of transaction clearly and accurately, and identify all r</w:t>
            </w:r>
            <w:r w:rsidRPr="00DC2689">
              <w:t>elevant information.</w:t>
            </w:r>
          </w:p>
          <w:p w:rsidR="00000000" w:rsidRPr="00DC2689" w:rsidP="00DC2689">
            <w:pPr>
              <w:pStyle w:val="List"/>
            </w:pPr>
            <w:r w:rsidRPr="00DC2689">
              <w:t>3.2</w:t>
            </w:r>
            <w:r w:rsidRPr="00DC2689">
              <w:tab/>
              <w:t>Issue transaction records in accordance with standard operating procedures.</w:t>
            </w:r>
          </w:p>
          <w:p w:rsidR="00000000" w:rsidRPr="00DC2689" w:rsidP="00DC2689">
            <w:pPr>
              <w:pStyle w:val="List"/>
            </w:pPr>
            <w:r w:rsidRPr="00DC2689">
              <w:t>3.3</w:t>
            </w:r>
            <w:r w:rsidRPr="00DC2689">
              <w:tab/>
              <w:t>Retain and store copies of transaction records.</w:t>
            </w:r>
          </w:p>
        </w:tc>
      </w:tr>
    </w:tbl>
    <w:p w:rsidR="00000000" w:rsidRPr="00DC2689" w:rsidP="00DC2689">
      <w:pPr>
        <w:pStyle w:val="BodyText"/>
      </w:pPr>
    </w:p>
    <w:p w:rsidR="00000000" w:rsidRPr="00DC2689" w:rsidP="00DC2689">
      <w:pPr>
        <w:pStyle w:val="AllowPageBreak"/>
      </w:pPr>
    </w:p>
    <w:p w:rsidR="00000000" w:rsidRPr="00DC2689" w:rsidP="00DC2689">
      <w:pPr>
        <w:pStyle w:val="Heading1"/>
      </w:pPr>
      <w:bookmarkStart w:id="5" w:name="O_813759"/>
      <w:bookmarkEnd w:id="5"/>
      <w:r w:rsidRPr="00DC2689">
        <w:t>Foundation Skills</w:t>
      </w:r>
    </w:p>
    <w:p w:rsidR="001B15A7" w:rsidP="001B15A7">
      <w:pPr>
        <w:pStyle w:val="BodyText"/>
      </w:pPr>
      <w:r w:rsidRPr="00DC2689">
        <w:t>Foundation skills are embedded within the elements and performance</w:t>
      </w:r>
      <w:r w:rsidRPr="00DC2689">
        <w:t xml:space="preserve"> criteria of this unit.</w:t>
      </w:r>
    </w:p>
    <w:p w:rsidR="00000000" w:rsidRPr="00DC2689" w:rsidP="00DC2689">
      <w:pPr>
        <w:pStyle w:val="Heading1"/>
      </w:pPr>
      <w:bookmarkStart w:id="6" w:name="O_813761"/>
      <w:bookmarkEnd w:id="6"/>
      <w:r w:rsidRPr="00DC2689">
        <w:t>Unit Mapping Information</w:t>
      </w:r>
    </w:p>
    <w:p w:rsidR="00000000" w:rsidRPr="00DC2689" w:rsidP="001B15A7">
      <w:pPr>
        <w:pStyle w:val="BodyText"/>
      </w:pPr>
      <w:r w:rsidRPr="00DC2689">
        <w:t>This unit supersedes and is equivalent to PSPBORD305A Calculate taxes, fees and charges.</w:t>
      </w:r>
    </w:p>
    <w:p w:rsidR="00000000" w:rsidRPr="00DC2689" w:rsidP="00DC2689">
      <w:pPr>
        <w:pStyle w:val="Heading1"/>
      </w:pPr>
      <w:bookmarkStart w:id="7" w:name="O_813768"/>
      <w:bookmarkEnd w:id="7"/>
      <w:r w:rsidRPr="00DC2689">
        <w:t>Links</w:t>
      </w:r>
    </w:p>
    <w:p w:rsidR="00000000" w:rsidRPr="00DC2689" w:rsidP="001B15A7">
      <w:pPr>
        <w:pStyle w:val="BodyText"/>
      </w:pPr>
      <w:r w:rsidRPr="00DC2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50EC">
        <w:rPr>
          <w:rStyle w:val="Hyperlink"/>
        </w:rPr>
        <w:t>https://vetnet.gov.au/Pages/TrainingDocs.aspx?q=bebbece7-ff48-4d2c-8876-405679019623</w:t>
      </w:r>
      <w:r>
        <w:fldChar w:fldCharType="end"/>
      </w:r>
    </w:p>
    <w:p w:rsidR="00000000" w:rsidRPr="00DC2689" w:rsidP="001B15A7">
      <w:pPr>
        <w:pStyle w:val="BodyText"/>
      </w:pPr>
      <w:r w:rsidRPr="00DC2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50EC">
        <w:rPr>
          <w:rStyle w:val="Hyperlink"/>
        </w:rPr>
        <w:t>https://vetnet.gov.au/Pages/TrainingDocs.aspx?q=bebbece7-ff48-4d2c-8876-405679019623</w:t>
      </w:r>
      <w:r>
        <w:fldChar w:fldCharType="end"/>
      </w:r>
    </w:p>
    <w:p w:rsidR="00000000" w:rsidRPr="00DC2689" w:rsidP="001B15A7">
      <w:pPr>
        <w:pStyle w:val="BodyText"/>
      </w:pPr>
      <w:r w:rsidRPr="00DC2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50EC">
        <w:rPr>
          <w:rStyle w:val="Hyperlink"/>
        </w:rPr>
        <w:t>https://vetnet.gov.au/Pages/TrainingDocs.aspx?q=bebbece7-ff48-4d2c-8876-405679019623</w:t>
      </w:r>
      <w:r>
        <w:fldChar w:fldCharType="end"/>
      </w:r>
    </w:p>
    <w:p w:rsidR="00000000" w:rsidRPr="00DC2689" w:rsidP="001B15A7">
      <w:pPr>
        <w:pStyle w:val="BodyText"/>
      </w:pPr>
      <w:r w:rsidRPr="00DC2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50EC">
        <w:rPr>
          <w:rStyle w:val="Hyperlink"/>
        </w:rPr>
        <w:t>https://vetnet.gov.au/Pages/TrainingDocs.aspx?q=bebbece7-ff48-4d2c-8876-405679019623</w:t>
      </w:r>
      <w:r>
        <w:fldChar w:fldCharType="end"/>
      </w:r>
    </w:p>
    <w:p w:rsidR="00000000" w:rsidRPr="00DC2689" w:rsidP="001B15A7">
      <w:pPr>
        <w:pStyle w:val="BodyText"/>
        <w:sectPr w:rsidSect="00DC2689">
          <w:headerReference w:type="default" r:id="rId10"/>
          <w:footerReference w:type="default" r:id="rId11"/>
          <w:pgSz w:w="11908" w:h="16833"/>
          <w:pgMar w:top="1702" w:right="1418" w:bottom="1702" w:left="1418" w:header="992" w:footer="992" w:gutter="0"/>
          <w:cols w:space="720"/>
          <w:noEndnote/>
          <w:docGrid w:linePitch="299"/>
        </w:sectPr>
      </w:pPr>
    </w:p>
    <w:p w:rsidR="00000000" w:rsidRPr="00DC2689" w:rsidP="00DC2689">
      <w:pPr>
        <w:pStyle w:val="SuperHeading"/>
      </w:pPr>
      <w:r w:rsidRPr="00DC2689">
        <w:t>Assessment Requirements for PSPBDR005 Calculate taxes, fees and charges</w:t>
      </w:r>
    </w:p>
    <w:p w:rsidR="00000000" w:rsidRPr="00DC2689" w:rsidP="00DC2689">
      <w:pPr>
        <w:pStyle w:val="Heading1"/>
      </w:pPr>
      <w:bookmarkStart w:id="8" w:name="O_813763"/>
      <w:bookmarkEnd w:id="8"/>
      <w:r w:rsidRPr="00DC2689">
        <w:t>Modification History</w:t>
      </w:r>
    </w:p>
    <w:tbl>
      <w:tblPr>
        <w:tblW w:w="0" w:type="auto"/>
        <w:tblLayout w:type="fixed"/>
        <w:tblCellMar>
          <w:left w:w="62" w:type="dxa"/>
          <w:right w:w="62" w:type="dxa"/>
        </w:tblCellMar>
        <w:tblLook w:val="0000"/>
      </w:tblPr>
      <w:tblGrid>
        <w:gridCol w:w="1134"/>
        <w:gridCol w:w="7937"/>
      </w:tblGrid>
      <w:tr w:rsidTr="001B15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TableHeading"/>
              <w:rPr>
                <w:lang w:val="en-NZ"/>
              </w:rPr>
            </w:pPr>
            <w:r w:rsidRPr="00DC26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TableHeading"/>
              <w:rPr>
                <w:lang w:val="en-NZ"/>
              </w:rPr>
            </w:pPr>
            <w:r w:rsidRPr="00DC2689">
              <w:t>Comments</w:t>
            </w:r>
          </w:p>
        </w:tc>
      </w:tr>
      <w:tr w:rsidTr="001B15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89">
            <w:pPr>
              <w:pStyle w:val="BodyText"/>
              <w:rPr>
                <w:lang w:val="en-NZ"/>
              </w:rPr>
            </w:pPr>
            <w:r w:rsidRPr="00DC26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89" w:rsidP="00DC2689">
            <w:pPr>
              <w:pStyle w:val="BodyText"/>
            </w:pPr>
            <w:r w:rsidRPr="00DC2689">
              <w:t>These As</w:t>
            </w:r>
            <w:r w:rsidRPr="00DC2689">
              <w:t xml:space="preserve">sessment Requirements were released in PSP Public Sector Training Package release 1.0 and meet the Standards for Training Packages. </w:t>
            </w:r>
          </w:p>
          <w:p w:rsidR="00000000" w:rsidRPr="00DC2689" w:rsidP="00DC2689">
            <w:pPr>
              <w:pStyle w:val="BodyText"/>
            </w:pPr>
          </w:p>
          <w:p w:rsidR="00000000" w:rsidRPr="00DC2689" w:rsidP="00DC2689">
            <w:pPr>
              <w:pStyle w:val="ListBullet"/>
            </w:pPr>
            <w:r w:rsidRPr="00DC2689">
              <w:t>Assessment Requirements created drawing upon specified assessment information from superseded unit</w:t>
            </w:r>
          </w:p>
        </w:tc>
      </w:tr>
    </w:tbl>
    <w:p w:rsidR="00000000" w:rsidRPr="00DC2689" w:rsidP="00DC2689">
      <w:pPr>
        <w:pStyle w:val="BodyText"/>
      </w:pPr>
    </w:p>
    <w:p w:rsidR="00000000" w:rsidRPr="00DC2689" w:rsidP="00DC2689">
      <w:pPr>
        <w:pStyle w:val="AllowPageBreak"/>
      </w:pPr>
    </w:p>
    <w:p w:rsidR="00000000" w:rsidRPr="00DC2689" w:rsidP="00DC2689">
      <w:pPr>
        <w:pStyle w:val="Heading1"/>
      </w:pPr>
      <w:bookmarkStart w:id="9" w:name="O_813764"/>
      <w:bookmarkEnd w:id="9"/>
      <w:r w:rsidRPr="00DC2689">
        <w:t>Performance Evidence</w:t>
      </w:r>
    </w:p>
    <w:p w:rsidR="00000000" w:rsidRPr="00DC2689" w:rsidP="001B15A7">
      <w:pPr>
        <w:pStyle w:val="BodyText"/>
      </w:pPr>
      <w:r w:rsidRPr="00DC2689">
        <w:t>Evidence required to demonstrate competence must satisfy all of the requirements of the elements and performance criteria. If not otherwise specified the candidate must demonstrate evidence of performance of the following on at least o</w:t>
      </w:r>
      <w:r w:rsidRPr="00DC2689">
        <w:t>ne occasion.</w:t>
      </w:r>
    </w:p>
    <w:p w:rsidR="00000000" w:rsidRPr="00DC2689" w:rsidP="00DC2689">
      <w:pPr>
        <w:pStyle w:val="ListBullet"/>
      </w:pPr>
      <w:r w:rsidRPr="00DC2689">
        <w:t>determining the correct rate to be applied</w:t>
      </w:r>
    </w:p>
    <w:p w:rsidR="00000000" w:rsidRPr="00DC2689" w:rsidP="00DC2689">
      <w:pPr>
        <w:pStyle w:val="ListBullet"/>
      </w:pPr>
      <w:r w:rsidRPr="00DC2689">
        <w:t>calculating monies owed</w:t>
      </w:r>
    </w:p>
    <w:p w:rsidR="00000000" w:rsidRPr="00DC2689" w:rsidP="00DC2689">
      <w:pPr>
        <w:pStyle w:val="ListBullet"/>
      </w:pPr>
      <w:r w:rsidRPr="00DC2689">
        <w:t>applying accurate recordkeeping</w:t>
      </w:r>
    </w:p>
    <w:p w:rsidR="00000000" w:rsidRPr="00DC2689" w:rsidP="00DC2689">
      <w:pPr>
        <w:pStyle w:val="ListBullet"/>
      </w:pPr>
      <w:r w:rsidRPr="00DC2689">
        <w:t>validating claims and documents</w:t>
      </w:r>
    </w:p>
    <w:p w:rsidR="00000000" w:rsidRPr="00DC2689" w:rsidP="00DC2689">
      <w:pPr>
        <w:pStyle w:val="ListBullet"/>
      </w:pPr>
      <w:r w:rsidRPr="00DC2689">
        <w:t>using packages/systems (including relevant mainframe and PC based packages) in assessing amounts payable</w:t>
      </w:r>
    </w:p>
    <w:p w:rsidR="00000000" w:rsidRPr="00DC2689" w:rsidP="00DC2689">
      <w:pPr>
        <w:pStyle w:val="ListBullet"/>
      </w:pPr>
      <w:r w:rsidRPr="00DC2689">
        <w:t>applying decision making using sound judgment</w:t>
      </w:r>
    </w:p>
    <w:p w:rsidR="00000000" w:rsidRPr="00DC2689" w:rsidP="00DC2689">
      <w:pPr>
        <w:pStyle w:val="ListBullet"/>
      </w:pPr>
      <w:r w:rsidRPr="00DC2689">
        <w:t>communicating with diverse audiences, conveying sometimes complex information orally and in writing</w:t>
      </w:r>
    </w:p>
    <w:p w:rsidR="00000000" w:rsidRPr="00DC2689" w:rsidP="00DC2689">
      <w:pPr>
        <w:pStyle w:val="AllowPageBreak"/>
      </w:pPr>
    </w:p>
    <w:p w:rsidR="00000000" w:rsidRPr="00DC2689" w:rsidP="00DC2689">
      <w:pPr>
        <w:pStyle w:val="Heading1"/>
      </w:pPr>
      <w:bookmarkStart w:id="10" w:name="O_813765"/>
      <w:bookmarkEnd w:id="10"/>
      <w:r w:rsidRPr="00DC2689">
        <w:t>Knowledge Evidence</w:t>
      </w:r>
    </w:p>
    <w:p w:rsidR="00000000" w:rsidRPr="00DC2689" w:rsidP="001B15A7">
      <w:pPr>
        <w:pStyle w:val="BodyText"/>
      </w:pPr>
      <w:r w:rsidRPr="00DC2689">
        <w:t>Evidence required to demonstrate competence must satisfy all of the requir</w:t>
      </w:r>
      <w:r w:rsidRPr="00DC2689">
        <w:t>ements of the elements and performance criteria. If not otherwise specified the depth of knowledge demonstrated must be appropriate to the job context of the candidate.</w:t>
      </w:r>
    </w:p>
    <w:p w:rsidR="00000000" w:rsidRPr="00DC2689" w:rsidP="00DC2689">
      <w:pPr>
        <w:pStyle w:val="ListBullet"/>
      </w:pPr>
      <w:r w:rsidRPr="00DC2689">
        <w:t>public sector legislation including work health and safety and environment, policy, pr</w:t>
      </w:r>
      <w:r w:rsidRPr="00DC2689">
        <w:t>ocedures, guidelines, protocols and procedures relating to the calculation of taxes, fees and charges</w:t>
      </w:r>
    </w:p>
    <w:p w:rsidR="00000000" w:rsidRPr="00DC2689" w:rsidP="00DC2689">
      <w:pPr>
        <w:pStyle w:val="ListBullet"/>
      </w:pPr>
      <w:r w:rsidRPr="00DC2689">
        <w:t>jurisdictional values/ethics and codes of conduct</w:t>
      </w:r>
    </w:p>
    <w:p w:rsidR="00000000" w:rsidRPr="00DC2689" w:rsidP="00DC2689">
      <w:pPr>
        <w:pStyle w:val="ListBullet"/>
      </w:pPr>
      <w:r w:rsidRPr="00DC2689">
        <w:t>valuation methods</w:t>
      </w:r>
    </w:p>
    <w:p w:rsidR="00000000" w:rsidRPr="00DC2689" w:rsidP="00DC2689">
      <w:pPr>
        <w:pStyle w:val="ListBullet"/>
      </w:pPr>
      <w:r w:rsidRPr="00DC2689">
        <w:t>workplace and industry environment</w:t>
      </w:r>
    </w:p>
    <w:p w:rsidR="00000000" w:rsidRPr="00DC2689" w:rsidP="00DC2689">
      <w:pPr>
        <w:pStyle w:val="AllowPageBreak"/>
      </w:pPr>
    </w:p>
    <w:p w:rsidR="00000000" w:rsidRPr="00DC2689" w:rsidP="00DC2689">
      <w:pPr>
        <w:pStyle w:val="Heading1"/>
      </w:pPr>
      <w:bookmarkStart w:id="11" w:name="O_813766"/>
      <w:bookmarkEnd w:id="11"/>
      <w:r w:rsidRPr="00DC2689">
        <w:t>Assessment Conditions</w:t>
      </w:r>
    </w:p>
    <w:p w:rsidR="00000000" w:rsidRPr="00DC2689" w:rsidP="001B15A7">
      <w:pPr>
        <w:pStyle w:val="BodyText"/>
      </w:pPr>
      <w:r w:rsidRPr="00DC2689">
        <w:t>This unit co</w:t>
      </w:r>
      <w:r w:rsidRPr="00DC2689">
        <w:t xml:space="preserve">ntains no specific industry-mandated assessment conditions. Guidance on suggested and recommended conditions and methods can be found in the Implementation Guide. </w:t>
      </w:r>
    </w:p>
    <w:p w:rsidR="00000000" w:rsidRPr="00DC2689" w:rsidP="001B15A7">
      <w:pPr>
        <w:pStyle w:val="BodyText"/>
      </w:pPr>
      <w:r w:rsidRPr="00DC2689">
        <w:t>Assessors must satisfy the NVR/AQTF mandatory competency requirements for assessors.</w:t>
      </w:r>
    </w:p>
    <w:p w:rsidR="00000000" w:rsidRPr="00DC2689" w:rsidP="00DC2689">
      <w:pPr>
        <w:pStyle w:val="Heading1"/>
      </w:pPr>
      <w:bookmarkStart w:id="12" w:name="O_813769"/>
      <w:bookmarkEnd w:id="12"/>
      <w:r w:rsidRPr="00DC2689">
        <w:t>Links</w:t>
      </w:r>
    </w:p>
    <w:p w:rsidR="00000000" w:rsidRPr="00DC2689" w:rsidP="001B15A7">
      <w:pPr>
        <w:pStyle w:val="BodyText"/>
      </w:pPr>
      <w:r w:rsidRPr="00DC2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50EC">
        <w:rPr>
          <w:rStyle w:val="Hyperlink"/>
        </w:rPr>
        <w:t>https://vetnet.gov.au/Pages/TrainingDocs.aspx?q=bebbece7-ff48-4d2c-8876-405679019623</w:t>
      </w:r>
      <w:r>
        <w:fldChar w:fldCharType="end"/>
      </w:r>
    </w:p>
    <w:p w:rsidR="00000000" w:rsidRPr="00DC2689" w:rsidP="001B15A7">
      <w:pPr>
        <w:pStyle w:val="BodyText"/>
      </w:pPr>
      <w:r w:rsidRPr="00DC2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50EC">
        <w:rPr>
          <w:rStyle w:val="Hyperlink"/>
        </w:rPr>
        <w:t>https://vetnet.gov.au/Pages/TrainingDocs.aspx?q=bebbece7-ff48-4d2c-8876-405679019623</w:t>
      </w:r>
      <w:r>
        <w:fldChar w:fldCharType="end"/>
      </w:r>
    </w:p>
    <w:p w:rsidR="00000000" w:rsidRPr="00DC2689" w:rsidP="001B15A7">
      <w:pPr>
        <w:pStyle w:val="BodyText"/>
      </w:pPr>
      <w:r w:rsidRPr="00DC2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50EC">
        <w:rPr>
          <w:rStyle w:val="Hyperlink"/>
        </w:rPr>
        <w:t>https://vetnet.gov.au/Pages/TrainingDocs.aspx?q=bebbece7-ff48-4d2c-8876-405679019623</w:t>
      </w:r>
      <w:r>
        <w:fldChar w:fldCharType="end"/>
      </w:r>
    </w:p>
    <w:p w:rsidR="00000000" w:rsidRPr="00DC2689" w:rsidP="00DC2689"/>
    <w:sectPr w:rsidSect="00DC26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89" w:rsidRPr="001B15A7" w:rsidP="001B1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5A7" w:rsidP="00DC2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15A7" w:rsidP="00DC26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B15A7" w:rsidP="00DC26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89" w:rsidP="00DC2689">
    <w:pPr>
      <w:pStyle w:val="Footer"/>
      <w:framePr w:wrap="around"/>
    </w:pPr>
    <w:r>
      <w:fldChar w:fldCharType="begin"/>
    </w:r>
    <w:r>
      <w:instrText xml:space="preserve"> DOCPROPERTY  Subject  \* MERGEFORMAT </w:instrText>
    </w:r>
    <w:r>
      <w:fldChar w:fldCharType="separate"/>
    </w:r>
    <w:r w:rsidR="001B15A7">
      <w:t>Approved</w:t>
    </w:r>
    <w:r w:rsidR="001B15A7">
      <w:fldChar w:fldCharType="end"/>
    </w:r>
    <w:r>
      <w:tab/>
      <w:t xml:space="preserve">Page </w:t>
    </w:r>
    <w:r>
      <w:fldChar w:fldCharType="begin"/>
    </w:r>
    <w:r>
      <w:instrText xml:space="preserve"> PAGE  \* Arabic  \* MERGEFORMAT </w:instrText>
    </w:r>
    <w:r>
      <w:fldChar w:fldCharType="separate"/>
    </w:r>
    <w:r w:rsidR="001B15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15A7">
      <w:rPr>
        <w:noProof/>
      </w:rPr>
      <w:t>4</w:t>
    </w:r>
    <w:r>
      <w:rPr>
        <w:noProof/>
      </w:rPr>
      <w:fldChar w:fldCharType="end"/>
    </w:r>
  </w:p>
  <w:p w:rsidR="00DC2689" w:rsidP="00DC2689">
    <w:pPr>
      <w:pStyle w:val="Footer"/>
      <w:framePr w:wrap="around"/>
    </w:pPr>
    <w:r>
      <w:t xml:space="preserve">© Commonwealth of Australia, </w:t>
    </w:r>
    <w:r>
      <w:fldChar w:fldCharType="begin"/>
    </w:r>
    <w:r>
      <w:instrText xml:space="preserve"> DATE  \@ "yyyy"  \* MERGEFORMAT </w:instrText>
    </w:r>
    <w:r>
      <w:fldChar w:fldCharType="separate"/>
    </w:r>
    <w:r w:rsidR="001B15A7">
      <w:rPr>
        <w:noProof/>
      </w:rPr>
      <w:t>2025</w:t>
    </w:r>
    <w:r>
      <w:fldChar w:fldCharType="end"/>
    </w:r>
    <w:r>
      <w:tab/>
    </w:r>
    <w:r>
      <w:fldChar w:fldCharType="begin"/>
    </w:r>
    <w:r>
      <w:instrText xml:space="preserve"> DOCPROPERTY  Author  \* MERGEFORMAT </w:instrText>
    </w:r>
    <w:r>
      <w:fldChar w:fldCharType="separate"/>
    </w:r>
    <w:r w:rsidR="001B15A7">
      <w:t>Public Skills Australia</w:t>
    </w:r>
    <w:r w:rsidR="001B15A7">
      <w:fldChar w:fldCharType="end"/>
    </w:r>
  </w:p>
  <w:p w:rsidR="00DC2689" w:rsidP="00DC26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5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689" w:rsidRPr="001B15A7" w:rsidP="001B15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5A7" w:rsidRPr="002D2AF8" w:rsidP="00DC2689">
    <w:pPr>
      <w:pStyle w:val="Header"/>
      <w:framePr w:wrap="around"/>
    </w:pPr>
    <w:r>
      <w:fldChar w:fldCharType="begin"/>
    </w:r>
    <w:r>
      <w:instrText xml:space="preserve"> TITLE   \* MERGEFORMAT </w:instrText>
    </w:r>
    <w:r>
      <w:fldChar w:fldCharType="separate"/>
    </w:r>
    <w:r>
      <w:t>PSPBDR005 Calculate taxes, fees and charges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15A7" w:rsidP="00DC26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89" w:rsidRPr="002D2AF8" w:rsidP="00DC2689">
    <w:pPr>
      <w:pStyle w:val="Header"/>
      <w:framePr w:wrap="around"/>
    </w:pPr>
    <w:r>
      <w:fldChar w:fldCharType="begin"/>
    </w:r>
    <w:r>
      <w:instrText xml:space="preserve"> TITLE   \* MERGEFORMAT </w:instrText>
    </w:r>
    <w:r>
      <w:fldChar w:fldCharType="separate"/>
    </w:r>
    <w:r w:rsidR="001B15A7">
      <w:t>PSPBDR005 Calculate taxes, fees and charges</w:t>
    </w:r>
    <w:r w:rsidR="001B15A7">
      <w:fldChar w:fldCharType="end"/>
    </w:r>
    <w:r>
      <w:tab/>
      <w:t xml:space="preserve">Date this document was generated: </w:t>
    </w:r>
    <w:r>
      <w:fldChar w:fldCharType="begin"/>
    </w:r>
    <w:r>
      <w:instrText xml:space="preserve"> CREATEDATE  \@ "d MMMM yyyy"  \* MERGEFORMAT </w:instrText>
    </w:r>
    <w:r>
      <w:fldChar w:fldCharType="separate"/>
    </w:r>
    <w:r w:rsidR="001B15A7">
      <w:rPr>
        <w:noProof/>
      </w:rPr>
      <w:t>2 March 2025</w:t>
    </w:r>
    <w:r>
      <w:fldChar w:fldCharType="end"/>
    </w:r>
  </w:p>
  <w:p w:rsidR="00DC2689" w:rsidP="00DC2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5A66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941C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689"/>
    <w:pPr>
      <w:spacing w:before="360" w:after="60"/>
      <w:outlineLvl w:val="0"/>
    </w:pPr>
    <w:rPr>
      <w:sz w:val="32"/>
    </w:rPr>
  </w:style>
  <w:style w:type="paragraph" w:styleId="Heading2">
    <w:name w:val="heading 2"/>
    <w:basedOn w:val="HeadingBase"/>
    <w:next w:val="BodyText"/>
    <w:link w:val="Heading2Char"/>
    <w:qFormat/>
    <w:rsid w:val="00DC2689"/>
    <w:pPr>
      <w:keepLines/>
      <w:spacing w:before="240" w:after="120"/>
      <w:outlineLvl w:val="1"/>
    </w:pPr>
    <w:rPr>
      <w:sz w:val="28"/>
      <w:szCs w:val="40"/>
    </w:rPr>
  </w:style>
  <w:style w:type="paragraph" w:styleId="Heading3">
    <w:name w:val="heading 3"/>
    <w:basedOn w:val="HeadingBase"/>
    <w:next w:val="BodyText"/>
    <w:link w:val="Heading3Char"/>
    <w:qFormat/>
    <w:rsid w:val="00DC2689"/>
    <w:pPr>
      <w:spacing w:before="180" w:after="120"/>
      <w:outlineLvl w:val="2"/>
    </w:pPr>
    <w:rPr>
      <w:spacing w:val="-10"/>
      <w:kern w:val="32"/>
    </w:rPr>
  </w:style>
  <w:style w:type="paragraph" w:styleId="Heading4">
    <w:name w:val="heading 4"/>
    <w:basedOn w:val="HeadingBase"/>
    <w:next w:val="BodyText"/>
    <w:link w:val="Heading4Char"/>
    <w:qFormat/>
    <w:rsid w:val="00DC2689"/>
    <w:pPr>
      <w:spacing w:before="160" w:after="120"/>
      <w:outlineLvl w:val="3"/>
    </w:pPr>
    <w:rPr>
      <w:sz w:val="22"/>
    </w:rPr>
  </w:style>
  <w:style w:type="paragraph" w:styleId="Heading5">
    <w:name w:val="heading 5"/>
    <w:basedOn w:val="HeadingBase"/>
    <w:next w:val="Normal"/>
    <w:link w:val="Heading5Char"/>
    <w:qFormat/>
    <w:rsid w:val="00DC2689"/>
    <w:pPr>
      <w:spacing w:before="80"/>
      <w:outlineLvl w:val="4"/>
    </w:pPr>
    <w:rPr>
      <w:color w:val="918585"/>
      <w:sz w:val="20"/>
    </w:rPr>
  </w:style>
  <w:style w:type="paragraph" w:styleId="Heading6">
    <w:name w:val="heading 6"/>
    <w:basedOn w:val="HeadingBase"/>
    <w:next w:val="Normal"/>
    <w:link w:val="Heading6Char"/>
    <w:qFormat/>
    <w:rsid w:val="00DC2689"/>
    <w:pPr>
      <w:spacing w:before="60"/>
      <w:outlineLvl w:val="5"/>
    </w:pPr>
    <w:rPr>
      <w:color w:val="918585"/>
      <w:sz w:val="20"/>
    </w:rPr>
  </w:style>
  <w:style w:type="paragraph" w:styleId="Heading7">
    <w:name w:val="heading 7"/>
    <w:basedOn w:val="Normal"/>
    <w:next w:val="Normal"/>
    <w:link w:val="Heading7Char"/>
    <w:qFormat/>
    <w:rsid w:val="00DC2689"/>
    <w:pPr>
      <w:ind w:left="720"/>
      <w:outlineLvl w:val="6"/>
    </w:pPr>
    <w:rPr>
      <w:i/>
    </w:rPr>
  </w:style>
  <w:style w:type="paragraph" w:styleId="Heading8">
    <w:name w:val="heading 8"/>
    <w:basedOn w:val="Normal"/>
    <w:next w:val="Normal"/>
    <w:link w:val="Heading8Char"/>
    <w:qFormat/>
    <w:rsid w:val="00DC2689"/>
    <w:pPr>
      <w:ind w:left="720"/>
      <w:outlineLvl w:val="7"/>
    </w:pPr>
    <w:rPr>
      <w:i/>
    </w:rPr>
  </w:style>
  <w:style w:type="paragraph" w:styleId="Heading9">
    <w:name w:val="heading 9"/>
    <w:basedOn w:val="Normal"/>
    <w:next w:val="Normal"/>
    <w:link w:val="Heading9Char"/>
    <w:qFormat/>
    <w:rsid w:val="00DC2689"/>
    <w:pPr>
      <w:ind w:left="720"/>
      <w:outlineLvl w:val="8"/>
    </w:pPr>
    <w:rPr>
      <w:i/>
    </w:rPr>
  </w:style>
  <w:style w:type="character" w:default="1" w:styleId="DefaultParagraphFont">
    <w:name w:val="Default Paragraph Font"/>
    <w:uiPriority w:val="1"/>
    <w:unhideWhenUsed/>
    <w:rsid w:val="00DC2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689"/>
  </w:style>
  <w:style w:type="character" w:customStyle="1" w:styleId="Heading1Char">
    <w:name w:val="Heading 1 Char"/>
    <w:basedOn w:val="DefaultParagraphFont"/>
    <w:link w:val="Heading1"/>
    <w:rsid w:val="00DC2689"/>
    <w:rPr>
      <w:rFonts w:ascii="Times New Roman" w:eastAsia="Times New Roman" w:hAnsi="Times New Roman" w:cs="Times New Roman"/>
      <w:b/>
      <w:sz w:val="32"/>
      <w:szCs w:val="20"/>
      <w:lang w:eastAsia="en-US"/>
    </w:rPr>
  </w:style>
  <w:style w:type="paragraph" w:styleId="BodyText">
    <w:name w:val="Body Text"/>
    <w:basedOn w:val="Normal"/>
    <w:link w:val="BodyTextChar"/>
    <w:rsid w:val="00DC26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689"/>
    <w:rPr>
      <w:rFonts w:ascii="Times New Roman" w:eastAsia="Times New Roman" w:hAnsi="Times New Roman" w:cs="Times New Roman"/>
      <w:sz w:val="24"/>
      <w:lang w:eastAsia="en-US"/>
    </w:rPr>
  </w:style>
  <w:style w:type="paragraph" w:styleId="List">
    <w:name w:val="List"/>
    <w:basedOn w:val="BodyText"/>
    <w:next w:val="BodyText"/>
    <w:rsid w:val="00DC2689"/>
    <w:pPr>
      <w:tabs>
        <w:tab w:val="left" w:pos="340"/>
      </w:tabs>
      <w:spacing w:before="60" w:after="60"/>
      <w:ind w:left="340" w:hanging="340"/>
    </w:pPr>
  </w:style>
  <w:style w:type="paragraph" w:styleId="ListBullet">
    <w:name w:val="List Bullet"/>
    <w:basedOn w:val="List"/>
    <w:rsid w:val="00DC2689"/>
    <w:pPr>
      <w:numPr>
        <w:numId w:val="11"/>
      </w:numPr>
      <w:tabs>
        <w:tab w:val="clear" w:pos="340"/>
      </w:tabs>
      <w:spacing w:before="40" w:after="40"/>
    </w:pPr>
  </w:style>
  <w:style w:type="character" w:customStyle="1" w:styleId="SpecialBold">
    <w:name w:val="Special Bold"/>
    <w:basedOn w:val="DefaultParagraphFont"/>
    <w:rsid w:val="00DC2689"/>
    <w:rPr>
      <w:b/>
      <w:spacing w:val="0"/>
    </w:rPr>
  </w:style>
  <w:style w:type="paragraph" w:customStyle="1" w:styleId="SuperHeading">
    <w:name w:val="SuperHeading"/>
    <w:basedOn w:val="Normal"/>
    <w:rsid w:val="00DC2689"/>
    <w:pPr>
      <w:spacing w:before="240" w:after="120"/>
      <w:outlineLvl w:val="0"/>
    </w:pPr>
    <w:rPr>
      <w:rFonts w:ascii="Times New Roman" w:hAnsi="Times New Roman"/>
      <w:b/>
      <w:sz w:val="32"/>
    </w:rPr>
  </w:style>
  <w:style w:type="paragraph" w:customStyle="1" w:styleId="TableHeading">
    <w:name w:val="Table Heading"/>
    <w:basedOn w:val="HeadingBase"/>
    <w:rsid w:val="00DC2689"/>
    <w:pPr>
      <w:keepLines/>
      <w:pBdr>
        <w:bottom w:val="single" w:sz="6" w:space="1" w:color="918585"/>
      </w:pBdr>
      <w:spacing w:before="240"/>
    </w:pPr>
  </w:style>
  <w:style w:type="paragraph" w:customStyle="1" w:styleId="AllowPageBreak">
    <w:name w:val="AllowPageBreak"/>
    <w:rsid w:val="00DC2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2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689"/>
    <w:rPr>
      <w:rFonts w:ascii="Courier New" w:eastAsia="Times New Roman" w:hAnsi="Courier New" w:cs="Times New Roman"/>
      <w:i/>
      <w:szCs w:val="20"/>
      <w:lang w:eastAsia="en-US"/>
    </w:rPr>
  </w:style>
  <w:style w:type="paragraph" w:customStyle="1" w:styleId="HeadingBase">
    <w:name w:val="Heading Base"/>
    <w:rsid w:val="00DC2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689"/>
    <w:pPr>
      <w:tabs>
        <w:tab w:val="right" w:leader="dot" w:pos="9072"/>
      </w:tabs>
      <w:ind w:left="567"/>
    </w:pPr>
    <w:rPr>
      <w:szCs w:val="22"/>
    </w:rPr>
  </w:style>
  <w:style w:type="paragraph" w:customStyle="1" w:styleId="TOCBase">
    <w:name w:val="TOC Base"/>
    <w:rsid w:val="00DC2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689"/>
    <w:pPr>
      <w:tabs>
        <w:tab w:val="right" w:leader="dot" w:pos="9072"/>
      </w:tabs>
      <w:spacing w:before="40" w:after="40"/>
      <w:ind w:left="284"/>
    </w:pPr>
    <w:rPr>
      <w:rFonts w:ascii="Times New Roman" w:hAnsi="Times New Roman"/>
    </w:rPr>
  </w:style>
  <w:style w:type="paragraph" w:styleId="TOC1">
    <w:name w:val="toc 1"/>
    <w:basedOn w:val="TOCBase"/>
    <w:next w:val="Normal"/>
    <w:rsid w:val="00DC26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689"/>
    <w:rPr>
      <w:rFonts w:ascii="Times New Roman" w:eastAsia="Times New Roman" w:hAnsi="Times New Roman" w:cs="Times New Roman"/>
      <w:sz w:val="16"/>
      <w:lang w:eastAsia="en-US"/>
    </w:rPr>
  </w:style>
  <w:style w:type="paragraph" w:styleId="Title">
    <w:name w:val="Title"/>
    <w:basedOn w:val="HeadingBase"/>
    <w:link w:val="TitleChar"/>
    <w:qFormat/>
    <w:rsid w:val="00DC2689"/>
    <w:pPr>
      <w:spacing w:before="5040"/>
      <w:jc w:val="center"/>
    </w:pPr>
    <w:rPr>
      <w:sz w:val="48"/>
      <w:szCs w:val="72"/>
      <w:lang w:val="en-US"/>
    </w:rPr>
  </w:style>
  <w:style w:type="character" w:customStyle="1" w:styleId="TitleChar">
    <w:name w:val="Title Char"/>
    <w:basedOn w:val="DefaultParagraphFont"/>
    <w:link w:val="Title"/>
    <w:rsid w:val="00DC2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689"/>
    <w:pPr>
      <w:tabs>
        <w:tab w:val="left" w:pos="3600"/>
        <w:tab w:val="left" w:pos="3958"/>
      </w:tabs>
    </w:pPr>
  </w:style>
  <w:style w:type="paragraph" w:customStyle="1" w:styleId="Note">
    <w:name w:val="Note"/>
    <w:basedOn w:val="BodyText"/>
    <w:rsid w:val="00DC2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689"/>
    <w:pPr>
      <w:framePr w:wrap="auto" w:hAnchor="text" w:y="6049"/>
    </w:pPr>
    <w:rPr>
      <w:color w:val="000000"/>
      <w:sz w:val="40"/>
    </w:rPr>
  </w:style>
  <w:style w:type="paragraph" w:customStyle="1" w:styleId="TOCTitle">
    <w:name w:val="TOCTitle"/>
    <w:basedOn w:val="Heading1"/>
    <w:rsid w:val="00DC2689"/>
    <w:pPr>
      <w:spacing w:after="240"/>
      <w:jc w:val="center"/>
      <w:outlineLvl w:val="9"/>
    </w:pPr>
    <w:rPr>
      <w:caps/>
    </w:rPr>
  </w:style>
  <w:style w:type="paragraph" w:customStyle="1" w:styleId="Version">
    <w:name w:val="Version"/>
    <w:rsid w:val="00DC26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689"/>
    <w:pPr>
      <w:numPr>
        <w:numId w:val="12"/>
      </w:numPr>
      <w:tabs>
        <w:tab w:val="clear" w:pos="680"/>
      </w:tabs>
    </w:pPr>
  </w:style>
  <w:style w:type="paragraph" w:styleId="Index1">
    <w:name w:val="index 1"/>
    <w:basedOn w:val="Normal"/>
    <w:next w:val="Normal"/>
    <w:semiHidden/>
    <w:rsid w:val="00DC2689"/>
    <w:pPr>
      <w:keepNext w:val="0"/>
      <w:tabs>
        <w:tab w:val="right" w:pos="4176"/>
      </w:tabs>
      <w:ind w:left="198" w:hanging="198"/>
    </w:pPr>
    <w:rPr>
      <w:rFonts w:ascii="Garamond" w:hAnsi="Garamond"/>
    </w:rPr>
  </w:style>
  <w:style w:type="paragraph" w:styleId="IndexHeading">
    <w:name w:val="index heading"/>
    <w:basedOn w:val="Normal"/>
    <w:next w:val="Index1"/>
    <w:semiHidden/>
    <w:rsid w:val="00DC2689"/>
    <w:pPr>
      <w:spacing w:before="120" w:after="120"/>
    </w:pPr>
    <w:rPr>
      <w:rFonts w:ascii="Arial" w:hAnsi="Arial"/>
      <w:b/>
      <w:color w:val="918585"/>
      <w:sz w:val="24"/>
    </w:rPr>
  </w:style>
  <w:style w:type="paragraph" w:styleId="Header">
    <w:name w:val="header"/>
    <w:basedOn w:val="Normal"/>
    <w:link w:val="HeaderChar"/>
    <w:rsid w:val="00DC2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689"/>
    <w:rPr>
      <w:rFonts w:ascii="Times New Roman" w:eastAsia="Times New Roman" w:hAnsi="Times New Roman" w:cs="Times New Roman"/>
      <w:sz w:val="16"/>
      <w:szCs w:val="20"/>
      <w:lang w:val="en-GB" w:eastAsia="en-US"/>
    </w:rPr>
  </w:style>
  <w:style w:type="paragraph" w:customStyle="1" w:styleId="Chapter">
    <w:name w:val="Chapter"/>
    <w:basedOn w:val="Normal"/>
    <w:rsid w:val="00DC2689"/>
    <w:pPr>
      <w:spacing w:before="240"/>
    </w:pPr>
    <w:rPr>
      <w:rFonts w:ascii="Times New Roman" w:hAnsi="Times New Roman"/>
      <w:smallCaps/>
      <w:spacing w:val="80"/>
      <w:sz w:val="28"/>
    </w:rPr>
  </w:style>
  <w:style w:type="paragraph" w:customStyle="1" w:styleId="InChapter">
    <w:name w:val="InChapter"/>
    <w:basedOn w:val="Heading3"/>
    <w:rsid w:val="00DC2689"/>
    <w:pPr>
      <w:spacing w:after="240"/>
      <w:outlineLvl w:val="9"/>
    </w:pPr>
    <w:rPr>
      <w:noProof/>
    </w:rPr>
  </w:style>
  <w:style w:type="paragraph" w:styleId="Index2">
    <w:name w:val="index 2"/>
    <w:basedOn w:val="Normal"/>
    <w:next w:val="Normal"/>
    <w:semiHidden/>
    <w:rsid w:val="00DC2689"/>
    <w:pPr>
      <w:tabs>
        <w:tab w:val="right" w:pos="4176"/>
      </w:tabs>
      <w:ind w:left="568" w:hanging="284"/>
    </w:pPr>
    <w:rPr>
      <w:rFonts w:ascii="Garamond" w:hAnsi="Garamond"/>
    </w:rPr>
  </w:style>
  <w:style w:type="paragraph" w:customStyle="1" w:styleId="Byline">
    <w:name w:val="Byline"/>
    <w:rsid w:val="00DC2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689"/>
    <w:pPr>
      <w:tabs>
        <w:tab w:val="clear" w:pos="3600"/>
        <w:tab w:val="clear" w:pos="3958"/>
      </w:tabs>
      <w:jc w:val="right"/>
    </w:pPr>
  </w:style>
  <w:style w:type="character" w:styleId="Emphasis">
    <w:name w:val="Emphasis"/>
    <w:basedOn w:val="DefaultParagraphFont"/>
    <w:qFormat/>
    <w:rsid w:val="00DC2689"/>
    <w:rPr>
      <w:i/>
    </w:rPr>
  </w:style>
  <w:style w:type="paragraph" w:styleId="Caption">
    <w:name w:val="caption"/>
    <w:basedOn w:val="BodyText"/>
    <w:next w:val="Normal"/>
    <w:qFormat/>
    <w:rsid w:val="00DC2689"/>
    <w:pPr>
      <w:framePr w:w="2268" w:hSpace="181" w:vSpace="181" w:wrap="around" w:vAnchor="text" w:hAnchor="page" w:x="1135" w:y="285" w:anchorLock="1"/>
    </w:pPr>
    <w:rPr>
      <w:i/>
    </w:rPr>
  </w:style>
  <w:style w:type="paragraph" w:customStyle="1" w:styleId="MiniTOCTitle">
    <w:name w:val="MiniTOCTitle"/>
    <w:basedOn w:val="Heading4"/>
    <w:rsid w:val="00DC2689"/>
    <w:pPr>
      <w:spacing w:before="240"/>
      <w:outlineLvl w:val="9"/>
    </w:pPr>
    <w:rPr>
      <w:noProof/>
      <w:sz w:val="24"/>
    </w:rPr>
  </w:style>
  <w:style w:type="paragraph" w:customStyle="1" w:styleId="MiniTOCItem">
    <w:name w:val="MiniTOCItem"/>
    <w:basedOn w:val="ListBullet"/>
    <w:rsid w:val="00DC2689"/>
    <w:pPr>
      <w:numPr>
        <w:numId w:val="0"/>
      </w:numPr>
      <w:tabs>
        <w:tab w:val="right" w:leader="dot" w:pos="6521"/>
      </w:tabs>
      <w:spacing w:before="0" w:after="0"/>
    </w:pPr>
  </w:style>
  <w:style w:type="paragraph" w:customStyle="1" w:styleId="TOFTitle">
    <w:name w:val="TOFTitle"/>
    <w:basedOn w:val="TOCTitle"/>
    <w:rsid w:val="00DC2689"/>
  </w:style>
  <w:style w:type="paragraph" w:styleId="TableofFigures">
    <w:name w:val="table of figures"/>
    <w:basedOn w:val="Normal"/>
    <w:next w:val="Normal"/>
    <w:semiHidden/>
    <w:rsid w:val="00DC2689"/>
    <w:pPr>
      <w:tabs>
        <w:tab w:val="right" w:leader="dot" w:pos="9072"/>
      </w:tabs>
      <w:ind w:left="970" w:hanging="403"/>
    </w:pPr>
    <w:rPr>
      <w:rFonts w:ascii="Times New Roman" w:hAnsi="Times New Roman"/>
      <w:b/>
    </w:rPr>
  </w:style>
  <w:style w:type="paragraph" w:styleId="ListNumber">
    <w:name w:val="List Number"/>
    <w:basedOn w:val="List"/>
    <w:rsid w:val="00DC2689"/>
    <w:pPr>
      <w:numPr>
        <w:numId w:val="14"/>
      </w:numPr>
      <w:tabs>
        <w:tab w:val="clear" w:pos="340"/>
      </w:tabs>
    </w:pPr>
  </w:style>
  <w:style w:type="character" w:customStyle="1" w:styleId="WingdingSymbols">
    <w:name w:val="Wingding Symbols"/>
    <w:rsid w:val="00DC2689"/>
    <w:rPr>
      <w:rFonts w:ascii="Wingdings" w:hAnsi="Wingdings"/>
    </w:rPr>
  </w:style>
  <w:style w:type="character" w:customStyle="1" w:styleId="HotSpot">
    <w:name w:val="HotSpot"/>
    <w:rsid w:val="00DC2689"/>
    <w:rPr>
      <w:color w:val="0033CC"/>
      <w:u w:val="none"/>
    </w:rPr>
  </w:style>
  <w:style w:type="paragraph" w:customStyle="1" w:styleId="BodyTextRight">
    <w:name w:val="Body Text Right"/>
    <w:basedOn w:val="BodyText"/>
    <w:rsid w:val="00DC2689"/>
    <w:pPr>
      <w:spacing w:before="0" w:after="0"/>
      <w:jc w:val="right"/>
    </w:pPr>
  </w:style>
  <w:style w:type="paragraph" w:styleId="Index3">
    <w:name w:val="index 3"/>
    <w:basedOn w:val="ListNumber2"/>
    <w:next w:val="Normal"/>
    <w:semiHidden/>
    <w:rsid w:val="00DC2689"/>
    <w:pPr>
      <w:numPr>
        <w:numId w:val="0"/>
      </w:numPr>
      <w:tabs>
        <w:tab w:val="right" w:leader="dot" w:pos="4176"/>
      </w:tabs>
    </w:pPr>
  </w:style>
  <w:style w:type="paragraph" w:styleId="ListNumber2">
    <w:name w:val="List Number 2"/>
    <w:basedOn w:val="List2"/>
    <w:rsid w:val="00DC2689"/>
    <w:pPr>
      <w:numPr>
        <w:numId w:val="9"/>
      </w:numPr>
      <w:tabs>
        <w:tab w:val="clear" w:pos="1060"/>
      </w:tabs>
    </w:pPr>
  </w:style>
  <w:style w:type="paragraph" w:customStyle="1" w:styleId="MarginNote">
    <w:name w:val="Margin Note"/>
    <w:basedOn w:val="BodyText"/>
    <w:rsid w:val="00DC2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689"/>
    <w:rPr>
      <w:sz w:val="32"/>
    </w:rPr>
  </w:style>
  <w:style w:type="paragraph" w:customStyle="1" w:styleId="HeadingProcedure">
    <w:name w:val="Heading Procedure"/>
    <w:basedOn w:val="HeadingBase"/>
    <w:next w:val="Normal"/>
    <w:rsid w:val="00DC2689"/>
    <w:pPr>
      <w:tabs>
        <w:tab w:val="left" w:pos="0"/>
      </w:tabs>
      <w:spacing w:before="120" w:after="60"/>
    </w:pPr>
    <w:rPr>
      <w:i/>
      <w:color w:val="918585"/>
      <w:sz w:val="22"/>
    </w:rPr>
  </w:style>
  <w:style w:type="paragraph" w:customStyle="1" w:styleId="TableBodyText">
    <w:name w:val="Table Body Text"/>
    <w:basedOn w:val="BodyText"/>
    <w:rsid w:val="00DC2689"/>
    <w:pPr>
      <w:spacing w:before="60" w:after="60"/>
    </w:pPr>
  </w:style>
  <w:style w:type="paragraph" w:styleId="ListContinue">
    <w:name w:val="List Continue"/>
    <w:basedOn w:val="List"/>
    <w:rsid w:val="00DC2689"/>
    <w:pPr>
      <w:ind w:firstLine="0"/>
    </w:pPr>
  </w:style>
  <w:style w:type="paragraph" w:customStyle="1" w:styleId="ListNote">
    <w:name w:val="List Note"/>
    <w:basedOn w:val="List"/>
    <w:rsid w:val="00DC2689"/>
    <w:pPr>
      <w:pBdr>
        <w:top w:val="single" w:sz="6" w:space="2" w:color="918585"/>
        <w:bottom w:val="single" w:sz="6" w:space="2" w:color="918585"/>
      </w:pBdr>
      <w:tabs>
        <w:tab w:val="left" w:pos="1021"/>
      </w:tabs>
      <w:ind w:firstLine="0"/>
    </w:pPr>
  </w:style>
  <w:style w:type="paragraph" w:customStyle="1" w:styleId="Warning">
    <w:name w:val="Warning"/>
    <w:basedOn w:val="BodyText"/>
    <w:rsid w:val="00DC2689"/>
    <w:pPr>
      <w:shd w:val="clear" w:color="auto" w:fill="D9D9D9"/>
      <w:tabs>
        <w:tab w:val="left" w:pos="992"/>
      </w:tabs>
      <w:ind w:left="119" w:right="119"/>
    </w:pPr>
    <w:rPr>
      <w:sz w:val="20"/>
    </w:rPr>
  </w:style>
  <w:style w:type="paragraph" w:customStyle="1" w:styleId="MarginIcons">
    <w:name w:val="Margin Icons"/>
    <w:basedOn w:val="BodyText"/>
    <w:rsid w:val="00DC2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689"/>
    <w:rPr>
      <w:rFonts w:ascii="Courier New" w:hAnsi="Courier New"/>
    </w:rPr>
  </w:style>
  <w:style w:type="paragraph" w:customStyle="1" w:styleId="NoteBullet">
    <w:name w:val="Note Bullet"/>
    <w:basedOn w:val="Note"/>
    <w:rsid w:val="00DC2689"/>
    <w:pPr>
      <w:tabs>
        <w:tab w:val="clear" w:pos="680"/>
      </w:tabs>
      <w:spacing w:before="60" w:after="60"/>
    </w:pPr>
  </w:style>
  <w:style w:type="paragraph" w:customStyle="1" w:styleId="SubHeading2">
    <w:name w:val="SubHeading2"/>
    <w:basedOn w:val="HeadingBase"/>
    <w:rsid w:val="00DC2689"/>
    <w:pPr>
      <w:spacing w:before="240" w:after="60"/>
    </w:pPr>
    <w:rPr>
      <w:sz w:val="20"/>
    </w:rPr>
  </w:style>
  <w:style w:type="paragraph" w:customStyle="1" w:styleId="SubHeading1">
    <w:name w:val="SubHeading1"/>
    <w:basedOn w:val="HeadingBase"/>
    <w:rsid w:val="00DC2689"/>
    <w:pPr>
      <w:spacing w:before="240" w:after="60"/>
    </w:pPr>
    <w:rPr>
      <w:color w:val="918585"/>
      <w:sz w:val="22"/>
    </w:rPr>
  </w:style>
  <w:style w:type="paragraph" w:customStyle="1" w:styleId="SideHeading">
    <w:name w:val="Side Heading"/>
    <w:basedOn w:val="HeadingBase"/>
    <w:rsid w:val="00DC2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689"/>
    <w:pPr>
      <w:numPr>
        <w:numId w:val="10"/>
      </w:numPr>
    </w:pPr>
  </w:style>
  <w:style w:type="paragraph" w:styleId="PlainText">
    <w:name w:val="Plain Text"/>
    <w:basedOn w:val="Normal"/>
    <w:link w:val="PlainTextChar"/>
    <w:rsid w:val="00DC2689"/>
    <w:rPr>
      <w:sz w:val="20"/>
    </w:rPr>
  </w:style>
  <w:style w:type="character" w:customStyle="1" w:styleId="PlainTextChar">
    <w:name w:val="Plain Text Char"/>
    <w:basedOn w:val="DefaultParagraphFont"/>
    <w:link w:val="PlainText"/>
    <w:rsid w:val="00DC2689"/>
    <w:rPr>
      <w:rFonts w:ascii="Courier New" w:eastAsia="Times New Roman" w:hAnsi="Courier New" w:cs="Times New Roman"/>
      <w:sz w:val="20"/>
      <w:szCs w:val="20"/>
      <w:lang w:eastAsia="en-US"/>
    </w:rPr>
  </w:style>
  <w:style w:type="character" w:customStyle="1" w:styleId="MenuOption">
    <w:name w:val="Menu Option"/>
    <w:basedOn w:val="DefaultParagraphFont"/>
    <w:rsid w:val="00DC2689"/>
    <w:rPr>
      <w:b/>
      <w:smallCaps/>
    </w:rPr>
  </w:style>
  <w:style w:type="paragraph" w:customStyle="1" w:styleId="TableListNumber">
    <w:name w:val="Table List Number"/>
    <w:basedOn w:val="ListNumber"/>
    <w:rsid w:val="00DC2689"/>
    <w:pPr>
      <w:numPr>
        <w:numId w:val="0"/>
      </w:numPr>
    </w:pPr>
  </w:style>
  <w:style w:type="paragraph" w:styleId="TOC4">
    <w:name w:val="toc 4"/>
    <w:basedOn w:val="TOCBase"/>
    <w:next w:val="Normal"/>
    <w:semiHidden/>
    <w:rsid w:val="00DC2689"/>
    <w:pPr>
      <w:tabs>
        <w:tab w:val="right" w:leader="dot" w:pos="9071"/>
      </w:tabs>
      <w:ind w:left="1701"/>
    </w:pPr>
  </w:style>
  <w:style w:type="paragraph" w:customStyle="1" w:styleId="ListAlpha">
    <w:name w:val="List Alpha"/>
    <w:basedOn w:val="List"/>
    <w:rsid w:val="00DC2689"/>
    <w:pPr>
      <w:numPr>
        <w:numId w:val="8"/>
      </w:numPr>
    </w:pPr>
  </w:style>
  <w:style w:type="paragraph" w:customStyle="1" w:styleId="ListAlpha2">
    <w:name w:val="List Alpha 2"/>
    <w:basedOn w:val="List2"/>
    <w:rsid w:val="00DC2689"/>
    <w:pPr>
      <w:numPr>
        <w:numId w:val="7"/>
      </w:numPr>
    </w:pPr>
  </w:style>
  <w:style w:type="paragraph" w:styleId="List2">
    <w:name w:val="List 2"/>
    <w:basedOn w:val="BodyText"/>
    <w:rsid w:val="00DC2689"/>
    <w:pPr>
      <w:tabs>
        <w:tab w:val="left" w:pos="680"/>
      </w:tabs>
      <w:spacing w:before="60" w:after="60"/>
      <w:ind w:left="680" w:hanging="340"/>
    </w:pPr>
  </w:style>
  <w:style w:type="paragraph" w:styleId="List3">
    <w:name w:val="List 3"/>
    <w:basedOn w:val="BodyText"/>
    <w:rsid w:val="00DC2689"/>
    <w:pPr>
      <w:tabs>
        <w:tab w:val="left" w:pos="1021"/>
      </w:tabs>
      <w:spacing w:before="60" w:after="60"/>
      <w:ind w:left="1020" w:hanging="340"/>
    </w:pPr>
  </w:style>
  <w:style w:type="paragraph" w:styleId="List4">
    <w:name w:val="List 4"/>
    <w:basedOn w:val="BodyText"/>
    <w:rsid w:val="00DC2689"/>
    <w:pPr>
      <w:tabs>
        <w:tab w:val="left" w:pos="1361"/>
      </w:tabs>
      <w:spacing w:before="60" w:after="60"/>
      <w:ind w:left="1361" w:hanging="340"/>
    </w:pPr>
  </w:style>
  <w:style w:type="paragraph" w:styleId="List5">
    <w:name w:val="List 5"/>
    <w:basedOn w:val="BodyText"/>
    <w:rsid w:val="00DC2689"/>
    <w:pPr>
      <w:tabs>
        <w:tab w:val="left" w:pos="1701"/>
      </w:tabs>
      <w:spacing w:before="60" w:after="60"/>
      <w:ind w:left="1701" w:hanging="340"/>
    </w:pPr>
  </w:style>
  <w:style w:type="paragraph" w:styleId="ListBullet3">
    <w:name w:val="List Bullet 3"/>
    <w:basedOn w:val="List3"/>
    <w:rsid w:val="00DC2689"/>
    <w:pPr>
      <w:numPr>
        <w:numId w:val="13"/>
      </w:numPr>
      <w:tabs>
        <w:tab w:val="clear" w:pos="1021"/>
      </w:tabs>
      <w:ind w:left="1037" w:hanging="357"/>
    </w:pPr>
  </w:style>
  <w:style w:type="paragraph" w:styleId="ListBullet4">
    <w:name w:val="List Bullet 4"/>
    <w:basedOn w:val="List4"/>
    <w:rsid w:val="00DC2689"/>
    <w:pPr>
      <w:numPr>
        <w:numId w:val="2"/>
      </w:numPr>
      <w:tabs>
        <w:tab w:val="clear" w:pos="1361"/>
      </w:tabs>
    </w:pPr>
  </w:style>
  <w:style w:type="paragraph" w:styleId="ListBullet5">
    <w:name w:val="List Bullet 5"/>
    <w:basedOn w:val="List5"/>
    <w:rsid w:val="00DC2689"/>
    <w:pPr>
      <w:numPr>
        <w:numId w:val="3"/>
      </w:numPr>
    </w:pPr>
  </w:style>
  <w:style w:type="paragraph" w:styleId="ListContinue2">
    <w:name w:val="List Continue 2"/>
    <w:basedOn w:val="List2"/>
    <w:rsid w:val="00DC2689"/>
    <w:pPr>
      <w:ind w:firstLine="0"/>
    </w:pPr>
  </w:style>
  <w:style w:type="paragraph" w:styleId="ListContinue3">
    <w:name w:val="List Continue 3"/>
    <w:basedOn w:val="List3"/>
    <w:rsid w:val="00DC2689"/>
    <w:pPr>
      <w:ind w:left="1021" w:firstLine="0"/>
    </w:pPr>
  </w:style>
  <w:style w:type="paragraph" w:styleId="ListContinue4">
    <w:name w:val="List Continue 4"/>
    <w:basedOn w:val="List4"/>
    <w:rsid w:val="00DC2689"/>
    <w:pPr>
      <w:ind w:firstLine="0"/>
    </w:pPr>
  </w:style>
  <w:style w:type="paragraph" w:styleId="ListContinue5">
    <w:name w:val="List Continue 5"/>
    <w:basedOn w:val="List5"/>
    <w:rsid w:val="00DC2689"/>
    <w:pPr>
      <w:ind w:firstLine="0"/>
    </w:pPr>
  </w:style>
  <w:style w:type="paragraph" w:styleId="ListNumber3">
    <w:name w:val="List Number 3"/>
    <w:basedOn w:val="List3"/>
    <w:rsid w:val="00DC2689"/>
    <w:pPr>
      <w:numPr>
        <w:numId w:val="4"/>
      </w:numPr>
    </w:pPr>
  </w:style>
  <w:style w:type="paragraph" w:styleId="ListNumber4">
    <w:name w:val="List Number 4"/>
    <w:basedOn w:val="List4"/>
    <w:rsid w:val="00DC2689"/>
    <w:pPr>
      <w:numPr>
        <w:numId w:val="5"/>
      </w:numPr>
    </w:pPr>
  </w:style>
  <w:style w:type="paragraph" w:styleId="ListNumber5">
    <w:name w:val="List Number 5"/>
    <w:basedOn w:val="List5"/>
    <w:rsid w:val="00DC2689"/>
    <w:pPr>
      <w:numPr>
        <w:numId w:val="6"/>
      </w:numPr>
    </w:pPr>
  </w:style>
  <w:style w:type="paragraph" w:styleId="BlockText">
    <w:name w:val="Block Text"/>
    <w:basedOn w:val="Normal"/>
    <w:rsid w:val="00DC2689"/>
    <w:pPr>
      <w:spacing w:after="120"/>
      <w:ind w:left="1440" w:right="1440"/>
    </w:pPr>
  </w:style>
  <w:style w:type="character" w:customStyle="1" w:styleId="Subscript">
    <w:name w:val="Subscript"/>
    <w:basedOn w:val="DefaultParagraphFont"/>
    <w:rsid w:val="00DC2689"/>
    <w:rPr>
      <w:sz w:val="16"/>
      <w:vertAlign w:val="subscript"/>
    </w:rPr>
  </w:style>
  <w:style w:type="character" w:customStyle="1" w:styleId="Superscript">
    <w:name w:val="Superscript"/>
    <w:basedOn w:val="DefaultParagraphFont"/>
    <w:rsid w:val="00DC2689"/>
    <w:rPr>
      <w:sz w:val="16"/>
      <w:vertAlign w:val="superscript"/>
    </w:rPr>
  </w:style>
  <w:style w:type="character" w:customStyle="1" w:styleId="Symbols">
    <w:name w:val="Symbols"/>
    <w:basedOn w:val="DefaultParagraphFont"/>
    <w:rsid w:val="00DC2689"/>
    <w:rPr>
      <w:rFonts w:ascii="Symbol" w:hAnsi="Symbol"/>
    </w:rPr>
  </w:style>
  <w:style w:type="character" w:customStyle="1" w:styleId="MenuOptions">
    <w:name w:val="Menu Options"/>
    <w:basedOn w:val="DefaultParagraphFont"/>
    <w:rsid w:val="00DC2689"/>
    <w:rPr>
      <w:rFonts w:ascii="Arial Narrow" w:hAnsi="Arial Narrow"/>
      <w:smallCaps/>
    </w:rPr>
  </w:style>
  <w:style w:type="character" w:customStyle="1" w:styleId="Buttons">
    <w:name w:val="Buttons"/>
    <w:basedOn w:val="DefaultParagraphFont"/>
    <w:rsid w:val="00DC2689"/>
    <w:rPr>
      <w:b/>
    </w:rPr>
  </w:style>
  <w:style w:type="character" w:customStyle="1" w:styleId="Underlined">
    <w:name w:val="Underlined"/>
    <w:basedOn w:val="DefaultParagraphFont"/>
    <w:rsid w:val="00DC2689"/>
    <w:rPr>
      <w:u w:val="single"/>
    </w:rPr>
  </w:style>
  <w:style w:type="paragraph" w:customStyle="1" w:styleId="TableBodyTextRight">
    <w:name w:val="Table Body Text Right"/>
    <w:basedOn w:val="TableBodyText"/>
    <w:rsid w:val="00DC2689"/>
    <w:pPr>
      <w:widowControl w:val="0"/>
      <w:autoSpaceDE w:val="0"/>
      <w:autoSpaceDN w:val="0"/>
      <w:adjustRightInd w:val="0"/>
      <w:jc w:val="right"/>
    </w:pPr>
    <w:rPr>
      <w:rFonts w:cs="Arial"/>
      <w:szCs w:val="18"/>
    </w:rPr>
  </w:style>
  <w:style w:type="paragraph" w:customStyle="1" w:styleId="CopyrightText">
    <w:name w:val="Copyright Text"/>
    <w:basedOn w:val="BodyText"/>
    <w:rsid w:val="00DC2689"/>
    <w:rPr>
      <w:sz w:val="18"/>
    </w:rPr>
  </w:style>
  <w:style w:type="paragraph" w:customStyle="1" w:styleId="BodySmallRight">
    <w:name w:val="Body Small Right"/>
    <w:basedOn w:val="BodyTextRight"/>
    <w:rsid w:val="00DC2689"/>
    <w:rPr>
      <w:sz w:val="18"/>
      <w:szCs w:val="18"/>
    </w:rPr>
  </w:style>
  <w:style w:type="paragraph" w:customStyle="1" w:styleId="MarginEdition">
    <w:name w:val="Margin Edition"/>
    <w:basedOn w:val="MarginNote"/>
    <w:rsid w:val="00DC2689"/>
    <w:pPr>
      <w:spacing w:before="0" w:after="0"/>
    </w:pPr>
    <w:rPr>
      <w:rFonts w:ascii="Times New Roman" w:hAnsi="Times New Roman"/>
      <w:color w:val="999999"/>
    </w:rPr>
  </w:style>
  <w:style w:type="paragraph" w:customStyle="1" w:styleId="Spacer">
    <w:name w:val="Spacer"/>
    <w:basedOn w:val="Normal"/>
    <w:rsid w:val="00DC2689"/>
    <w:rPr>
      <w:sz w:val="2"/>
      <w:szCs w:val="2"/>
    </w:rPr>
  </w:style>
  <w:style w:type="character" w:customStyle="1" w:styleId="Small">
    <w:name w:val="Small"/>
    <w:basedOn w:val="DefaultParagraphFont"/>
    <w:rsid w:val="00DC2689"/>
    <w:rPr>
      <w:sz w:val="16"/>
    </w:rPr>
  </w:style>
  <w:style w:type="paragraph" w:customStyle="1" w:styleId="WideTable">
    <w:name w:val="Wide Table"/>
    <w:basedOn w:val="Normal"/>
    <w:rsid w:val="00DC2689"/>
    <w:pPr>
      <w:ind w:left="-1418"/>
    </w:pPr>
    <w:rPr>
      <w:sz w:val="2"/>
      <w:szCs w:val="2"/>
    </w:rPr>
  </w:style>
  <w:style w:type="character" w:styleId="PageNumber">
    <w:name w:val="page number"/>
    <w:basedOn w:val="DefaultParagraphFont"/>
    <w:rsid w:val="00DC2689"/>
  </w:style>
  <w:style w:type="paragraph" w:styleId="Quote">
    <w:name w:val="Quote"/>
    <w:basedOn w:val="Heading1"/>
    <w:link w:val="QuoteChar"/>
    <w:qFormat/>
    <w:rsid w:val="00DC2689"/>
    <w:rPr>
      <w:b w:val="0"/>
      <w:sz w:val="72"/>
      <w:szCs w:val="72"/>
      <w:lang w:val="en-NZ"/>
    </w:rPr>
  </w:style>
  <w:style w:type="character" w:customStyle="1" w:styleId="QuoteChar">
    <w:name w:val="Quote Char"/>
    <w:basedOn w:val="DefaultParagraphFont"/>
    <w:link w:val="Quote"/>
    <w:rsid w:val="00DC2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689"/>
    <w:pPr>
      <w:pageBreakBefore/>
    </w:pPr>
  </w:style>
  <w:style w:type="paragraph" w:customStyle="1" w:styleId="Border">
    <w:name w:val="Border"/>
    <w:basedOn w:val="Normal"/>
    <w:qFormat/>
    <w:rsid w:val="00DC2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689"/>
    <w:rPr>
      <w:b/>
      <w:bCs/>
      <w:i/>
      <w:iCs/>
      <w:color w:val="auto"/>
    </w:rPr>
  </w:style>
  <w:style w:type="paragraph" w:styleId="IntenseQuote">
    <w:name w:val="Intense Quote"/>
    <w:basedOn w:val="Normal"/>
    <w:next w:val="Normal"/>
    <w:link w:val="IntenseQuoteChar"/>
    <w:uiPriority w:val="30"/>
    <w:qFormat/>
    <w:rsid w:val="00DC2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689"/>
    <w:rPr>
      <w:smallCaps/>
      <w:color w:val="auto"/>
      <w:u w:val="single"/>
    </w:rPr>
  </w:style>
  <w:style w:type="character" w:styleId="IntenseReference">
    <w:name w:val="Intense Reference"/>
    <w:basedOn w:val="DefaultParagraphFont"/>
    <w:uiPriority w:val="32"/>
    <w:qFormat/>
    <w:rsid w:val="00DC2689"/>
    <w:rPr>
      <w:b/>
      <w:bCs/>
      <w:smallCaps/>
      <w:color w:val="auto"/>
      <w:spacing w:val="5"/>
      <w:u w:val="single"/>
    </w:rPr>
  </w:style>
  <w:style w:type="paragraph" w:customStyle="1" w:styleId="2ColumnHeading">
    <w:name w:val="2Column Heading"/>
    <w:basedOn w:val="BodyText"/>
    <w:qFormat/>
    <w:rsid w:val="00DC2689"/>
    <w:pPr>
      <w:spacing w:after="60"/>
      <w:ind w:left="-2268"/>
    </w:pPr>
    <w:rPr>
      <w:b/>
    </w:rPr>
  </w:style>
  <w:style w:type="paragraph" w:customStyle="1" w:styleId="Heading1TOC">
    <w:name w:val="Heading1 TOC"/>
    <w:basedOn w:val="Normal"/>
    <w:qFormat/>
    <w:rsid w:val="00DC2689"/>
    <w:pPr>
      <w:spacing w:before="240" w:after="120"/>
    </w:pPr>
    <w:rPr>
      <w:rFonts w:ascii="Times New Roman" w:hAnsi="Times New Roman"/>
      <w:b/>
      <w:sz w:val="32"/>
    </w:rPr>
  </w:style>
  <w:style w:type="paragraph" w:customStyle="1" w:styleId="Heading2TOC">
    <w:name w:val="Heading2 TOC"/>
    <w:basedOn w:val="Normal"/>
    <w:qFormat/>
    <w:rsid w:val="00DC2689"/>
    <w:pPr>
      <w:spacing w:before="240" w:after="60"/>
    </w:pPr>
    <w:rPr>
      <w:rFonts w:ascii="Times New Roman" w:hAnsi="Times New Roman"/>
      <w:b/>
      <w:sz w:val="28"/>
    </w:rPr>
  </w:style>
  <w:style w:type="character" w:customStyle="1" w:styleId="Underline">
    <w:name w:val="Underline"/>
    <w:basedOn w:val="DefaultParagraphFont"/>
    <w:qFormat/>
    <w:rsid w:val="00DC2689"/>
    <w:rPr>
      <w:u w:val="single"/>
    </w:rPr>
  </w:style>
  <w:style w:type="character" w:customStyle="1" w:styleId="BoldandItalics">
    <w:name w:val="Bold and Italics"/>
    <w:qFormat/>
    <w:rsid w:val="00DC2689"/>
    <w:rPr>
      <w:b/>
      <w:i/>
      <w:u w:val="none"/>
    </w:rPr>
  </w:style>
  <w:style w:type="paragraph" w:styleId="BalloonText">
    <w:name w:val="Balloon Text"/>
    <w:basedOn w:val="Normal"/>
    <w:link w:val="BalloonTextChar"/>
    <w:rsid w:val="00DC2689"/>
    <w:rPr>
      <w:rFonts w:ascii="Tahoma" w:hAnsi="Tahoma" w:cs="Tahoma"/>
      <w:sz w:val="16"/>
      <w:szCs w:val="16"/>
    </w:rPr>
  </w:style>
  <w:style w:type="character" w:customStyle="1" w:styleId="BalloonTextChar">
    <w:name w:val="Balloon Text Char"/>
    <w:basedOn w:val="DefaultParagraphFont"/>
    <w:link w:val="BalloonText"/>
    <w:rsid w:val="00DC2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6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689"/>
    <w:rPr>
      <w:b/>
      <w:color w:val="660033"/>
      <w:spacing w:val="0"/>
    </w:rPr>
  </w:style>
  <w:style w:type="paragraph" w:customStyle="1" w:styleId="Nameditemlist">
    <w:name w:val="Named item list"/>
    <w:basedOn w:val="BodyText"/>
    <w:qFormat/>
    <w:rsid w:val="00DC2689"/>
    <w:pPr>
      <w:tabs>
        <w:tab w:val="left" w:pos="2835"/>
      </w:tabs>
      <w:ind w:left="2835" w:hanging="2835"/>
    </w:pPr>
  </w:style>
  <w:style w:type="paragraph" w:customStyle="1" w:styleId="BodyTextnopadding">
    <w:name w:val="Body Text no padding"/>
    <w:basedOn w:val="BodyText"/>
    <w:qFormat/>
    <w:rsid w:val="00DC2689"/>
    <w:pPr>
      <w:spacing w:before="0" w:after="0"/>
    </w:pPr>
  </w:style>
  <w:style w:type="paragraph" w:customStyle="1" w:styleId="BodyTextBold">
    <w:name w:val="Body Text Bold"/>
    <w:basedOn w:val="BodyText"/>
    <w:qFormat/>
    <w:rsid w:val="00DC2689"/>
    <w:rPr>
      <w:b/>
    </w:rPr>
  </w:style>
  <w:style w:type="character" w:styleId="Hyperlink">
    <w:name w:val="Hyperlink"/>
    <w:basedOn w:val="DefaultParagraphFont"/>
    <w:uiPriority w:val="99"/>
    <w:unhideWhenUsed/>
    <w:rsid w:val="001B15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5402</Characters>
  <Application>Microsoft Office Word</Application>
  <DocSecurity>0</DocSecurity>
  <Lines>163</Lines>
  <Paragraphs>98</Paragraphs>
  <ScaleCrop>false</ScaleCrop>
  <Company>Author-it Software Corporation Ltd.</Company>
  <LinksUpToDate>false</LinksUpToDate>
  <CharactersWithSpaces>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PSPBDR005 Calculate taxes, fees and charges</dc:title>
  <dc:subject>Approved</dc:subject>
  <dc:creator>Public Skills Australia</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