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8E7" w:rsidP="00501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PSPBDR002 Use border protection technology equipment</w:t>
      </w:r>
      <w:r>
        <w:fldChar w:fldCharType="end"/>
      </w:r>
    </w:p>
    <w:p w:rsidR="005018E7" w:rsidP="005018E7">
      <w:pPr>
        <w:pStyle w:val="Version"/>
        <w:sectPr w:rsidSect="00DC2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5EA" w:rsidP="00DC25EA">
      <w:pPr>
        <w:pStyle w:val="SuperHeading"/>
      </w:pPr>
      <w:r w:rsidRPr="00DC25EA">
        <w:t>PSPBDR002 Use border protection technology equipment</w:t>
      </w:r>
    </w:p>
    <w:p w:rsidR="00000000" w:rsidRPr="00DC25EA" w:rsidP="00DC25EA">
      <w:pPr>
        <w:pStyle w:val="Heading1"/>
      </w:pPr>
      <w:bookmarkStart w:id="1" w:name="O_813675"/>
      <w:bookmarkEnd w:id="1"/>
      <w:r w:rsidRPr="00DC25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01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BodyText"/>
            </w:pPr>
            <w:r w:rsidRPr="00DC25E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BodyText"/>
              <w:rPr>
                <w:lang w:val="en-NZ"/>
              </w:rPr>
            </w:pPr>
            <w:r w:rsidRPr="00DC25EA">
              <w:rPr>
                <w:rStyle w:val="SpecialBold"/>
              </w:rPr>
              <w:t>Comments</w:t>
            </w:r>
          </w:p>
        </w:tc>
      </w:tr>
      <w:tr w:rsidTr="00501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BodyText"/>
              <w:rPr>
                <w:lang w:val="en-NZ"/>
              </w:rPr>
            </w:pPr>
            <w:r w:rsidRPr="00DC25E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BodyText"/>
            </w:pPr>
            <w:r w:rsidRPr="00DC25EA">
              <w:t xml:space="preserve">This unit was released in PSP Public Sector Training Package release 1.0 and meets the Standards for Training Packages. </w:t>
            </w:r>
          </w:p>
          <w:p w:rsidR="00000000" w:rsidRPr="00DC25EA" w:rsidP="00DC25EA">
            <w:pPr>
              <w:pStyle w:val="BodyText"/>
            </w:pPr>
          </w:p>
          <w:p w:rsidR="00000000" w:rsidRPr="00DC25EA" w:rsidP="00DC25EA">
            <w:pPr>
              <w:pStyle w:val="BodyText"/>
            </w:pPr>
            <w:r w:rsidRPr="00DC25EA">
              <w:t>This unit supersedes and is equivalent to PSPBORD302A Use border protection technolog</w:t>
            </w:r>
            <w:r w:rsidRPr="00DC25EA">
              <w:t>y equipment.</w:t>
            </w:r>
          </w:p>
          <w:p w:rsidR="00000000" w:rsidRPr="00DC25EA" w:rsidP="00DC25EA">
            <w:pPr>
              <w:pStyle w:val="BodyText"/>
            </w:pPr>
          </w:p>
          <w:p w:rsidR="00000000" w:rsidRPr="00DC25EA" w:rsidP="00DC25EA">
            <w:pPr>
              <w:pStyle w:val="ListBullet"/>
            </w:pPr>
            <w:r w:rsidRPr="00DC25EA">
              <w:t>Unit code updated</w:t>
            </w:r>
          </w:p>
          <w:p w:rsidR="00000000" w:rsidRPr="00DC25EA" w:rsidP="00DC25EA">
            <w:pPr>
              <w:pStyle w:val="ListBullet"/>
            </w:pPr>
            <w:r w:rsidRPr="00DC25EA">
              <w:t>Content and formatting updated to comply with the new standards</w:t>
            </w:r>
          </w:p>
          <w:p w:rsidR="00000000" w:rsidRPr="00DC25EA" w:rsidP="00DC25EA">
            <w:pPr>
              <w:pStyle w:val="ListBullet"/>
            </w:pPr>
            <w:r w:rsidRPr="00DC25EA">
              <w:t xml:space="preserve">All PC transitioned from passive to active voice </w:t>
            </w:r>
          </w:p>
        </w:tc>
      </w:tr>
    </w:tbl>
    <w:p w:rsidR="00000000" w:rsidRPr="00DC25EA" w:rsidP="00DC25EA">
      <w:pPr>
        <w:pStyle w:val="BodyText"/>
      </w:pPr>
    </w:p>
    <w:p w:rsidR="00000000" w:rsidRPr="00DC25EA" w:rsidP="00DC25EA">
      <w:pPr>
        <w:pStyle w:val="AllowPageBreak"/>
      </w:pPr>
    </w:p>
    <w:p w:rsidR="00000000" w:rsidRPr="00DC25EA" w:rsidP="00DC25EA">
      <w:pPr>
        <w:pStyle w:val="Heading1"/>
      </w:pPr>
      <w:bookmarkStart w:id="2" w:name="O_813676"/>
      <w:bookmarkEnd w:id="2"/>
      <w:r w:rsidRPr="00DC25EA">
        <w:t>Application</w:t>
      </w:r>
    </w:p>
    <w:p w:rsidR="00000000" w:rsidRPr="00DC25EA" w:rsidP="005018E7">
      <w:pPr>
        <w:pStyle w:val="BodyText"/>
      </w:pPr>
      <w:r w:rsidRPr="00DC25EA">
        <w:t>This unit describes the skills required to use specialist technology to suppo</w:t>
      </w:r>
      <w:r w:rsidRPr="00DC25EA">
        <w:t>rt border protection operations including surveillance, remote operations, passenger operations, cargo, post, and waterfront. It includes deploying equipment, operating and maintaining equipment, gathering and reporting information, and reporting on and re</w:t>
      </w:r>
      <w:r w:rsidRPr="00DC25EA">
        <w:t>viewing technology activities.</w:t>
      </w:r>
    </w:p>
    <w:p w:rsidR="00000000" w:rsidRPr="00DC25EA" w:rsidP="005018E7">
      <w:pPr>
        <w:pStyle w:val="BodyText"/>
      </w:pPr>
      <w:r w:rsidRPr="00DC25EA">
        <w:t>This unit applies to those working in various border protection fields where their role involves use of specialist technology.</w:t>
      </w:r>
    </w:p>
    <w:p w:rsidR="00000000" w:rsidRPr="00DC25EA" w:rsidP="005018E7">
      <w:pPr>
        <w:pStyle w:val="BodyText"/>
      </w:pPr>
      <w:r w:rsidRPr="00DC25EA">
        <w:t>The skills and knowledge described in this unit must be applied within the legislative, regulato</w:t>
      </w:r>
      <w:r w:rsidRPr="00DC25EA">
        <w:t>ry and policy environment in which they are carried out. Organisational policies and procedures must be consulted and adhered to.</w:t>
      </w:r>
    </w:p>
    <w:p w:rsidR="00000000" w:rsidRPr="00DC25EA" w:rsidP="005018E7">
      <w:pPr>
        <w:pStyle w:val="BodyText"/>
      </w:pPr>
      <w:r w:rsidRPr="00DC25EA">
        <w:t>Those undertaking this unit would work independently within a larger team, performing routine tasks in a range of contexts.</w:t>
      </w:r>
    </w:p>
    <w:p w:rsidR="00000000" w:rsidRPr="00DC25EA" w:rsidP="005018E7">
      <w:pPr>
        <w:pStyle w:val="BodyText"/>
      </w:pPr>
      <w:r w:rsidRPr="00DC25EA">
        <w:t>No licensing, legislative or certification requirements apply to unit at the time of publication.</w:t>
      </w:r>
    </w:p>
    <w:p w:rsidR="00000000" w:rsidRPr="00DC25EA" w:rsidP="00DC25EA">
      <w:pPr>
        <w:pStyle w:val="Heading1"/>
      </w:pPr>
      <w:bookmarkStart w:id="3" w:name="O_813678"/>
      <w:bookmarkEnd w:id="3"/>
      <w:r w:rsidRPr="00DC25EA">
        <w:t>Competency Field</w:t>
      </w:r>
    </w:p>
    <w:p w:rsidR="00000000" w:rsidRPr="00DC25EA" w:rsidP="005018E7">
      <w:pPr>
        <w:pStyle w:val="BodyText"/>
      </w:pPr>
      <w:r w:rsidRPr="00DC25EA">
        <w:t>Border protection</w:t>
      </w:r>
    </w:p>
    <w:p w:rsidR="00000000" w:rsidRPr="00DC25EA" w:rsidP="00DC25EA">
      <w:pPr>
        <w:pStyle w:val="Heading1"/>
      </w:pPr>
      <w:bookmarkStart w:id="4" w:name="O_813680"/>
      <w:bookmarkEnd w:id="4"/>
      <w:r w:rsidRPr="00DC25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TableHeading"/>
              <w:rPr>
                <w:lang w:val="en-NZ"/>
              </w:rPr>
            </w:pPr>
            <w:r w:rsidRPr="00DC25E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TableHeading"/>
              <w:rPr>
                <w:lang w:val="en-NZ"/>
              </w:rPr>
            </w:pPr>
            <w:r w:rsidRPr="00DC25EA">
              <w:t>PERFORMANCE CRITERIA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BodyText"/>
              <w:rPr>
                <w:lang w:val="en-NZ"/>
              </w:rPr>
            </w:pPr>
            <w:r w:rsidRPr="00DC25E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BodyText"/>
              <w:rPr>
                <w:lang w:val="en-NZ"/>
              </w:rPr>
            </w:pPr>
            <w:r w:rsidRPr="00DC25E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List"/>
              <w:rPr>
                <w:lang w:val="en-NZ"/>
              </w:rPr>
            </w:pPr>
            <w:r w:rsidRPr="00DC25EA">
              <w:rPr>
                <w:rStyle w:val="SpecialBold"/>
              </w:rPr>
              <w:t>1.</w:t>
            </w:r>
            <w:r w:rsidRPr="00DC25EA">
              <w:rPr>
                <w:rStyle w:val="SpecialBold"/>
              </w:rPr>
              <w:tab/>
              <w:t>Deploy equi</w:t>
            </w:r>
            <w:r w:rsidRPr="00DC25EA">
              <w:rPr>
                <w:rStyle w:val="SpecialBold"/>
              </w:rPr>
              <w:t>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List"/>
            </w:pPr>
            <w:r w:rsidRPr="00DC25EA">
              <w:t>1.1</w:t>
            </w:r>
            <w:r w:rsidRPr="00DC25EA">
              <w:tab/>
              <w:t>Select and deploy equipment to support the operation.</w:t>
            </w:r>
          </w:p>
          <w:p w:rsidR="00000000" w:rsidRPr="00DC25EA" w:rsidP="00DC25EA">
            <w:pPr>
              <w:pStyle w:val="List"/>
            </w:pPr>
            <w:r w:rsidRPr="00DC25EA">
              <w:t>1.2</w:t>
            </w:r>
            <w:r w:rsidRPr="00DC25EA">
              <w:tab/>
              <w:t>Allocate equipment according to work priorities.</w:t>
            </w:r>
          </w:p>
          <w:p w:rsidR="00000000" w:rsidRPr="00DC25EA" w:rsidP="00DC25EA">
            <w:pPr>
              <w:pStyle w:val="List"/>
            </w:pPr>
            <w:r w:rsidRPr="00DC25EA">
              <w:t>1.3</w:t>
            </w:r>
            <w:r w:rsidRPr="00DC25EA">
              <w:tab/>
              <w:t>Reschedule equipment allocation in response to changes in demands as required.</w:t>
            </w:r>
          </w:p>
          <w:p w:rsidR="00000000" w:rsidP="00DC25EA">
            <w:pPr>
              <w:pStyle w:val="List"/>
              <w:rPr>
                <w:lang w:val="en-NZ"/>
              </w:rPr>
            </w:pPr>
            <w:r w:rsidRPr="00DC25EA">
              <w:t>1.4</w:t>
            </w:r>
            <w:r w:rsidRPr="00DC25EA">
              <w:tab/>
              <w:t>Transport equipment according to manufacturers’ reco</w:t>
            </w:r>
            <w:r w:rsidRPr="00DC25EA">
              <w:t>mmendations.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List"/>
              <w:rPr>
                <w:lang w:val="en-NZ"/>
              </w:rPr>
            </w:pPr>
            <w:r w:rsidRPr="00DC25EA">
              <w:rPr>
                <w:rStyle w:val="SpecialBold"/>
              </w:rPr>
              <w:t>2.</w:t>
            </w:r>
            <w:r w:rsidRPr="00DC25EA">
              <w:rPr>
                <w:rStyle w:val="SpecialBold"/>
              </w:rPr>
              <w:tab/>
              <w:t>Operate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List"/>
            </w:pPr>
            <w:r w:rsidRPr="00DC25EA">
              <w:t>2.1</w:t>
            </w:r>
            <w:r w:rsidRPr="00DC25EA">
              <w:tab/>
              <w:t>Operate equipment in accordance with the manufacturers’ instructions.</w:t>
            </w:r>
          </w:p>
          <w:p w:rsidR="00000000" w:rsidRPr="00DC25EA" w:rsidP="00DC25EA">
            <w:pPr>
              <w:pStyle w:val="List"/>
            </w:pPr>
            <w:r w:rsidRPr="00DC25EA">
              <w:t>2.2</w:t>
            </w:r>
            <w:r w:rsidRPr="00DC25EA">
              <w:tab/>
              <w:t>Use equipment effectively.</w:t>
            </w:r>
          </w:p>
          <w:p w:rsidR="00000000" w:rsidRPr="00DC25EA" w:rsidP="00DC25EA">
            <w:pPr>
              <w:pStyle w:val="List"/>
            </w:pPr>
            <w:r w:rsidRPr="00DC25EA">
              <w:t>2.3</w:t>
            </w:r>
            <w:r w:rsidRPr="00DC25EA">
              <w:tab/>
              <w:t>Identify and address workplace health and safety issues relating to equipment operation.</w:t>
            </w:r>
          </w:p>
          <w:p w:rsidR="00000000" w:rsidP="00DC25EA">
            <w:pPr>
              <w:pStyle w:val="List"/>
              <w:rPr>
                <w:lang w:val="en-NZ"/>
              </w:rPr>
            </w:pPr>
            <w:r w:rsidRPr="00DC25EA">
              <w:t>2.4</w:t>
            </w:r>
            <w:r w:rsidRPr="00DC25EA">
              <w:tab/>
              <w:t>Interpret results o</w:t>
            </w:r>
            <w:r w:rsidRPr="00DC25EA">
              <w:t>f equipment use accurately.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List"/>
              <w:rPr>
                <w:lang w:val="en-NZ"/>
              </w:rPr>
            </w:pPr>
            <w:r w:rsidRPr="00DC25EA">
              <w:rPr>
                <w:rStyle w:val="SpecialBold"/>
              </w:rPr>
              <w:t>3.</w:t>
            </w:r>
            <w:r w:rsidRPr="00DC25EA">
              <w:rPr>
                <w:rStyle w:val="SpecialBold"/>
              </w:rPr>
              <w:tab/>
              <w:t>Maintain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List"/>
            </w:pPr>
            <w:r w:rsidRPr="00DC25EA">
              <w:t>3.1</w:t>
            </w:r>
            <w:r w:rsidRPr="00DC25EA">
              <w:tab/>
              <w:t>Maintain equipment to manufacturers’ specifications.</w:t>
            </w:r>
          </w:p>
          <w:p w:rsidR="00000000" w:rsidRPr="00DC25EA" w:rsidP="00DC25EA">
            <w:pPr>
              <w:pStyle w:val="List"/>
            </w:pPr>
            <w:r w:rsidRPr="00DC25EA">
              <w:t>3.2</w:t>
            </w:r>
            <w:r w:rsidRPr="00DC25EA">
              <w:tab/>
              <w:t>Conduct or organise routine maintenance of equipment according to schedule and within area of work responsibility.</w:t>
            </w:r>
          </w:p>
          <w:p w:rsidR="00000000" w:rsidRPr="00DC25EA" w:rsidP="00DC25EA">
            <w:pPr>
              <w:pStyle w:val="List"/>
            </w:pPr>
            <w:r w:rsidRPr="00DC25EA">
              <w:t>3.3</w:t>
            </w:r>
            <w:r w:rsidRPr="00DC25EA">
              <w:tab/>
              <w:t>Organise repairs to equip</w:t>
            </w:r>
            <w:r w:rsidRPr="00DC25EA">
              <w:t>ment as soon as practicable.</w:t>
            </w:r>
          </w:p>
          <w:p w:rsidR="00000000" w:rsidP="00DC25EA">
            <w:pPr>
              <w:pStyle w:val="List"/>
              <w:rPr>
                <w:lang w:val="en-NZ"/>
              </w:rPr>
            </w:pPr>
            <w:r w:rsidRPr="00DC25EA">
              <w:t>3.4</w:t>
            </w:r>
            <w:r w:rsidRPr="00DC25EA">
              <w:tab/>
              <w:t>Report equipment failure as soon as practicable.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List"/>
              <w:rPr>
                <w:lang w:val="en-NZ"/>
              </w:rPr>
            </w:pPr>
            <w:r w:rsidRPr="00DC25EA">
              <w:rPr>
                <w:rStyle w:val="SpecialBold"/>
              </w:rPr>
              <w:t>4.</w:t>
            </w:r>
            <w:r w:rsidRPr="00DC25EA">
              <w:rPr>
                <w:rStyle w:val="SpecialBold"/>
              </w:rPr>
              <w:tab/>
              <w:t>Gather and report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List"/>
            </w:pPr>
            <w:r w:rsidRPr="00DC25EA">
              <w:t>4.1</w:t>
            </w:r>
            <w:r w:rsidRPr="00DC25EA">
              <w:tab/>
              <w:t>Use initiative to identify possible information.</w:t>
            </w:r>
          </w:p>
          <w:p w:rsidR="00000000" w:rsidRPr="00DC25EA" w:rsidP="00DC25EA">
            <w:pPr>
              <w:pStyle w:val="List"/>
            </w:pPr>
            <w:r w:rsidRPr="00DC25EA">
              <w:t>4.2</w:t>
            </w:r>
            <w:r w:rsidRPr="00DC25EA">
              <w:tab/>
              <w:t>Record information accurately.</w:t>
            </w:r>
          </w:p>
          <w:p w:rsidR="00000000" w:rsidRPr="00DC25EA" w:rsidP="00DC25EA">
            <w:pPr>
              <w:pStyle w:val="List"/>
            </w:pPr>
            <w:r w:rsidRPr="00DC25EA">
              <w:t>4.3</w:t>
            </w:r>
            <w:r w:rsidRPr="00DC25EA">
              <w:tab/>
            </w:r>
            <w:r w:rsidRPr="00DC25EA">
              <w:t>Comply with privacy and other legislative requirements.</w:t>
            </w:r>
          </w:p>
          <w:p w:rsidR="00000000" w:rsidP="00DC25EA">
            <w:pPr>
              <w:pStyle w:val="List"/>
              <w:rPr>
                <w:lang w:val="en-NZ"/>
              </w:rPr>
            </w:pPr>
            <w:r w:rsidRPr="00DC25EA">
              <w:t>4.4</w:t>
            </w:r>
            <w:r w:rsidRPr="00DC25EA">
              <w:tab/>
              <w:t>Report information to relevant personnel accurately.</w:t>
            </w:r>
          </w:p>
        </w:tc>
      </w:tr>
      <w:tr w:rsidTr="00DC25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5EA">
            <w:pPr>
              <w:pStyle w:val="List"/>
              <w:rPr>
                <w:lang w:val="en-NZ"/>
              </w:rPr>
            </w:pPr>
            <w:r w:rsidRPr="00DC25EA">
              <w:rPr>
                <w:rStyle w:val="SpecialBold"/>
              </w:rPr>
              <w:t>5.</w:t>
            </w:r>
            <w:r w:rsidRPr="00DC25EA">
              <w:rPr>
                <w:rStyle w:val="SpecialBold"/>
              </w:rPr>
              <w:tab/>
              <w:t>Report on and review technology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5EA" w:rsidP="00DC25EA">
            <w:pPr>
              <w:pStyle w:val="List"/>
            </w:pPr>
            <w:r w:rsidRPr="00DC25EA">
              <w:t>5.1</w:t>
            </w:r>
            <w:r w:rsidRPr="00DC25EA">
              <w:tab/>
              <w:t>Record and disseminate outcomes of technology activities to staff.</w:t>
            </w:r>
          </w:p>
          <w:p w:rsidR="00000000" w:rsidRPr="00DC25EA" w:rsidP="00DC25EA">
            <w:pPr>
              <w:pStyle w:val="List"/>
            </w:pPr>
            <w:r w:rsidRPr="00DC25EA">
              <w:t>5.2</w:t>
            </w:r>
            <w:r w:rsidRPr="00DC25EA">
              <w:tab/>
              <w:t>Evaluate the outcomes</w:t>
            </w:r>
            <w:r w:rsidRPr="00DC25EA">
              <w:t>, procedures and processes used in activities.</w:t>
            </w:r>
          </w:p>
          <w:p w:rsidR="00000000" w:rsidRPr="00DC25EA" w:rsidP="00DC25EA">
            <w:pPr>
              <w:pStyle w:val="List"/>
            </w:pPr>
            <w:r w:rsidRPr="00DC25EA">
              <w:t>5.3</w:t>
            </w:r>
            <w:r w:rsidRPr="00DC25EA">
              <w:tab/>
              <w:t>Identify and action improvements to procedures and processes.</w:t>
            </w:r>
          </w:p>
        </w:tc>
      </w:tr>
    </w:tbl>
    <w:p w:rsidR="00000000" w:rsidRPr="00DC25EA" w:rsidP="00DC25EA">
      <w:pPr>
        <w:pStyle w:val="BodyText"/>
      </w:pPr>
    </w:p>
    <w:p w:rsidR="00000000" w:rsidRPr="00DC25EA" w:rsidP="00DC25EA">
      <w:pPr>
        <w:pStyle w:val="AllowPageBreak"/>
      </w:pPr>
    </w:p>
    <w:p w:rsidR="00000000" w:rsidRPr="00DC25EA" w:rsidP="00DC25EA">
      <w:pPr>
        <w:pStyle w:val="Heading1"/>
      </w:pPr>
      <w:bookmarkStart w:id="5" w:name="O_813682"/>
      <w:bookmarkEnd w:id="5"/>
      <w:r w:rsidRPr="00DC25EA">
        <w:t>Foundation Skills</w:t>
      </w:r>
    </w:p>
    <w:p w:rsidR="005018E7" w:rsidP="005018E7">
      <w:pPr>
        <w:pStyle w:val="BodyText"/>
      </w:pPr>
      <w:r w:rsidRPr="00DC25EA">
        <w:t>Foundation skills are embedded within the elements and performance criteria of this unit.</w:t>
      </w:r>
    </w:p>
    <w:p w:rsidR="00000000" w:rsidRPr="00DC25EA" w:rsidP="00DC25EA">
      <w:pPr>
        <w:pStyle w:val="Heading1"/>
      </w:pPr>
      <w:bookmarkStart w:id="6" w:name="O_813684"/>
      <w:bookmarkEnd w:id="6"/>
      <w:r w:rsidRPr="00DC25EA">
        <w:t>Unit Mapping Information</w:t>
      </w:r>
    </w:p>
    <w:p w:rsidR="00000000" w:rsidRPr="00DC25EA" w:rsidP="005018E7">
      <w:pPr>
        <w:pStyle w:val="BodyText"/>
      </w:pPr>
      <w:r w:rsidRPr="00DC25EA">
        <w:t>This unit supersedes and is equivalent to PSPBORD302A Use border protection technology equipment.</w:t>
      </w:r>
    </w:p>
    <w:p w:rsidR="00000000" w:rsidRPr="00DC25EA" w:rsidP="00DC25EA">
      <w:pPr>
        <w:pStyle w:val="Heading1"/>
      </w:pPr>
      <w:bookmarkStart w:id="7" w:name="O_813692"/>
      <w:bookmarkEnd w:id="7"/>
      <w:r w:rsidRPr="00DC25EA">
        <w:t>Links</w:t>
      </w:r>
    </w:p>
    <w:p w:rsidR="00000000" w:rsidRPr="00DC25EA" w:rsidP="005018E7">
      <w:pPr>
        <w:pStyle w:val="BodyText"/>
      </w:pPr>
      <w:r w:rsidRPr="00DC2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57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25EA" w:rsidP="005018E7">
      <w:pPr>
        <w:pStyle w:val="BodyText"/>
      </w:pPr>
      <w:r w:rsidRPr="00DC2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57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25EA" w:rsidP="005018E7">
      <w:pPr>
        <w:pStyle w:val="BodyText"/>
      </w:pPr>
      <w:r w:rsidRPr="00DC2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57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25EA" w:rsidP="005018E7">
      <w:pPr>
        <w:pStyle w:val="BodyText"/>
      </w:pPr>
      <w:r w:rsidRPr="00DC2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572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C25EA" w:rsidP="00DC25EA"/>
    <w:sectPr w:rsidSect="00DC2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EA" w:rsidRPr="005018E7" w:rsidP="00501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E7" w:rsidP="00DC2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8E7" w:rsidP="00DC2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18E7" w:rsidP="00DC2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5EA" w:rsidRPr="005018E7" w:rsidP="00501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8E7" w:rsidRPr="002D2AF8" w:rsidP="00DC2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PSPBDR002 Use border protection technology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018E7" w:rsidP="00DC2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C8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45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5EA"/>
  </w:style>
  <w:style w:type="character" w:customStyle="1" w:styleId="Heading1Char">
    <w:name w:val="Heading 1 Char"/>
    <w:basedOn w:val="DefaultParagraphFont"/>
    <w:link w:val="Heading1"/>
    <w:rsid w:val="00DC2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5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25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25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25EA"/>
    <w:rPr>
      <w:b/>
      <w:spacing w:val="0"/>
    </w:rPr>
  </w:style>
  <w:style w:type="paragraph" w:customStyle="1" w:styleId="SuperHeading">
    <w:name w:val="SuperHeading"/>
    <w:basedOn w:val="Normal"/>
    <w:rsid w:val="00DC2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C25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C2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2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5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2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2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5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5EA"/>
    <w:rPr>
      <w:i/>
    </w:rPr>
  </w:style>
  <w:style w:type="paragraph" w:styleId="Caption">
    <w:name w:val="caption"/>
    <w:basedOn w:val="BodyText"/>
    <w:next w:val="Normal"/>
    <w:qFormat/>
    <w:rsid w:val="00DC2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5EA"/>
  </w:style>
  <w:style w:type="paragraph" w:styleId="TableofFigures">
    <w:name w:val="table of figures"/>
    <w:basedOn w:val="Normal"/>
    <w:next w:val="Normal"/>
    <w:semiHidden/>
    <w:rsid w:val="00DC2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5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5EA"/>
    <w:rPr>
      <w:rFonts w:ascii="Wingdings" w:hAnsi="Wingdings"/>
    </w:rPr>
  </w:style>
  <w:style w:type="character" w:customStyle="1" w:styleId="HotSpot">
    <w:name w:val="HotSpot"/>
    <w:rsid w:val="00DC25EA"/>
    <w:rPr>
      <w:color w:val="0033CC"/>
      <w:u w:val="none"/>
    </w:rPr>
  </w:style>
  <w:style w:type="paragraph" w:customStyle="1" w:styleId="BodyTextRight">
    <w:name w:val="Body Text Right"/>
    <w:basedOn w:val="BodyText"/>
    <w:rsid w:val="00DC2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5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5EA"/>
    <w:rPr>
      <w:sz w:val="32"/>
    </w:rPr>
  </w:style>
  <w:style w:type="paragraph" w:customStyle="1" w:styleId="HeadingProcedure">
    <w:name w:val="Heading Procedure"/>
    <w:basedOn w:val="HeadingBase"/>
    <w:next w:val="Normal"/>
    <w:rsid w:val="00DC2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5EA"/>
    <w:pPr>
      <w:spacing w:before="60" w:after="60"/>
    </w:pPr>
  </w:style>
  <w:style w:type="paragraph" w:styleId="ListContinue">
    <w:name w:val="List Continue"/>
    <w:basedOn w:val="List"/>
    <w:rsid w:val="00DC25EA"/>
    <w:pPr>
      <w:ind w:firstLine="0"/>
    </w:pPr>
  </w:style>
  <w:style w:type="paragraph" w:customStyle="1" w:styleId="ListNote">
    <w:name w:val="List Note"/>
    <w:basedOn w:val="List"/>
    <w:rsid w:val="00DC2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5EA"/>
    <w:rPr>
      <w:rFonts w:ascii="Courier New" w:hAnsi="Courier New"/>
    </w:rPr>
  </w:style>
  <w:style w:type="paragraph" w:customStyle="1" w:styleId="NoteBullet">
    <w:name w:val="Note Bullet"/>
    <w:basedOn w:val="Note"/>
    <w:rsid w:val="00DC2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5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5EA"/>
    <w:rPr>
      <w:b/>
      <w:smallCaps/>
    </w:rPr>
  </w:style>
  <w:style w:type="paragraph" w:customStyle="1" w:styleId="TableListNumber">
    <w:name w:val="Table List Number"/>
    <w:basedOn w:val="ListNumber"/>
    <w:rsid w:val="00DC2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5EA"/>
    <w:pPr>
      <w:numPr>
        <w:numId w:val="8"/>
      </w:numPr>
    </w:pPr>
  </w:style>
  <w:style w:type="paragraph" w:customStyle="1" w:styleId="ListAlpha2">
    <w:name w:val="List Alpha 2"/>
    <w:basedOn w:val="List2"/>
    <w:rsid w:val="00DC25EA"/>
    <w:pPr>
      <w:numPr>
        <w:numId w:val="7"/>
      </w:numPr>
    </w:pPr>
  </w:style>
  <w:style w:type="paragraph" w:styleId="List2">
    <w:name w:val="List 2"/>
    <w:basedOn w:val="BodyText"/>
    <w:rsid w:val="00DC2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5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5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5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5EA"/>
    <w:pPr>
      <w:numPr>
        <w:numId w:val="3"/>
      </w:numPr>
    </w:pPr>
  </w:style>
  <w:style w:type="paragraph" w:styleId="ListContinue2">
    <w:name w:val="List Continue 2"/>
    <w:basedOn w:val="List2"/>
    <w:rsid w:val="00DC25EA"/>
    <w:pPr>
      <w:ind w:firstLine="0"/>
    </w:pPr>
  </w:style>
  <w:style w:type="paragraph" w:styleId="ListContinue3">
    <w:name w:val="List Continue 3"/>
    <w:basedOn w:val="List3"/>
    <w:rsid w:val="00DC25EA"/>
    <w:pPr>
      <w:ind w:left="1021" w:firstLine="0"/>
    </w:pPr>
  </w:style>
  <w:style w:type="paragraph" w:styleId="ListContinue4">
    <w:name w:val="List Continue 4"/>
    <w:basedOn w:val="List4"/>
    <w:rsid w:val="00DC25EA"/>
    <w:pPr>
      <w:ind w:firstLine="0"/>
    </w:pPr>
  </w:style>
  <w:style w:type="paragraph" w:styleId="ListContinue5">
    <w:name w:val="List Continue 5"/>
    <w:basedOn w:val="List5"/>
    <w:rsid w:val="00DC25EA"/>
    <w:pPr>
      <w:ind w:firstLine="0"/>
    </w:pPr>
  </w:style>
  <w:style w:type="paragraph" w:styleId="ListNumber3">
    <w:name w:val="List Number 3"/>
    <w:basedOn w:val="List3"/>
    <w:rsid w:val="00DC25EA"/>
    <w:pPr>
      <w:numPr>
        <w:numId w:val="4"/>
      </w:numPr>
    </w:pPr>
  </w:style>
  <w:style w:type="paragraph" w:styleId="ListNumber4">
    <w:name w:val="List Number 4"/>
    <w:basedOn w:val="List4"/>
    <w:rsid w:val="00DC25EA"/>
    <w:pPr>
      <w:numPr>
        <w:numId w:val="5"/>
      </w:numPr>
    </w:pPr>
  </w:style>
  <w:style w:type="paragraph" w:styleId="ListNumber5">
    <w:name w:val="List Number 5"/>
    <w:basedOn w:val="List5"/>
    <w:rsid w:val="00DC25EA"/>
    <w:pPr>
      <w:numPr>
        <w:numId w:val="6"/>
      </w:numPr>
    </w:pPr>
  </w:style>
  <w:style w:type="paragraph" w:styleId="BlockText">
    <w:name w:val="Block Text"/>
    <w:basedOn w:val="Normal"/>
    <w:rsid w:val="00DC2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5EA"/>
    <w:rPr>
      <w:sz w:val="16"/>
      <w:vertAlign w:val="superscript"/>
    </w:rPr>
  </w:style>
  <w:style w:type="character" w:customStyle="1" w:styleId="Symbols">
    <w:name w:val="Symbols"/>
    <w:basedOn w:val="DefaultParagraphFont"/>
    <w:rsid w:val="00DC25EA"/>
    <w:rPr>
      <w:rFonts w:ascii="Symbol" w:hAnsi="Symbol"/>
    </w:rPr>
  </w:style>
  <w:style w:type="character" w:customStyle="1" w:styleId="MenuOptions">
    <w:name w:val="Menu Options"/>
    <w:basedOn w:val="DefaultParagraphFont"/>
    <w:rsid w:val="00DC2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5EA"/>
    <w:rPr>
      <w:b/>
    </w:rPr>
  </w:style>
  <w:style w:type="character" w:customStyle="1" w:styleId="Underlined">
    <w:name w:val="Underlined"/>
    <w:basedOn w:val="DefaultParagraphFont"/>
    <w:rsid w:val="00DC25EA"/>
    <w:rPr>
      <w:u w:val="single"/>
    </w:rPr>
  </w:style>
  <w:style w:type="paragraph" w:customStyle="1" w:styleId="TableBodyTextRight">
    <w:name w:val="Table Body Text Right"/>
    <w:basedOn w:val="TableBodyText"/>
    <w:rsid w:val="00DC2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5EA"/>
    <w:rPr>
      <w:sz w:val="18"/>
    </w:rPr>
  </w:style>
  <w:style w:type="paragraph" w:customStyle="1" w:styleId="BodySmallRight">
    <w:name w:val="Body Small Right"/>
    <w:basedOn w:val="BodyTextRight"/>
    <w:rsid w:val="00DC25EA"/>
    <w:rPr>
      <w:sz w:val="18"/>
      <w:szCs w:val="18"/>
    </w:rPr>
  </w:style>
  <w:style w:type="paragraph" w:customStyle="1" w:styleId="MarginEdition">
    <w:name w:val="Margin Edition"/>
    <w:basedOn w:val="MarginNote"/>
    <w:rsid w:val="00DC2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5EA"/>
    <w:rPr>
      <w:sz w:val="2"/>
      <w:szCs w:val="2"/>
    </w:rPr>
  </w:style>
  <w:style w:type="character" w:customStyle="1" w:styleId="Small">
    <w:name w:val="Small"/>
    <w:basedOn w:val="DefaultParagraphFont"/>
    <w:rsid w:val="00DC25EA"/>
    <w:rPr>
      <w:sz w:val="16"/>
    </w:rPr>
  </w:style>
  <w:style w:type="paragraph" w:customStyle="1" w:styleId="WideTable">
    <w:name w:val="Wide Table"/>
    <w:basedOn w:val="Normal"/>
    <w:rsid w:val="00DC2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5EA"/>
  </w:style>
  <w:style w:type="paragraph" w:styleId="Quote">
    <w:name w:val="Quote"/>
    <w:basedOn w:val="Heading1"/>
    <w:link w:val="QuoteChar"/>
    <w:qFormat/>
    <w:rsid w:val="00DC2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5EA"/>
    <w:pPr>
      <w:pageBreakBefore/>
    </w:pPr>
  </w:style>
  <w:style w:type="paragraph" w:customStyle="1" w:styleId="Border">
    <w:name w:val="Border"/>
    <w:basedOn w:val="Normal"/>
    <w:qFormat/>
    <w:rsid w:val="00DC2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5EA"/>
    <w:rPr>
      <w:u w:val="single"/>
    </w:rPr>
  </w:style>
  <w:style w:type="character" w:customStyle="1" w:styleId="BoldandItalics">
    <w:name w:val="Bold and Italics"/>
    <w:qFormat/>
    <w:rsid w:val="00DC25EA"/>
    <w:rPr>
      <w:b/>
      <w:i/>
      <w:u w:val="none"/>
    </w:rPr>
  </w:style>
  <w:style w:type="paragraph" w:styleId="BalloonText">
    <w:name w:val="Balloon Text"/>
    <w:basedOn w:val="Normal"/>
    <w:link w:val="BalloonTextChar"/>
    <w:rsid w:val="00DC2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5EA"/>
    <w:pPr>
      <w:spacing w:before="0" w:after="0"/>
    </w:pPr>
  </w:style>
  <w:style w:type="paragraph" w:customStyle="1" w:styleId="BodyTextBold">
    <w:name w:val="Body Text Bold"/>
    <w:basedOn w:val="BodyText"/>
    <w:qFormat/>
    <w:rsid w:val="00DC25EA"/>
    <w:rPr>
      <w:b/>
    </w:rPr>
  </w:style>
  <w:style w:type="character" w:styleId="Hyperlink">
    <w:name w:val="Hyperlink"/>
    <w:basedOn w:val="DefaultParagraphFont"/>
    <w:uiPriority w:val="99"/>
    <w:unhideWhenUsed/>
    <w:rsid w:val="00501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3899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PSPBDR002 Use border protection technology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2022-04-03T13:27:00Z</dcterms:created>
  <dcterms:modified xsi:type="dcterms:W3CDTF">2022-04-03T13:27:00Z</dcterms:modified>
</cp:coreProperties>
</file>