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FFE" w:rsidP="00405F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PSPBDR002 Use border protection technology equipment</w:t>
      </w:r>
      <w:r>
        <w:fldChar w:fldCharType="end"/>
      </w:r>
    </w:p>
    <w:p w:rsidR="00405FFE" w:rsidP="00405FFE">
      <w:pPr>
        <w:pStyle w:val="Version"/>
        <w:sectPr w:rsidSect="00D261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1A4" w:rsidP="00D261A4">
      <w:pPr>
        <w:pStyle w:val="SuperHeading"/>
      </w:pPr>
      <w:r w:rsidRPr="00D261A4">
        <w:t>Assessment Requirements for PSPBDR002 Use border protection technology equipment</w:t>
      </w:r>
    </w:p>
    <w:p w:rsidR="00000000" w:rsidRPr="00D261A4" w:rsidP="00D261A4">
      <w:pPr>
        <w:pStyle w:val="Heading1"/>
      </w:pPr>
      <w:bookmarkStart w:id="1" w:name="O_813687"/>
      <w:bookmarkEnd w:id="1"/>
      <w:r w:rsidRPr="00D261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05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A4">
            <w:pPr>
              <w:pStyle w:val="TableHeading"/>
              <w:rPr>
                <w:lang w:val="en-NZ"/>
              </w:rPr>
            </w:pPr>
            <w:r w:rsidRPr="00D261A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A4">
            <w:pPr>
              <w:pStyle w:val="TableHeading"/>
              <w:rPr>
                <w:lang w:val="en-NZ"/>
              </w:rPr>
            </w:pPr>
            <w:r w:rsidRPr="00D261A4">
              <w:t>Comments</w:t>
            </w:r>
          </w:p>
        </w:tc>
      </w:tr>
      <w:tr w:rsidTr="00405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1A4">
            <w:pPr>
              <w:pStyle w:val="BodyText"/>
              <w:rPr>
                <w:lang w:val="en-NZ"/>
              </w:rPr>
            </w:pPr>
            <w:r w:rsidRPr="00D261A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1A4" w:rsidP="00D261A4">
            <w:pPr>
              <w:pStyle w:val="BodyText"/>
            </w:pPr>
            <w:r w:rsidRPr="00D261A4">
              <w:t xml:space="preserve">These Assessment Requirements were released in PSP Public Sector Training Package release 1.0 and meet the Standards for Training Packages. </w:t>
            </w:r>
          </w:p>
          <w:p w:rsidR="00000000" w:rsidRPr="00D261A4" w:rsidP="00D261A4">
            <w:pPr>
              <w:pStyle w:val="BodyText"/>
            </w:pPr>
          </w:p>
          <w:p w:rsidR="00000000" w:rsidRPr="00D261A4" w:rsidP="00D261A4">
            <w:pPr>
              <w:pStyle w:val="ListBullet"/>
            </w:pPr>
            <w:r w:rsidRPr="00D261A4">
              <w:t>Assessment Requirements created drawing upon specified assessment information from superseded unit</w:t>
            </w:r>
          </w:p>
        </w:tc>
      </w:tr>
    </w:tbl>
    <w:p w:rsidR="00000000" w:rsidRPr="00D261A4" w:rsidP="00D261A4">
      <w:pPr>
        <w:pStyle w:val="BodyText"/>
      </w:pPr>
    </w:p>
    <w:p w:rsidR="00000000" w:rsidRPr="00D261A4" w:rsidP="00D261A4">
      <w:pPr>
        <w:pStyle w:val="AllowPageBreak"/>
      </w:pPr>
    </w:p>
    <w:p w:rsidR="00000000" w:rsidRPr="00D261A4" w:rsidP="00D261A4">
      <w:pPr>
        <w:pStyle w:val="Heading1"/>
      </w:pPr>
      <w:bookmarkStart w:id="2" w:name="O_813688"/>
      <w:bookmarkEnd w:id="2"/>
      <w:r w:rsidRPr="00D261A4">
        <w:t>Performance Evidence</w:t>
      </w:r>
    </w:p>
    <w:p w:rsidR="00000000" w:rsidRPr="00D261A4" w:rsidP="00405FFE">
      <w:pPr>
        <w:pStyle w:val="BodyText"/>
      </w:pPr>
      <w:r w:rsidRPr="00D261A4">
        <w:t xml:space="preserve">Evidence required to demonstrate competence must satisfy all of the requirements of the elements and performance criteria. If not otherwise specified </w:t>
      </w:r>
      <w:r w:rsidRPr="00D261A4">
        <w:t>the candidate must demonstrate evidence of performance of the following on at least one occasion.</w:t>
      </w:r>
    </w:p>
    <w:p w:rsidR="00000000" w:rsidRPr="00D261A4" w:rsidP="00D261A4">
      <w:pPr>
        <w:pStyle w:val="ListBullet"/>
      </w:pPr>
      <w:r w:rsidRPr="00D261A4">
        <w:t>selecting, operating and maintaining equipment to achieve desired outcomes</w:t>
      </w:r>
    </w:p>
    <w:p w:rsidR="00000000" w:rsidRPr="00D261A4" w:rsidP="00D261A4">
      <w:pPr>
        <w:pStyle w:val="ListBullet"/>
      </w:pPr>
      <w:r w:rsidRPr="00D261A4">
        <w:t>identifying and addressing work health and safety and environmental risks and issu</w:t>
      </w:r>
      <w:r w:rsidRPr="00D261A4">
        <w:t>es associated with equipment use</w:t>
      </w:r>
    </w:p>
    <w:p w:rsidR="00000000" w:rsidRPr="00D261A4" w:rsidP="00D261A4">
      <w:pPr>
        <w:pStyle w:val="ListBullet"/>
      </w:pPr>
      <w:r w:rsidRPr="00D261A4">
        <w:t xml:space="preserve">analysing and correctly interpreting information generated </w:t>
      </w:r>
    </w:p>
    <w:p w:rsidR="00000000" w:rsidRPr="00D261A4" w:rsidP="00D261A4">
      <w:pPr>
        <w:pStyle w:val="ListBullet"/>
      </w:pPr>
      <w:r w:rsidRPr="00D261A4">
        <w:t>applying decision making using sound judgment</w:t>
      </w:r>
    </w:p>
    <w:p w:rsidR="00000000" w:rsidRPr="00D261A4" w:rsidP="00D261A4">
      <w:pPr>
        <w:pStyle w:val="ListBullet"/>
      </w:pPr>
      <w:r w:rsidRPr="00D261A4">
        <w:t xml:space="preserve">suggesting improvements to procedures </w:t>
      </w:r>
    </w:p>
    <w:p w:rsidR="00000000" w:rsidRPr="00D261A4" w:rsidP="00D261A4">
      <w:pPr>
        <w:pStyle w:val="ListBullet"/>
      </w:pPr>
      <w:r w:rsidRPr="00D261A4">
        <w:t>planning, prioritising and problem-solving</w:t>
      </w:r>
    </w:p>
    <w:p w:rsidR="00000000" w:rsidRPr="00D261A4" w:rsidP="00D261A4">
      <w:pPr>
        <w:pStyle w:val="ListBullet"/>
      </w:pPr>
      <w:r w:rsidRPr="00D261A4">
        <w:t>liaising, consulting and communicat</w:t>
      </w:r>
      <w:r w:rsidRPr="00D261A4">
        <w:t>ing with diverse audiences, conveying sometimes complex information orally and in writing</w:t>
      </w:r>
    </w:p>
    <w:p w:rsidR="00000000" w:rsidRPr="00D261A4" w:rsidP="00D261A4">
      <w:pPr>
        <w:pStyle w:val="ListBullet"/>
      </w:pPr>
      <w:r w:rsidRPr="00D261A4">
        <w:t>accurately recording and reporting information</w:t>
      </w:r>
    </w:p>
    <w:p w:rsidR="00000000" w:rsidRPr="00D261A4" w:rsidP="00D261A4">
      <w:pPr>
        <w:pStyle w:val="AllowPageBreak"/>
      </w:pPr>
    </w:p>
    <w:p w:rsidR="00000000" w:rsidRPr="00D261A4" w:rsidP="00D261A4">
      <w:pPr>
        <w:pStyle w:val="Heading1"/>
      </w:pPr>
      <w:bookmarkStart w:id="3" w:name="O_813689"/>
      <w:bookmarkEnd w:id="3"/>
      <w:r w:rsidRPr="00D261A4">
        <w:t>Knowledge Evidence</w:t>
      </w:r>
    </w:p>
    <w:p w:rsidR="00000000" w:rsidRPr="00D261A4" w:rsidP="00405FFE">
      <w:pPr>
        <w:pStyle w:val="BodyText"/>
      </w:pPr>
      <w:r w:rsidRPr="00D261A4">
        <w:t>Evidence required to demonstrate competence must satisfy all of the requirements of</w:t>
      </w:r>
      <w:r w:rsidRPr="00D261A4">
        <w:t xml:space="preserve"> the elements and performance criteria. If not otherwise specified the depth of knowledge demonstrated must be appropriate to the job context of the candidate.</w:t>
      </w:r>
    </w:p>
    <w:p w:rsidR="00000000" w:rsidRPr="00D261A4" w:rsidP="00D261A4">
      <w:pPr>
        <w:pStyle w:val="ListBullet"/>
      </w:pPr>
      <w:r w:rsidRPr="00D261A4">
        <w:t>application of different types of technology</w:t>
      </w:r>
    </w:p>
    <w:p w:rsidR="00000000" w:rsidRPr="00D261A4" w:rsidP="00D261A4">
      <w:pPr>
        <w:pStyle w:val="ListBullet"/>
      </w:pPr>
      <w:r w:rsidRPr="00D261A4">
        <w:t>Australian legal framework as it applies to the co</w:t>
      </w:r>
      <w:r w:rsidRPr="00D261A4">
        <w:t>nduct of patrols</w:t>
      </w:r>
    </w:p>
    <w:p w:rsidR="00000000" w:rsidRPr="00D261A4" w:rsidP="00D261A4">
      <w:pPr>
        <w:pStyle w:val="ListBullet"/>
      </w:pPr>
      <w:r w:rsidRPr="00D261A4">
        <w:t>enabling and allied legislation</w:t>
      </w:r>
    </w:p>
    <w:p w:rsidR="00000000" w:rsidRPr="00D261A4" w:rsidP="00D261A4">
      <w:pPr>
        <w:pStyle w:val="ListBullet"/>
      </w:pPr>
      <w:r w:rsidRPr="00D261A4">
        <w:t>policy, procedures, guidelines, protocols</w:t>
      </w:r>
    </w:p>
    <w:p w:rsidR="00000000" w:rsidRPr="00D261A4" w:rsidP="00D261A4">
      <w:pPr>
        <w:pStyle w:val="ListBullet"/>
      </w:pPr>
      <w:r w:rsidRPr="00D261A4">
        <w:t>equity and diversity principles</w:t>
      </w:r>
    </w:p>
    <w:p w:rsidR="00000000" w:rsidRPr="00D261A4" w:rsidP="00D261A4">
      <w:pPr>
        <w:pStyle w:val="ListBullet"/>
      </w:pPr>
      <w:r w:rsidRPr="00D261A4">
        <w:t>communication systems relevant to the workplace including communications network and radio protocols</w:t>
      </w:r>
    </w:p>
    <w:p w:rsidR="00000000" w:rsidRPr="00D261A4" w:rsidP="00D261A4">
      <w:pPr>
        <w:pStyle w:val="ListBullet"/>
      </w:pPr>
      <w:r w:rsidRPr="00D261A4">
        <w:t xml:space="preserve">risk assessment techniques </w:t>
      </w:r>
    </w:p>
    <w:p w:rsidR="00000000" w:rsidRPr="00D261A4" w:rsidP="00D261A4">
      <w:pPr>
        <w:pStyle w:val="ListBullet"/>
      </w:pPr>
      <w:r w:rsidRPr="00D261A4">
        <w:t>equi</w:t>
      </w:r>
      <w:r w:rsidRPr="00D261A4">
        <w:t>pment operation, usage and maintenance procedures</w:t>
      </w:r>
    </w:p>
    <w:p w:rsidR="00000000" w:rsidRPr="00D261A4" w:rsidP="00D261A4">
      <w:pPr>
        <w:pStyle w:val="ListBullet"/>
      </w:pPr>
      <w:r w:rsidRPr="00D261A4">
        <w:t>reporting procedures</w:t>
      </w:r>
    </w:p>
    <w:p w:rsidR="00000000" w:rsidRPr="00D261A4" w:rsidP="00D261A4">
      <w:pPr>
        <w:pStyle w:val="ListBullet"/>
      </w:pPr>
      <w:r w:rsidRPr="00D261A4">
        <w:t>evidence handling and storage</w:t>
      </w:r>
    </w:p>
    <w:p w:rsidR="00000000" w:rsidRPr="00D261A4" w:rsidP="00D261A4">
      <w:pPr>
        <w:pStyle w:val="ListBullet"/>
      </w:pPr>
      <w:r w:rsidRPr="00D261A4">
        <w:t>profiles and trends</w:t>
      </w:r>
    </w:p>
    <w:p w:rsidR="00000000" w:rsidRPr="00D261A4" w:rsidP="00D261A4">
      <w:pPr>
        <w:pStyle w:val="ListBullet"/>
      </w:pPr>
      <w:r w:rsidRPr="00D261A4">
        <w:t>workplace and industry environment</w:t>
      </w:r>
    </w:p>
    <w:p w:rsidR="00000000" w:rsidRPr="00D261A4" w:rsidP="00D261A4">
      <w:pPr>
        <w:pStyle w:val="AllowPageBreak"/>
      </w:pPr>
    </w:p>
    <w:p w:rsidR="00000000" w:rsidRPr="00D261A4" w:rsidP="00D261A4">
      <w:pPr>
        <w:pStyle w:val="Heading1"/>
      </w:pPr>
      <w:bookmarkStart w:id="4" w:name="O_813690"/>
      <w:bookmarkEnd w:id="4"/>
      <w:r w:rsidRPr="00D261A4">
        <w:t>Assessment Conditions</w:t>
      </w:r>
    </w:p>
    <w:p w:rsidR="00000000" w:rsidRPr="00D261A4" w:rsidP="00405FFE">
      <w:pPr>
        <w:pStyle w:val="BodyText"/>
      </w:pPr>
      <w:r w:rsidRPr="00D261A4">
        <w:t>Th</w:t>
      </w:r>
      <w:r w:rsidRPr="00D261A4">
        <w:t xml:space="preserve">is unit contains no specific industry-mandated assessment conditions. Guidance on suggested and recommended conditions and methods can be found in the Implementation Guide. </w:t>
      </w:r>
    </w:p>
    <w:p w:rsidR="00000000" w:rsidRPr="00D261A4" w:rsidP="00405FFE">
      <w:pPr>
        <w:pStyle w:val="BodyText"/>
      </w:pPr>
      <w:r w:rsidRPr="00D261A4">
        <w:t>Assessors must satisfy the NVR/AQTF mandatory competency requirements for assesso</w:t>
      </w:r>
      <w:r w:rsidRPr="00D261A4">
        <w:t>rs.</w:t>
      </w:r>
    </w:p>
    <w:p w:rsidR="00000000" w:rsidRPr="00D261A4" w:rsidP="00D261A4">
      <w:pPr>
        <w:pStyle w:val="Heading1"/>
      </w:pPr>
      <w:bookmarkStart w:id="5" w:name="O_813693"/>
      <w:bookmarkEnd w:id="5"/>
      <w:r w:rsidRPr="00D261A4">
        <w:t>Links</w:t>
      </w:r>
    </w:p>
    <w:p w:rsidR="00000000" w:rsidRPr="00D261A4" w:rsidP="00405FFE">
      <w:pPr>
        <w:pStyle w:val="BodyText"/>
      </w:pPr>
      <w:r w:rsidRPr="00D261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1016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261A4" w:rsidP="00405FFE">
      <w:pPr>
        <w:pStyle w:val="BodyText"/>
      </w:pPr>
      <w:r w:rsidRPr="00D261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1016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261A4" w:rsidP="00405FFE">
      <w:pPr>
        <w:pStyle w:val="BodyText"/>
      </w:pPr>
      <w:r w:rsidRPr="00D261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1016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261A4" w:rsidP="00D261A4"/>
    <w:sectPr w:rsidSect="00D261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A4" w:rsidRPr="00405FFE" w:rsidP="00405F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FE" w:rsidP="00D261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5FFE" w:rsidP="00D261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05FFE" w:rsidP="00D261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1A4" w:rsidRPr="00405FFE" w:rsidP="00405F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1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FE" w:rsidRPr="002D2AF8" w:rsidP="00D261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PSPBDR002 Use border protection technology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405FFE" w:rsidP="00D261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54A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DCC4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1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1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1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1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1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1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1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1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1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1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1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1A4"/>
  </w:style>
  <w:style w:type="character" w:customStyle="1" w:styleId="Heading1Char">
    <w:name w:val="Heading 1 Char"/>
    <w:basedOn w:val="DefaultParagraphFont"/>
    <w:link w:val="Heading1"/>
    <w:rsid w:val="00D261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1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1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1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261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261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261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61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1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1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1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1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1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1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1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1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1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1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1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1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1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1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1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61A4"/>
    <w:rPr>
      <w:b/>
      <w:spacing w:val="0"/>
    </w:rPr>
  </w:style>
  <w:style w:type="paragraph" w:customStyle="1" w:styleId="SuperTitle">
    <w:name w:val="SuperTitle"/>
    <w:basedOn w:val="Title"/>
    <w:rsid w:val="00D261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1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1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61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61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1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1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1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1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1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1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1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1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61A4"/>
    <w:rPr>
      <w:i/>
    </w:rPr>
  </w:style>
  <w:style w:type="paragraph" w:styleId="Caption">
    <w:name w:val="caption"/>
    <w:basedOn w:val="BodyText"/>
    <w:next w:val="Normal"/>
    <w:qFormat/>
    <w:rsid w:val="00D261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1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1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1A4"/>
  </w:style>
  <w:style w:type="paragraph" w:styleId="TableofFigures">
    <w:name w:val="table of figures"/>
    <w:basedOn w:val="Normal"/>
    <w:next w:val="Normal"/>
    <w:semiHidden/>
    <w:rsid w:val="00D261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1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61A4"/>
    <w:rPr>
      <w:rFonts w:ascii="Wingdings" w:hAnsi="Wingdings"/>
    </w:rPr>
  </w:style>
  <w:style w:type="character" w:customStyle="1" w:styleId="HotSpot">
    <w:name w:val="HotSpot"/>
    <w:rsid w:val="00D261A4"/>
    <w:rPr>
      <w:color w:val="0033CC"/>
      <w:u w:val="none"/>
    </w:rPr>
  </w:style>
  <w:style w:type="paragraph" w:customStyle="1" w:styleId="BodyTextRight">
    <w:name w:val="Body Text Right"/>
    <w:basedOn w:val="BodyText"/>
    <w:rsid w:val="00D261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1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1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1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1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1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1A4"/>
    <w:rPr>
      <w:sz w:val="32"/>
    </w:rPr>
  </w:style>
  <w:style w:type="paragraph" w:customStyle="1" w:styleId="HeadingProcedure">
    <w:name w:val="Heading Procedure"/>
    <w:basedOn w:val="HeadingBase"/>
    <w:next w:val="Normal"/>
    <w:rsid w:val="00D261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1A4"/>
    <w:pPr>
      <w:spacing w:before="60" w:after="60"/>
    </w:pPr>
  </w:style>
  <w:style w:type="paragraph" w:styleId="ListContinue">
    <w:name w:val="List Continue"/>
    <w:basedOn w:val="List"/>
    <w:rsid w:val="00D261A4"/>
    <w:pPr>
      <w:ind w:firstLine="0"/>
    </w:pPr>
  </w:style>
  <w:style w:type="paragraph" w:customStyle="1" w:styleId="ListNote">
    <w:name w:val="List Note"/>
    <w:basedOn w:val="List"/>
    <w:rsid w:val="00D261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1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1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1A4"/>
    <w:rPr>
      <w:rFonts w:ascii="Courier New" w:hAnsi="Courier New"/>
    </w:rPr>
  </w:style>
  <w:style w:type="paragraph" w:customStyle="1" w:styleId="NoteBullet">
    <w:name w:val="Note Bullet"/>
    <w:basedOn w:val="Note"/>
    <w:rsid w:val="00D261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1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1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1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1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61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1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1A4"/>
    <w:rPr>
      <w:b/>
      <w:smallCaps/>
    </w:rPr>
  </w:style>
  <w:style w:type="paragraph" w:customStyle="1" w:styleId="TableListNumber">
    <w:name w:val="Table List Number"/>
    <w:basedOn w:val="ListNumber"/>
    <w:rsid w:val="00D261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1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1A4"/>
    <w:pPr>
      <w:numPr>
        <w:numId w:val="8"/>
      </w:numPr>
    </w:pPr>
  </w:style>
  <w:style w:type="paragraph" w:customStyle="1" w:styleId="ListAlpha2">
    <w:name w:val="List Alpha 2"/>
    <w:basedOn w:val="List2"/>
    <w:rsid w:val="00D261A4"/>
    <w:pPr>
      <w:numPr>
        <w:numId w:val="7"/>
      </w:numPr>
    </w:pPr>
  </w:style>
  <w:style w:type="paragraph" w:styleId="List2">
    <w:name w:val="List 2"/>
    <w:basedOn w:val="BodyText"/>
    <w:rsid w:val="00D261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1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1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1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1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1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61A4"/>
    <w:pPr>
      <w:numPr>
        <w:numId w:val="3"/>
      </w:numPr>
    </w:pPr>
  </w:style>
  <w:style w:type="paragraph" w:styleId="ListContinue2">
    <w:name w:val="List Continue 2"/>
    <w:basedOn w:val="List2"/>
    <w:rsid w:val="00D261A4"/>
    <w:pPr>
      <w:ind w:firstLine="0"/>
    </w:pPr>
  </w:style>
  <w:style w:type="paragraph" w:styleId="ListContinue3">
    <w:name w:val="List Continue 3"/>
    <w:basedOn w:val="List3"/>
    <w:rsid w:val="00D261A4"/>
    <w:pPr>
      <w:ind w:left="1021" w:firstLine="0"/>
    </w:pPr>
  </w:style>
  <w:style w:type="paragraph" w:styleId="ListContinue4">
    <w:name w:val="List Continue 4"/>
    <w:basedOn w:val="List4"/>
    <w:rsid w:val="00D261A4"/>
    <w:pPr>
      <w:ind w:firstLine="0"/>
    </w:pPr>
  </w:style>
  <w:style w:type="paragraph" w:styleId="ListContinue5">
    <w:name w:val="List Continue 5"/>
    <w:basedOn w:val="List5"/>
    <w:rsid w:val="00D261A4"/>
    <w:pPr>
      <w:ind w:firstLine="0"/>
    </w:pPr>
  </w:style>
  <w:style w:type="paragraph" w:styleId="ListNumber3">
    <w:name w:val="List Number 3"/>
    <w:basedOn w:val="List3"/>
    <w:rsid w:val="00D261A4"/>
    <w:pPr>
      <w:numPr>
        <w:numId w:val="4"/>
      </w:numPr>
    </w:pPr>
  </w:style>
  <w:style w:type="paragraph" w:styleId="ListNumber4">
    <w:name w:val="List Number 4"/>
    <w:basedOn w:val="List4"/>
    <w:rsid w:val="00D261A4"/>
    <w:pPr>
      <w:numPr>
        <w:numId w:val="5"/>
      </w:numPr>
    </w:pPr>
  </w:style>
  <w:style w:type="paragraph" w:styleId="ListNumber5">
    <w:name w:val="List Number 5"/>
    <w:basedOn w:val="List5"/>
    <w:rsid w:val="00D261A4"/>
    <w:pPr>
      <w:numPr>
        <w:numId w:val="6"/>
      </w:numPr>
    </w:pPr>
  </w:style>
  <w:style w:type="paragraph" w:styleId="BlockText">
    <w:name w:val="Block Text"/>
    <w:basedOn w:val="Normal"/>
    <w:rsid w:val="00D261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1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1A4"/>
    <w:rPr>
      <w:sz w:val="16"/>
      <w:vertAlign w:val="superscript"/>
    </w:rPr>
  </w:style>
  <w:style w:type="character" w:customStyle="1" w:styleId="Symbols">
    <w:name w:val="Symbols"/>
    <w:basedOn w:val="DefaultParagraphFont"/>
    <w:rsid w:val="00D261A4"/>
    <w:rPr>
      <w:rFonts w:ascii="Symbol" w:hAnsi="Symbol"/>
    </w:rPr>
  </w:style>
  <w:style w:type="character" w:customStyle="1" w:styleId="MenuOptions">
    <w:name w:val="Menu Options"/>
    <w:basedOn w:val="DefaultParagraphFont"/>
    <w:rsid w:val="00D261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1A4"/>
    <w:rPr>
      <w:b/>
    </w:rPr>
  </w:style>
  <w:style w:type="character" w:customStyle="1" w:styleId="Underlined">
    <w:name w:val="Underlined"/>
    <w:basedOn w:val="DefaultParagraphFont"/>
    <w:rsid w:val="00D261A4"/>
    <w:rPr>
      <w:u w:val="single"/>
    </w:rPr>
  </w:style>
  <w:style w:type="paragraph" w:customStyle="1" w:styleId="TableBodyTextRight">
    <w:name w:val="Table Body Text Right"/>
    <w:basedOn w:val="TableBodyText"/>
    <w:rsid w:val="00D261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1A4"/>
    <w:rPr>
      <w:sz w:val="18"/>
    </w:rPr>
  </w:style>
  <w:style w:type="paragraph" w:customStyle="1" w:styleId="BodySmallRight">
    <w:name w:val="Body Small Right"/>
    <w:basedOn w:val="BodyTextRight"/>
    <w:rsid w:val="00D261A4"/>
    <w:rPr>
      <w:sz w:val="18"/>
      <w:szCs w:val="18"/>
    </w:rPr>
  </w:style>
  <w:style w:type="paragraph" w:customStyle="1" w:styleId="MarginEdition">
    <w:name w:val="Margin Edition"/>
    <w:basedOn w:val="MarginNote"/>
    <w:rsid w:val="00D261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1A4"/>
    <w:rPr>
      <w:sz w:val="2"/>
      <w:szCs w:val="2"/>
    </w:rPr>
  </w:style>
  <w:style w:type="character" w:customStyle="1" w:styleId="Small">
    <w:name w:val="Small"/>
    <w:basedOn w:val="DefaultParagraphFont"/>
    <w:rsid w:val="00D261A4"/>
    <w:rPr>
      <w:sz w:val="16"/>
    </w:rPr>
  </w:style>
  <w:style w:type="paragraph" w:customStyle="1" w:styleId="WideTable">
    <w:name w:val="Wide Table"/>
    <w:basedOn w:val="Normal"/>
    <w:rsid w:val="00D261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1A4"/>
  </w:style>
  <w:style w:type="paragraph" w:styleId="Quote">
    <w:name w:val="Quote"/>
    <w:basedOn w:val="Heading1"/>
    <w:link w:val="QuoteChar"/>
    <w:qFormat/>
    <w:rsid w:val="00D261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1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1A4"/>
    <w:pPr>
      <w:pageBreakBefore/>
    </w:pPr>
  </w:style>
  <w:style w:type="paragraph" w:customStyle="1" w:styleId="Border">
    <w:name w:val="Border"/>
    <w:basedOn w:val="Normal"/>
    <w:qFormat/>
    <w:rsid w:val="00D261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1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1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1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1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1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1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1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1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1A4"/>
    <w:rPr>
      <w:u w:val="single"/>
    </w:rPr>
  </w:style>
  <w:style w:type="character" w:customStyle="1" w:styleId="BoldandItalics">
    <w:name w:val="Bold and Italics"/>
    <w:qFormat/>
    <w:rsid w:val="00D261A4"/>
    <w:rPr>
      <w:b/>
      <w:i/>
      <w:u w:val="none"/>
    </w:rPr>
  </w:style>
  <w:style w:type="paragraph" w:styleId="BalloonText">
    <w:name w:val="Balloon Text"/>
    <w:basedOn w:val="Normal"/>
    <w:link w:val="BalloonTextChar"/>
    <w:rsid w:val="00D261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1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1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1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1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1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1A4"/>
    <w:pPr>
      <w:spacing w:before="0" w:after="0"/>
    </w:pPr>
  </w:style>
  <w:style w:type="paragraph" w:customStyle="1" w:styleId="BodyTextBold">
    <w:name w:val="Body Text Bold"/>
    <w:basedOn w:val="BodyText"/>
    <w:qFormat/>
    <w:rsid w:val="00D261A4"/>
    <w:rPr>
      <w:b/>
    </w:rPr>
  </w:style>
  <w:style w:type="character" w:styleId="Hyperlink">
    <w:name w:val="Hyperlink"/>
    <w:basedOn w:val="DefaultParagraphFont"/>
    <w:uiPriority w:val="99"/>
    <w:unhideWhenUsed/>
    <w:rsid w:val="00405F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2779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PSPBDR002 Use border protection technology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2022-04-03T13:09:00Z</dcterms:created>
  <dcterms:modified xsi:type="dcterms:W3CDTF">2022-04-03T13:09:00Z</dcterms:modified>
</cp:coreProperties>
</file>