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AAD" w:rsidP="00296AAD">
      <w:pPr>
        <w:pStyle w:val="Title"/>
      </w:pPr>
      <w:r>
        <w:fldChar w:fldCharType="begin"/>
      </w:r>
      <w:r>
        <w:instrText xml:space="preserve"> TITLE   \* MERGEFORMAT </w:instrText>
      </w:r>
      <w:r>
        <w:fldChar w:fldCharType="separate"/>
      </w:r>
      <w:r>
        <w:t>PSP60816 Advanced Diploma of Translating</w:t>
      </w:r>
      <w:r>
        <w:fldChar w:fldCharType="end"/>
      </w:r>
    </w:p>
    <w:p w:rsidR="00296AAD" w:rsidP="00296AAD">
      <w:pPr>
        <w:pStyle w:val="Version"/>
        <w:sectPr w:rsidSect="00140A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0AA0" w:rsidP="00140AA0">
      <w:pPr>
        <w:pStyle w:val="SuperHeading"/>
      </w:pPr>
      <w:r w:rsidRPr="00140AA0">
        <w:t>PSP60816 Advanced Diploma of Translating</w:t>
      </w:r>
    </w:p>
    <w:p w:rsidR="00000000" w:rsidRPr="00140AA0" w:rsidP="00140AA0">
      <w:pPr>
        <w:pStyle w:val="Heading1"/>
      </w:pPr>
      <w:bookmarkStart w:id="1" w:name="O_839729"/>
      <w:bookmarkEnd w:id="1"/>
      <w:r w:rsidRPr="00140AA0">
        <w:t>Modification History</w:t>
      </w:r>
    </w:p>
    <w:tbl>
      <w:tblPr>
        <w:tblW w:w="0" w:type="auto"/>
        <w:tblLayout w:type="fixed"/>
        <w:tblCellMar>
          <w:left w:w="62" w:type="dxa"/>
          <w:right w:w="62" w:type="dxa"/>
        </w:tblCellMar>
        <w:tblLook w:val="0000"/>
      </w:tblPr>
      <w:tblGrid>
        <w:gridCol w:w="1134"/>
        <w:gridCol w:w="7937"/>
      </w:tblGrid>
      <w:tr w:rsidTr="00296AA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A0">
            <w:pPr>
              <w:pStyle w:val="TableHeading"/>
              <w:rPr>
                <w:lang w:val="en-NZ"/>
              </w:rPr>
            </w:pPr>
            <w:r w:rsidRPr="00140AA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A0">
            <w:pPr>
              <w:pStyle w:val="TableHeading"/>
              <w:rPr>
                <w:lang w:val="en-NZ"/>
              </w:rPr>
            </w:pPr>
            <w:r w:rsidRPr="00140AA0">
              <w:t>Comments</w:t>
            </w:r>
          </w:p>
        </w:tc>
      </w:tr>
      <w:tr w:rsidTr="00296AA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AA0">
            <w:pPr>
              <w:pStyle w:val="BodyText"/>
              <w:rPr>
                <w:lang w:val="en-NZ"/>
              </w:rPr>
            </w:pPr>
            <w:r w:rsidRPr="00140AA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AA0" w:rsidP="00140AA0">
            <w:pPr>
              <w:pStyle w:val="BodyText"/>
            </w:pPr>
            <w:r w:rsidRPr="00140AA0">
              <w:t xml:space="preserve">This qualification was released in PSP Public Sector Training Package release 1.0 and meets the Standards for Training Packages. </w:t>
            </w:r>
          </w:p>
          <w:p w:rsidR="00000000" w:rsidRPr="00140AA0" w:rsidP="00140AA0">
            <w:pPr>
              <w:pStyle w:val="BodyText"/>
            </w:pPr>
          </w:p>
          <w:p w:rsidR="00000000" w:rsidRPr="00140AA0" w:rsidP="00140AA0">
            <w:pPr>
              <w:pStyle w:val="BodyText"/>
            </w:pPr>
            <w:r w:rsidRPr="00140AA0">
              <w:t xml:space="preserve">This qualification supersedes and is not equivalent to PSP61012 Advanced Diploma of </w:t>
            </w:r>
            <w:r w:rsidRPr="00140AA0">
              <w:t>Translating.</w:t>
            </w:r>
          </w:p>
          <w:p w:rsidR="00000000" w:rsidRPr="00140AA0" w:rsidP="00140AA0">
            <w:pPr>
              <w:pStyle w:val="BodyText"/>
            </w:pPr>
          </w:p>
          <w:p w:rsidR="00000000" w:rsidRPr="00140AA0" w:rsidP="00140AA0">
            <w:pPr>
              <w:pStyle w:val="ListBullet"/>
            </w:pPr>
            <w:r w:rsidRPr="00140AA0">
              <w:t>PSP unit codes updated</w:t>
            </w:r>
          </w:p>
          <w:p w:rsidR="00000000" w:rsidRPr="00140AA0" w:rsidP="00140AA0">
            <w:pPr>
              <w:pStyle w:val="ListBullet"/>
            </w:pPr>
            <w:r w:rsidRPr="00140AA0">
              <w:t>Imported units updated</w:t>
            </w:r>
          </w:p>
          <w:p w:rsidR="00000000" w:rsidRPr="00140AA0" w:rsidP="00140AA0">
            <w:pPr>
              <w:pStyle w:val="ListBullet"/>
            </w:pPr>
            <w:r w:rsidRPr="00140AA0">
              <w:t>Units required to complete qualification increased to 13</w:t>
            </w:r>
          </w:p>
          <w:p w:rsidR="00000000" w:rsidRPr="00140AA0" w:rsidP="00140AA0">
            <w:pPr>
              <w:pStyle w:val="ListBullet"/>
            </w:pPr>
            <w:r w:rsidRPr="00140AA0">
              <w:t>Core unit requirement decreased and units updated</w:t>
            </w:r>
          </w:p>
          <w:p w:rsidR="00000000" w:rsidRPr="00140AA0" w:rsidP="00140AA0">
            <w:pPr>
              <w:pStyle w:val="ListBullet"/>
            </w:pPr>
            <w:r w:rsidRPr="00140AA0">
              <w:t>Elective unit list increased and groups added</w:t>
            </w:r>
          </w:p>
        </w:tc>
      </w:tr>
    </w:tbl>
    <w:p w:rsidR="00000000" w:rsidRPr="00140AA0" w:rsidP="00140AA0">
      <w:pPr>
        <w:pStyle w:val="BodyText"/>
      </w:pPr>
    </w:p>
    <w:p w:rsidR="00000000" w:rsidRPr="00140AA0" w:rsidP="00140AA0">
      <w:pPr>
        <w:pStyle w:val="AllowPageBreak"/>
      </w:pPr>
    </w:p>
    <w:p w:rsidR="00000000" w:rsidRPr="00140AA0" w:rsidP="00140AA0">
      <w:pPr>
        <w:pStyle w:val="Heading1"/>
      </w:pPr>
      <w:bookmarkStart w:id="2" w:name="O_839730"/>
      <w:bookmarkEnd w:id="2"/>
      <w:r w:rsidRPr="00140AA0">
        <w:t>Qualification Description</w:t>
      </w:r>
    </w:p>
    <w:p w:rsidR="00000000" w:rsidRPr="00140AA0" w:rsidP="00140AA0">
      <w:pPr>
        <w:pStyle w:val="BodyText"/>
      </w:pPr>
      <w:r w:rsidRPr="00140AA0">
        <w:t>This qualification covers the competencies required to translate special purpose texts from one language to another, to convey information written using specific terminology for a specific audience in functionally equivalent trans</w:t>
      </w:r>
      <w:r w:rsidRPr="00140AA0">
        <w:t>lated texts that are accurate and appropriate to the context, target audience and end use.</w:t>
      </w:r>
    </w:p>
    <w:p w:rsidR="00000000" w:rsidRPr="00140AA0" w:rsidP="00140AA0">
      <w:pPr>
        <w:pStyle w:val="BodyText"/>
      </w:pPr>
    </w:p>
    <w:p w:rsidR="00000000" w:rsidRPr="00140AA0" w:rsidP="00140AA0">
      <w:pPr>
        <w:pStyle w:val="BodyText"/>
      </w:pPr>
      <w:r w:rsidRPr="00140AA0">
        <w:t xml:space="preserve">The Advanced Diploma of Translating prepares translators to translate texts where there may be significant equivalence problems between source and target text, the </w:t>
      </w:r>
      <w:r w:rsidRPr="00140AA0">
        <w:t>subject of the text has its own specific terminology, or there is need to undertake extensive research and translate complex language and concepts. Specific audiences may be found in commerce and marketing, government and international relations – includin</w:t>
      </w:r>
      <w:r w:rsidRPr="00140AA0">
        <w:t>g immigration, both regular and humanitarian – the media, and sectors generally considered to be professional, such as law, health and medicine, technology and science. Assignments may deal with material which requires significant quality assurance process</w:t>
      </w:r>
      <w:r w:rsidRPr="00140AA0">
        <w:t>es as the consequences of mistranslation can be far reaching.</w:t>
      </w:r>
    </w:p>
    <w:p w:rsidR="00000000" w:rsidRPr="00140AA0" w:rsidP="00140AA0">
      <w:pPr>
        <w:pStyle w:val="BodyText"/>
      </w:pPr>
    </w:p>
    <w:p w:rsidR="00000000" w:rsidRPr="00140AA0" w:rsidP="00140AA0">
      <w:pPr>
        <w:pStyle w:val="BodyText"/>
      </w:pPr>
      <w:r w:rsidRPr="00140AA0">
        <w:t>The English to LOTE specialisation is applicable to candidates whose strongest language is their LOTE.</w:t>
      </w:r>
    </w:p>
    <w:p w:rsidR="00000000" w:rsidRPr="00140AA0" w:rsidP="00140AA0">
      <w:pPr>
        <w:pStyle w:val="BodyText"/>
      </w:pPr>
    </w:p>
    <w:p w:rsidR="00000000" w:rsidRPr="00140AA0" w:rsidP="00140AA0">
      <w:pPr>
        <w:pStyle w:val="BodyText"/>
      </w:pPr>
      <w:r w:rsidRPr="00140AA0">
        <w:t>The LOTE to English specialisation is applicable to candidates whose strongest language i</w:t>
      </w:r>
      <w:r w:rsidRPr="00140AA0">
        <w:t>s English.</w:t>
      </w:r>
    </w:p>
    <w:p w:rsidR="00000000" w:rsidRPr="00140AA0" w:rsidP="00140AA0">
      <w:pPr>
        <w:pStyle w:val="BodyText"/>
      </w:pPr>
    </w:p>
    <w:p w:rsidR="00000000" w:rsidRPr="00140AA0" w:rsidP="00140AA0">
      <w:pPr>
        <w:pStyle w:val="BodyText"/>
      </w:pPr>
      <w:r w:rsidRPr="00140AA0">
        <w:t>The LOTE-English both directions specialisation is applicable to candidates who have equal facility in both their LOTE and English.</w:t>
      </w:r>
    </w:p>
    <w:p w:rsidR="00000000" w:rsidRPr="00140AA0" w:rsidP="00140AA0">
      <w:pPr>
        <w:pStyle w:val="BodyText"/>
      </w:pPr>
    </w:p>
    <w:p w:rsidR="00000000" w:rsidRPr="00140AA0" w:rsidP="00140AA0">
      <w:pPr>
        <w:pStyle w:val="BodyText"/>
      </w:pPr>
      <w:r w:rsidRPr="00140AA0">
        <w:t>No licensing, legislative or certification requirements apply to this qualification at the time of publication.</w:t>
      </w:r>
    </w:p>
    <w:p w:rsidR="00000000" w:rsidRPr="00140AA0" w:rsidP="00140AA0">
      <w:pPr>
        <w:pStyle w:val="BodyText"/>
      </w:pPr>
    </w:p>
    <w:p w:rsidR="00000000" w:rsidRPr="00140AA0" w:rsidP="00140AA0">
      <w:pPr>
        <w:pStyle w:val="BodyText"/>
      </w:pPr>
      <w:r w:rsidRPr="00140AA0">
        <w:rPr>
          <w:rStyle w:val="SpecialBold"/>
        </w:rPr>
        <w:t>Additional qualification advice</w:t>
      </w:r>
    </w:p>
    <w:p w:rsidR="00000000" w:rsidRPr="00140AA0" w:rsidP="00140AA0">
      <w:pPr>
        <w:pStyle w:val="BodyText"/>
      </w:pPr>
      <w:r w:rsidRPr="00140AA0">
        <w:t>Where a SITXLAN unit is chosen from Group C or D, the qualification title on the resultant testamur must include the specific LOTE of the SITXLAN unit: Advanced Diploma of Translating (LOTE of chosen SITXLAN unit to Englis</w:t>
      </w:r>
      <w:r w:rsidRPr="00140AA0">
        <w:t xml:space="preserve">h) e.g. Advanced Diploma of Translating (Hindi to English) or (English to Hindi) or (Hindi-English both directions). </w:t>
      </w:r>
    </w:p>
    <w:p w:rsidR="00000000" w:rsidRPr="00140AA0" w:rsidP="00140AA0">
      <w:pPr>
        <w:pStyle w:val="BodyText"/>
      </w:pPr>
    </w:p>
    <w:p w:rsidR="00000000" w:rsidRPr="00140AA0" w:rsidP="00140AA0">
      <w:pPr>
        <w:pStyle w:val="BodyText"/>
      </w:pPr>
      <w:r w:rsidRPr="00140AA0">
        <w:t>Where PSPTIS067 is chosen from Group D, or the general LOTE to English specialisation is chosen, the resultant testamur must be titled: A</w:t>
      </w:r>
      <w:r w:rsidRPr="00140AA0">
        <w:t>dvanced Diploma of Translating (LOTE to English) or (English to LOTE) or (LOTE-English both directions), and the following wording may be added: “This qualification was assessed in (language).”</w:t>
      </w:r>
    </w:p>
    <w:p w:rsidR="00000000" w:rsidRPr="00140AA0" w:rsidP="00140AA0">
      <w:pPr>
        <w:pStyle w:val="BodyText"/>
      </w:pPr>
    </w:p>
    <w:p w:rsidR="00296AAD" w:rsidP="00140AA0">
      <w:pPr>
        <w:pStyle w:val="BodyText"/>
      </w:pPr>
      <w:r w:rsidRPr="00140AA0">
        <w:t>Where SITXLAN3328 is chosen from Group C, or SITXLN3428 is ch</w:t>
      </w:r>
      <w:r w:rsidRPr="00140AA0">
        <w:t>osen from Group D, the resultant testamur must be titled: Advanced Diploma of Translating (Australian Indigenous languages to English) or (English to Australian Indigenous languages) or (Australian Indigenous languages-English both directions), and the fol</w:t>
      </w:r>
      <w:r w:rsidRPr="00140AA0">
        <w:t>lowing wording may be added: “This qualification was assessed in (language).”</w:t>
      </w:r>
    </w:p>
    <w:p w:rsidR="00296AAD" w:rsidP="00140AA0">
      <w:pPr>
        <w:pStyle w:val="BodyText"/>
      </w:pPr>
    </w:p>
    <w:p w:rsidR="00000000" w:rsidRPr="00140AA0" w:rsidP="00140AA0">
      <w:pPr>
        <w:pStyle w:val="Heading1"/>
      </w:pPr>
      <w:bookmarkStart w:id="3" w:name="O_839732"/>
      <w:bookmarkEnd w:id="3"/>
      <w:r w:rsidRPr="00140AA0">
        <w:t>Packaging Rules</w:t>
      </w:r>
    </w:p>
    <w:p w:rsidR="00000000" w:rsidRPr="00140AA0" w:rsidP="00140AA0">
      <w:pPr>
        <w:pStyle w:val="BodyText"/>
      </w:pPr>
      <w:r w:rsidRPr="00140AA0">
        <w:t>13 units of competency are required for this qualification:</w:t>
      </w:r>
    </w:p>
    <w:p w:rsidR="00000000" w:rsidRPr="00140AA0" w:rsidP="00140AA0">
      <w:pPr>
        <w:pStyle w:val="ListBullet"/>
      </w:pPr>
      <w:r w:rsidRPr="00140AA0">
        <w:t>5 core units</w:t>
      </w:r>
    </w:p>
    <w:p w:rsidR="00000000" w:rsidRPr="00140AA0" w:rsidP="00140AA0">
      <w:pPr>
        <w:pStyle w:val="ListBullet"/>
      </w:pPr>
      <w:r w:rsidRPr="00140AA0">
        <w:t>8 elective units</w:t>
      </w:r>
    </w:p>
    <w:p w:rsidR="00000000" w:rsidRPr="00140AA0" w:rsidP="00140AA0">
      <w:pPr>
        <w:pStyle w:val="BodyText"/>
      </w:pPr>
      <w:r w:rsidRPr="00140AA0">
        <w:t>The candidate is required to choose either the Englis</w:t>
      </w:r>
      <w:r w:rsidRPr="00140AA0">
        <w:t>h to LOTE, the LOTE to English or the LOTE-English both directions specialisation.</w:t>
      </w:r>
    </w:p>
    <w:p w:rsidR="00000000" w:rsidRPr="00140AA0" w:rsidP="00140AA0">
      <w:pPr>
        <w:pStyle w:val="BodyText"/>
      </w:pPr>
    </w:p>
    <w:p w:rsidR="00000000" w:rsidRPr="00140AA0" w:rsidP="00140AA0">
      <w:pPr>
        <w:pStyle w:val="BodyText"/>
      </w:pPr>
      <w:r w:rsidRPr="00140AA0">
        <w:rPr>
          <w:rStyle w:val="SpecialBold"/>
        </w:rPr>
        <w:t>Specialisations</w:t>
      </w:r>
    </w:p>
    <w:p w:rsidR="00000000" w:rsidRPr="00140AA0" w:rsidP="00140AA0">
      <w:pPr>
        <w:pStyle w:val="BodyText"/>
      </w:pPr>
      <w:r w:rsidRPr="00140AA0">
        <w:t>English to LOTE specialisation:</w:t>
      </w:r>
    </w:p>
    <w:p w:rsidR="00000000" w:rsidRPr="00140AA0" w:rsidP="00140AA0">
      <w:pPr>
        <w:pStyle w:val="ListBullet"/>
      </w:pPr>
      <w:r w:rsidRPr="00140AA0">
        <w:t>2 units from Group A</w:t>
      </w:r>
    </w:p>
    <w:p w:rsidR="00000000" w:rsidRPr="00140AA0" w:rsidP="00140AA0">
      <w:pPr>
        <w:pStyle w:val="ListBullet"/>
      </w:pPr>
      <w:r w:rsidRPr="00140AA0">
        <w:t>no more than 1 unit from Group D</w:t>
      </w:r>
    </w:p>
    <w:p w:rsidR="00000000" w:rsidRPr="00140AA0" w:rsidP="00140AA0">
      <w:pPr>
        <w:pStyle w:val="ListBullet"/>
      </w:pPr>
      <w:r w:rsidRPr="00140AA0">
        <w:t>5 elective units</w:t>
      </w:r>
    </w:p>
    <w:p w:rsidR="00000000" w:rsidRPr="00140AA0" w:rsidP="00140AA0">
      <w:pPr>
        <w:pStyle w:val="BodyText"/>
      </w:pPr>
      <w:r w:rsidRPr="00140AA0">
        <w:t>Choose a minimum of 4 electives from the list below.</w:t>
      </w:r>
    </w:p>
    <w:p w:rsidR="00000000" w:rsidRPr="00140AA0" w:rsidP="00140AA0">
      <w:pPr>
        <w:pStyle w:val="BodyText"/>
      </w:pPr>
    </w:p>
    <w:p w:rsidR="00000000" w:rsidRPr="00140AA0" w:rsidP="00140AA0">
      <w:pPr>
        <w:pStyle w:val="BodyText"/>
      </w:pPr>
      <w:r w:rsidRPr="00140AA0">
        <w:t>Choose the remaining 1 elective unit from the list below, or from elsewhere within this training package, or from another endorsed training package, or from an accredited course.</w:t>
      </w:r>
    </w:p>
    <w:p w:rsidR="00000000" w:rsidRPr="00140AA0" w:rsidP="00140AA0">
      <w:pPr>
        <w:pStyle w:val="BodyText"/>
      </w:pPr>
    </w:p>
    <w:p w:rsidR="00000000" w:rsidRPr="00140AA0" w:rsidP="00140AA0">
      <w:pPr>
        <w:pStyle w:val="BodyText"/>
      </w:pPr>
      <w:r w:rsidRPr="00140AA0">
        <w:t>General LOTE to English specialisation:</w:t>
      </w:r>
    </w:p>
    <w:p w:rsidR="00000000" w:rsidRPr="00140AA0" w:rsidP="00140AA0">
      <w:pPr>
        <w:pStyle w:val="ListBullet"/>
      </w:pPr>
      <w:r w:rsidRPr="00140AA0">
        <w:t>3 units from Group B</w:t>
      </w:r>
    </w:p>
    <w:p w:rsidR="00000000" w:rsidRPr="00140AA0" w:rsidP="00140AA0">
      <w:pPr>
        <w:pStyle w:val="ListBullet"/>
      </w:pPr>
      <w:r w:rsidRPr="00140AA0">
        <w:t>5 elective u</w:t>
      </w:r>
      <w:r w:rsidRPr="00140AA0">
        <w:t>nits</w:t>
      </w:r>
    </w:p>
    <w:p w:rsidR="00000000" w:rsidRPr="00140AA0" w:rsidP="00140AA0">
      <w:pPr>
        <w:pStyle w:val="BodyText"/>
      </w:pPr>
      <w:r w:rsidRPr="00140AA0">
        <w:t>Choose a minimum of 4 electives from the list below</w:t>
      </w:r>
    </w:p>
    <w:p w:rsidR="00000000" w:rsidRPr="00140AA0" w:rsidP="00140AA0">
      <w:pPr>
        <w:pStyle w:val="BodyText"/>
      </w:pPr>
    </w:p>
    <w:p w:rsidR="00000000" w:rsidRPr="00140AA0" w:rsidP="00140AA0">
      <w:pPr>
        <w:pStyle w:val="BodyText"/>
      </w:pPr>
      <w:r w:rsidRPr="00140AA0">
        <w:t>Choose the remaining 1 elective unit from the list below, or from elsewhere within this training package, or from another endorsed training package, or from an accredited course.</w:t>
      </w:r>
    </w:p>
    <w:p w:rsidR="00000000" w:rsidRPr="00140AA0" w:rsidP="00140AA0">
      <w:pPr>
        <w:pStyle w:val="BodyText"/>
      </w:pPr>
    </w:p>
    <w:p w:rsidR="00000000" w:rsidRPr="00140AA0" w:rsidP="00140AA0">
      <w:pPr>
        <w:pStyle w:val="BodyText"/>
      </w:pPr>
      <w:r w:rsidRPr="00140AA0">
        <w:t>LOTE to English sp</w:t>
      </w:r>
      <w:r w:rsidRPr="00140AA0">
        <w:t>ecialisation:</w:t>
      </w:r>
    </w:p>
    <w:p w:rsidR="00000000" w:rsidRPr="00140AA0" w:rsidP="00140AA0">
      <w:pPr>
        <w:pStyle w:val="ListBullet"/>
      </w:pPr>
      <w:r w:rsidRPr="00140AA0">
        <w:t>3 units from Group B</w:t>
      </w:r>
    </w:p>
    <w:p w:rsidR="00000000" w:rsidRPr="00140AA0" w:rsidP="00140AA0">
      <w:pPr>
        <w:pStyle w:val="ListBullet"/>
      </w:pPr>
      <w:r w:rsidRPr="00140AA0">
        <w:t>no more than 1 unit from Group C</w:t>
      </w:r>
    </w:p>
    <w:p w:rsidR="00000000" w:rsidRPr="00140AA0" w:rsidP="00140AA0">
      <w:pPr>
        <w:pStyle w:val="ListBullet"/>
      </w:pPr>
      <w:r w:rsidRPr="00140AA0">
        <w:t>4 elective units</w:t>
      </w:r>
    </w:p>
    <w:p w:rsidR="00000000" w:rsidRPr="00140AA0" w:rsidP="00140AA0">
      <w:pPr>
        <w:pStyle w:val="BodyText"/>
      </w:pPr>
      <w:r w:rsidRPr="00140AA0">
        <w:t>Choose a minimum of 3 electives from the list below.</w:t>
      </w:r>
    </w:p>
    <w:p w:rsidR="00000000" w:rsidRPr="00140AA0" w:rsidP="00140AA0">
      <w:pPr>
        <w:pStyle w:val="BodyText"/>
      </w:pPr>
    </w:p>
    <w:p w:rsidR="00000000" w:rsidRPr="00140AA0" w:rsidP="00140AA0">
      <w:pPr>
        <w:pStyle w:val="BodyText"/>
      </w:pPr>
      <w:r w:rsidRPr="00140AA0">
        <w:t>Choose the remaining 1 elective unit from the list below, or from elsewhere within this training package, or from an</w:t>
      </w:r>
      <w:r w:rsidRPr="00140AA0">
        <w:t>other endorsed training package, or from an accredited course.</w:t>
      </w:r>
    </w:p>
    <w:p w:rsidR="00000000" w:rsidRPr="00140AA0" w:rsidP="00140AA0">
      <w:pPr>
        <w:pStyle w:val="BodyText"/>
      </w:pPr>
    </w:p>
    <w:p w:rsidR="00000000" w:rsidRPr="00140AA0" w:rsidP="00140AA0">
      <w:pPr>
        <w:pStyle w:val="BodyText"/>
      </w:pPr>
      <w:r w:rsidRPr="00140AA0">
        <w:t>LOTE-English both directions specialisation:</w:t>
      </w:r>
    </w:p>
    <w:p w:rsidR="00000000" w:rsidRPr="00140AA0" w:rsidP="00140AA0">
      <w:pPr>
        <w:pStyle w:val="ListBullet"/>
      </w:pPr>
      <w:r w:rsidRPr="00140AA0">
        <w:t>2 units from Group A</w:t>
      </w:r>
    </w:p>
    <w:p w:rsidR="00000000" w:rsidRPr="00140AA0" w:rsidP="00140AA0">
      <w:pPr>
        <w:pStyle w:val="ListBullet"/>
      </w:pPr>
      <w:r w:rsidRPr="00140AA0">
        <w:t>3 units from Group B</w:t>
      </w:r>
    </w:p>
    <w:p w:rsidR="00000000" w:rsidRPr="00140AA0" w:rsidP="00140AA0">
      <w:pPr>
        <w:pStyle w:val="ListBullet"/>
      </w:pPr>
      <w:r w:rsidRPr="00140AA0">
        <w:t>no more than 1 unit from Group D</w:t>
      </w:r>
    </w:p>
    <w:p w:rsidR="00000000" w:rsidRPr="00140AA0" w:rsidP="00140AA0">
      <w:pPr>
        <w:pStyle w:val="ListBullet"/>
      </w:pPr>
      <w:r w:rsidRPr="00140AA0">
        <w:t>2 elective units</w:t>
      </w:r>
    </w:p>
    <w:p w:rsidR="00000000" w:rsidRPr="00140AA0" w:rsidP="00140AA0">
      <w:pPr>
        <w:pStyle w:val="BodyText"/>
      </w:pPr>
      <w:r w:rsidRPr="00140AA0">
        <w:t>Choose a minimum of 1 elective from the list below.</w:t>
      </w:r>
    </w:p>
    <w:p w:rsidR="00000000" w:rsidRPr="00140AA0" w:rsidP="00140AA0">
      <w:pPr>
        <w:pStyle w:val="BodyText"/>
      </w:pPr>
    </w:p>
    <w:p w:rsidR="00000000" w:rsidRPr="00140AA0" w:rsidP="00140AA0">
      <w:pPr>
        <w:pStyle w:val="BodyText"/>
      </w:pPr>
      <w:r w:rsidRPr="00140AA0">
        <w:t>Choose the remaining 1 elective unit from the list below, or from elsewhere within this training package, or from another endorsed training package, or from an accredited course.</w:t>
      </w:r>
    </w:p>
    <w:p w:rsidR="00000000" w:rsidRPr="00140AA0" w:rsidP="00140AA0">
      <w:pPr>
        <w:pStyle w:val="BodyText"/>
      </w:pPr>
    </w:p>
    <w:p w:rsidR="00000000" w:rsidRPr="00140AA0" w:rsidP="00140AA0">
      <w:pPr>
        <w:pStyle w:val="BodyText"/>
      </w:pPr>
      <w:r w:rsidRPr="00140AA0">
        <w:t>All elective units selected from outside this qualification must reflect the</w:t>
      </w:r>
      <w:r w:rsidRPr="00140AA0">
        <w:t xml:space="preserve"> occupational and learning outcomes of this AQF qualification level. Seek further advice on selecting imported units of competency in the Implementation Guide.</w:t>
      </w:r>
    </w:p>
    <w:p w:rsidR="00000000" w:rsidRPr="00140AA0" w:rsidP="00140AA0">
      <w:pPr>
        <w:pStyle w:val="BodyText"/>
      </w:pPr>
    </w:p>
    <w:p w:rsidR="00000000" w:rsidRPr="00140AA0" w:rsidP="00140AA0">
      <w:pPr>
        <w:pStyle w:val="BodyText"/>
      </w:pPr>
      <w:r w:rsidRPr="00140AA0">
        <w:rPr>
          <w:rStyle w:val="SpecialBold"/>
        </w:rPr>
        <w:t>Elective units selected must not duplicate content already covered by other units in this quali</w:t>
      </w:r>
      <w:r w:rsidRPr="00140AA0">
        <w:rPr>
          <w:rStyle w:val="SpecialBold"/>
        </w:rPr>
        <w:t>fication.</w:t>
      </w:r>
    </w:p>
    <w:tbl>
      <w:tblPr>
        <w:tblW w:w="0" w:type="auto"/>
        <w:tblLayout w:type="fixed"/>
        <w:tblCellMar>
          <w:left w:w="62" w:type="dxa"/>
          <w:right w:w="62" w:type="dxa"/>
        </w:tblCellMar>
        <w:tblLook w:val="0000"/>
      </w:tblPr>
      <w:tblGrid>
        <w:gridCol w:w="2921"/>
        <w:gridCol w:w="6213"/>
      </w:tblGrid>
      <w:tr w:rsidTr="00140AA0">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rPr>
                <w:rStyle w:val="SpecialBold"/>
              </w:rPr>
              <w:t>Core units</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PSPTIS100</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Apply codes and standards to professional judgement</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PSPTIS101</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Negotiate translating and interpreting assignments</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PSPTIS060</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Analyse text types for translation of special purpose texts (LOTE</w:t>
            </w:r>
            <w:r w:rsidRPr="00140AA0">
              <w:noBreakHyphen/>
              <w:t>English)</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PSPTIS061</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Quality as</w:t>
            </w:r>
            <w:r w:rsidRPr="00140AA0">
              <w:t>sure translations</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CUAWRT401</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Edit texts</w:t>
            </w:r>
          </w:p>
        </w:tc>
      </w:tr>
      <w:tr w:rsidTr="00140AA0">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rPr>
                <w:rStyle w:val="SpecialBold"/>
              </w:rPr>
              <w:t>Elective units</w:t>
            </w:r>
          </w:p>
        </w:tc>
      </w:tr>
      <w:tr w:rsidTr="00140AA0">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rPr>
                <w:rStyle w:val="SpecialBold"/>
              </w:rPr>
              <w:t>Group A: English to LOTE specialisation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PSPTIS062</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Translate special purpose texts from English to LOTE</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PSPTIS064</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analyse special purpose English texts to be translated</w:t>
            </w:r>
          </w:p>
        </w:tc>
      </w:tr>
      <w:tr w:rsidTr="00140AA0">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rPr>
                <w:rStyle w:val="SpecialBold"/>
              </w:rPr>
              <w:t>Group B: LOTE to English specialisation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PSPTIS063</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Translate special purpose texts from LOTE to English</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PSPTIS065</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analyse special purpose LOTE texts to be translated</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PSPTIS068</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 xml:space="preserve">Demonstrate complex written English proficiency in different subjects and cultural contexts </w:t>
            </w:r>
          </w:p>
        </w:tc>
      </w:tr>
      <w:tr w:rsidTr="00140AA0">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rPr>
                <w:rStyle w:val="SpecialBold"/>
              </w:rPr>
              <w:t>Group C: LOTE specialisation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SITXLAN3301</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information in a language other than English (Arabic)</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SITXLAN3302</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information in a langu</w:t>
            </w:r>
            <w:r w:rsidRPr="00140AA0">
              <w:t>age other than English (Indonesian)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SITXLAN3304</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information in a language other than English (Dutch)</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SITXLAN3305</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information in a language other than English (Finnish)</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SITXLAN3306</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information in a language other than English (French)</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SITXLAN3307</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information in a language other than English (German)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SITXLAN3308</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information in a language other than English (Greek)</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SITXLAN3309</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w:t>
            </w:r>
            <w:r w:rsidRPr="00140AA0">
              <w:t>ite information in a language other than English (Hindi)</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SITXLAN3310</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information in a language other than English (Hungarian)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SITXLAN3311</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information in a language other than English (Italian)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SITXLAN3312</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inf</w:t>
            </w:r>
            <w:r w:rsidRPr="00140AA0">
              <w:t>ormation in a language other than English (Japanese)</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SITXLAN3313</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information in a language other than English (Korean)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SITXLAN3314</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information in a language other than English (Malay)</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SITXLAN3315</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information in a language other than English (Mandarin)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SITXLAN3316</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information in a language other than English (Polish)</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SITXLAN3317</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information in a language other than English (Portuguese)</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SITXLAN3318</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w:t>
            </w:r>
            <w:r w:rsidRPr="00140AA0">
              <w:t xml:space="preserve"> and write information in a language other than English (Russian)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SITXLAN3319</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information in a language other than English (Serbian)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SITXLAN3320</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information in a language other than English (Spanish)</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SITXLAN3321</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information in a language other than English (Swedish)</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SITXLAN3322</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information in a language other than English (Swiss German)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SITXLAN3324</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information in a language other than English (Thai)</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SITXLAN3325</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 xml:space="preserve">Read </w:t>
            </w:r>
            <w:r w:rsidRPr="00140AA0">
              <w:t>and write information in a language other than English (Turkish)</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SITXLAN3326</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information in a language other than English (Croatian)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SITXLAN3327</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information in a language other than English (Bosnian)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SITXLAN3328</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w:t>
            </w:r>
            <w:r w:rsidRPr="00140AA0">
              <w:t>ite information in a language other than English (Australian Indigenous languages)</w:t>
            </w:r>
          </w:p>
        </w:tc>
      </w:tr>
      <w:tr w:rsidTr="00140AA0">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rPr>
                <w:rStyle w:val="SpecialBold"/>
              </w:rPr>
              <w:t>Group D: LOTE specialisation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SITXLAN3401</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documents in a language other than English (Arabic)</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SITXLAN3402</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documents in a language other than English (Indonesian)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SITXLAN3404</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documents in a language other than English (Dutch)</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SITXLAN3405</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documents in a language other than English (Finnish)</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SITXLAN3406</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w:t>
            </w:r>
            <w:r w:rsidRPr="00140AA0">
              <w:t>te documents in a language other than English (French)</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SITXLAN3407</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documents in a language other than English (German)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SITXLAN3408</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documents in a language other than English (Greek)</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SITXLAN3409</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documents in a language other than English (Hindi)</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SITXLAN3410</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documents in a language other than English (Hungarian)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SITXLAN3411</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documents in a language other than English (Italian)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SITXLAN3412</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w:t>
            </w:r>
            <w:r w:rsidRPr="00140AA0">
              <w:t>e documents in a language other than English (Japanese)</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SITXLAN3413</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documents in a language other than English (Korean)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SITXLAN3414</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documents in a language other than English (Malay)</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SITXLAN3415</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documents in a language other than English (Mandarin)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SITXLAN3416</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documents in a language other than English (Polish)</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SITXLAN3417</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documents in a language other than English (Portuguese)</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SITXLAN3418</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w:t>
            </w:r>
            <w:r w:rsidRPr="00140AA0">
              <w:t>rite documents in a language other than English (Russian)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SITXLAN3419</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documents in a language other than English (Serbian)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SITXLAN3420</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documents in a language other than English (Spanish)</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SITXLAN3421</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document</w:t>
            </w:r>
            <w:r w:rsidRPr="00140AA0">
              <w:t>s in a language other than English (Swedish)</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SITXLAN3422</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documents in a language other than English (Swiss German)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SITXLAN3424</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documents in a language other than English (Thai)</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SITXLAN3425</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documents in a language other than English (Turkish)</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SITXLAN3426</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documents in a language other than English (Croatian)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SITXLAN3427</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write documents in a language other than English (Bosnian)</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SITXLAN3428</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Read and wri</w:t>
            </w:r>
            <w:r w:rsidRPr="00140AA0">
              <w:t>te documents in a language other than English (Australian Indigenous languages)</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PSPTIS067</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 xml:space="preserve">Demonstrate complex written LOTE proficiency in different subjects and cultural contexts </w:t>
            </w:r>
          </w:p>
        </w:tc>
      </w:tr>
      <w:tr w:rsidTr="00140AA0">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rPr>
                <w:rStyle w:val="SpecialBold"/>
              </w:rPr>
              <w:t>Group E: General elective units</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PSPTIS002</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Build glossaries for translating and interpreting assignments</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PSPTIS021</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Translate and certify non-narrative texts</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PSPTIS066</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Apply theories to translating and interpreting work practices</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PSPTIS069</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Maintain and enhance professional practice</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PSPTIS070</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Pre</w:t>
            </w:r>
            <w:r w:rsidRPr="00140AA0">
              <w:t>pare translated transcripts</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PSPTIS071</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Translate multimedia source material</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PSPTIS072</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Use translation technology</w:t>
            </w:r>
          </w:p>
        </w:tc>
      </w:tr>
      <w:tr w:rsidTr="00140AA0">
        <w:tblPrEx>
          <w:tblW w:w="0" w:type="auto"/>
          <w:tblLayout w:type="fixed"/>
          <w:tblCellMar>
            <w:left w:w="62" w:type="dxa"/>
            <w:right w:w="62" w:type="dxa"/>
          </w:tblCellMar>
          <w:tblLook w:val="0000"/>
        </w:tblPrEx>
        <w:tc>
          <w:tcPr>
            <w:tcW w:w="2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AA0">
            <w:pPr>
              <w:pStyle w:val="BodyText"/>
              <w:rPr>
                <w:lang w:val="en-NZ"/>
              </w:rPr>
            </w:pPr>
            <w:r w:rsidRPr="00140AA0">
              <w:t>CHCORG627B</w:t>
            </w:r>
          </w:p>
        </w:tc>
        <w:tc>
          <w:tcPr>
            <w:tcW w:w="62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AA0" w:rsidP="00140AA0">
            <w:pPr>
              <w:pStyle w:val="BodyText"/>
            </w:pPr>
            <w:r w:rsidRPr="00140AA0">
              <w:t>Provide mentoring support to colleagues</w:t>
            </w:r>
          </w:p>
        </w:tc>
      </w:tr>
    </w:tbl>
    <w:p w:rsidR="00000000" w:rsidRPr="00140AA0" w:rsidP="00140AA0">
      <w:pPr>
        <w:pStyle w:val="BodyText"/>
      </w:pPr>
    </w:p>
    <w:p w:rsidR="00000000" w:rsidRPr="00140AA0" w:rsidP="00140AA0">
      <w:pPr>
        <w:pStyle w:val="AllowPageBreak"/>
      </w:pPr>
    </w:p>
    <w:p w:rsidR="00000000" w:rsidRPr="00140AA0" w:rsidP="00140AA0">
      <w:pPr>
        <w:pStyle w:val="Heading1"/>
      </w:pPr>
      <w:bookmarkStart w:id="4" w:name="O_839733"/>
      <w:bookmarkEnd w:id="4"/>
      <w:r w:rsidRPr="00140AA0">
        <w:t>Qualification Mapping Information</w:t>
      </w:r>
    </w:p>
    <w:p w:rsidR="00000000" w:rsidRPr="00140AA0" w:rsidP="00140AA0">
      <w:pPr>
        <w:pStyle w:val="BodyText"/>
      </w:pPr>
      <w:r w:rsidRPr="00140AA0">
        <w:t>This qualification supersedes and is not equivalent to PSP61012 Advanced Diploma of Translating.</w:t>
      </w:r>
    </w:p>
    <w:p w:rsidR="00000000" w:rsidRPr="00140AA0" w:rsidP="00140AA0">
      <w:pPr>
        <w:pStyle w:val="AllowPageBreak"/>
      </w:pPr>
    </w:p>
    <w:p w:rsidR="00000000" w:rsidRPr="00140AA0" w:rsidP="00140AA0">
      <w:pPr>
        <w:pStyle w:val="Heading1"/>
      </w:pPr>
      <w:bookmarkStart w:id="5" w:name="O_839735"/>
      <w:bookmarkEnd w:id="5"/>
      <w:r w:rsidRPr="00140AA0">
        <w:t>Links</w:t>
      </w:r>
    </w:p>
    <w:p w:rsidR="00000000" w:rsidRPr="00140AA0" w:rsidP="00140AA0">
      <w:pPr>
        <w:pStyle w:val="BodyText"/>
      </w:pPr>
      <w:r w:rsidRPr="00140AA0">
        <w:t>Companion Volume implementation guides are found in VETNet - https://vetnet.education.gov.au/Pages/TrainingDocs.aspx?q=bebbece7-ff48-4d2c-8876-405679019623</w:t>
      </w:r>
    </w:p>
    <w:p w:rsidR="00000000" w:rsidRPr="00140AA0" w:rsidP="00140AA0">
      <w:pPr>
        <w:pStyle w:val="BodyText"/>
      </w:pPr>
      <w:r w:rsidRPr="00140AA0">
        <w:t>Companion Volume implementation guides are found in VETNet - https://vetnet.education.gov.au/Pages/T</w:t>
      </w:r>
      <w:r w:rsidRPr="00140AA0">
        <w:t>rainingDocs.aspx?q=bebbece7-ff48-4d2c-8876-405679019623</w:t>
      </w:r>
    </w:p>
    <w:p w:rsidR="00000000" w:rsidRPr="00140AA0" w:rsidP="00140AA0">
      <w:pPr>
        <w:pStyle w:val="BodyText"/>
      </w:pPr>
      <w:r w:rsidRPr="00140AA0">
        <w:t>Companion Volume implementation guides are found in VETNet - https://vetnet.education.gov.au/Pages/TrainingDocs.aspx?q=bebbece7-ff48-4d2c-8876-405679019623</w:t>
      </w:r>
    </w:p>
    <w:p w:rsidR="00000000" w:rsidRPr="00140AA0" w:rsidP="00140AA0">
      <w:pPr>
        <w:pStyle w:val="BodyText"/>
      </w:pPr>
      <w:r w:rsidRPr="00140AA0">
        <w:t>Companion Volume implementation guides are f</w:t>
      </w:r>
      <w:r w:rsidRPr="00140AA0">
        <w:t>ound in VETNet - https://vetnet.education.gov.au/Pages/TrainingDocs.aspx?q=bebbece7-ff48-4d2c-8876-405679019623</w:t>
      </w:r>
    </w:p>
    <w:p w:rsidR="00000000" w:rsidRPr="00140AA0" w:rsidP="00140AA0"/>
    <w:sectPr w:rsidSect="00140A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AA0" w:rsidRPr="00296AAD" w:rsidP="00296A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AD" w:rsidP="00140A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96AAD" w:rsidP="00140AA0">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SkillsIQ</w:t>
    </w:r>
    <w:r>
      <w:fldChar w:fldCharType="end"/>
    </w:r>
  </w:p>
  <w:p w:rsidR="00296AAD" w:rsidP="00140A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0AA0" w:rsidRPr="00296AAD" w:rsidP="00296A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AD" w:rsidRPr="002D2AF8" w:rsidP="00140AA0">
    <w:pPr>
      <w:pStyle w:val="Header"/>
      <w:framePr w:wrap="around"/>
    </w:pPr>
    <w:r>
      <w:fldChar w:fldCharType="begin"/>
    </w:r>
    <w:r>
      <w:instrText xml:space="preserve"> TITLE   \* MERGEFORMAT </w:instrText>
    </w:r>
    <w:r>
      <w:fldChar w:fldCharType="separate"/>
    </w:r>
    <w:r>
      <w:t>PSP60816 Advanced Diploma of Translating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July 2017</w:t>
    </w:r>
    <w:r>
      <w:fldChar w:fldCharType="end"/>
    </w:r>
  </w:p>
  <w:p w:rsidR="00296AAD" w:rsidP="00140A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9A73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8273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A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0AA0"/>
    <w:pPr>
      <w:spacing w:before="360" w:after="60"/>
      <w:outlineLvl w:val="0"/>
    </w:pPr>
    <w:rPr>
      <w:sz w:val="32"/>
    </w:rPr>
  </w:style>
  <w:style w:type="paragraph" w:styleId="Heading2">
    <w:name w:val="heading 2"/>
    <w:basedOn w:val="HeadingBase"/>
    <w:next w:val="BodyText"/>
    <w:link w:val="Heading2Char"/>
    <w:qFormat/>
    <w:rsid w:val="00140AA0"/>
    <w:pPr>
      <w:keepLines/>
      <w:spacing w:before="240" w:after="120"/>
      <w:outlineLvl w:val="1"/>
    </w:pPr>
    <w:rPr>
      <w:sz w:val="28"/>
      <w:szCs w:val="40"/>
    </w:rPr>
  </w:style>
  <w:style w:type="paragraph" w:styleId="Heading3">
    <w:name w:val="heading 3"/>
    <w:basedOn w:val="HeadingBase"/>
    <w:next w:val="BodyText"/>
    <w:link w:val="Heading3Char"/>
    <w:qFormat/>
    <w:rsid w:val="00140AA0"/>
    <w:pPr>
      <w:spacing w:before="180" w:after="120"/>
      <w:outlineLvl w:val="2"/>
    </w:pPr>
    <w:rPr>
      <w:spacing w:val="-10"/>
      <w:kern w:val="32"/>
    </w:rPr>
  </w:style>
  <w:style w:type="paragraph" w:styleId="Heading4">
    <w:name w:val="heading 4"/>
    <w:basedOn w:val="HeadingBase"/>
    <w:next w:val="BodyText"/>
    <w:link w:val="Heading4Char"/>
    <w:qFormat/>
    <w:rsid w:val="00140AA0"/>
    <w:pPr>
      <w:spacing w:before="160" w:after="120"/>
      <w:outlineLvl w:val="3"/>
    </w:pPr>
    <w:rPr>
      <w:sz w:val="22"/>
    </w:rPr>
  </w:style>
  <w:style w:type="paragraph" w:styleId="Heading5">
    <w:name w:val="heading 5"/>
    <w:basedOn w:val="HeadingBase"/>
    <w:next w:val="Normal"/>
    <w:link w:val="Heading5Char"/>
    <w:qFormat/>
    <w:rsid w:val="00140AA0"/>
    <w:pPr>
      <w:spacing w:before="80"/>
      <w:outlineLvl w:val="4"/>
    </w:pPr>
    <w:rPr>
      <w:color w:val="918585"/>
      <w:sz w:val="20"/>
    </w:rPr>
  </w:style>
  <w:style w:type="paragraph" w:styleId="Heading6">
    <w:name w:val="heading 6"/>
    <w:basedOn w:val="HeadingBase"/>
    <w:next w:val="Normal"/>
    <w:link w:val="Heading6Char"/>
    <w:qFormat/>
    <w:rsid w:val="00140AA0"/>
    <w:pPr>
      <w:spacing w:before="60"/>
      <w:outlineLvl w:val="5"/>
    </w:pPr>
    <w:rPr>
      <w:color w:val="918585"/>
      <w:sz w:val="20"/>
    </w:rPr>
  </w:style>
  <w:style w:type="paragraph" w:styleId="Heading7">
    <w:name w:val="heading 7"/>
    <w:basedOn w:val="Normal"/>
    <w:next w:val="Normal"/>
    <w:link w:val="Heading7Char"/>
    <w:qFormat/>
    <w:rsid w:val="00140AA0"/>
    <w:pPr>
      <w:ind w:left="720"/>
      <w:outlineLvl w:val="6"/>
    </w:pPr>
    <w:rPr>
      <w:i/>
    </w:rPr>
  </w:style>
  <w:style w:type="paragraph" w:styleId="Heading8">
    <w:name w:val="heading 8"/>
    <w:basedOn w:val="Normal"/>
    <w:next w:val="Normal"/>
    <w:link w:val="Heading8Char"/>
    <w:qFormat/>
    <w:rsid w:val="00140AA0"/>
    <w:pPr>
      <w:ind w:left="720"/>
      <w:outlineLvl w:val="7"/>
    </w:pPr>
    <w:rPr>
      <w:i/>
    </w:rPr>
  </w:style>
  <w:style w:type="paragraph" w:styleId="Heading9">
    <w:name w:val="heading 9"/>
    <w:basedOn w:val="Normal"/>
    <w:next w:val="Normal"/>
    <w:link w:val="Heading9Char"/>
    <w:qFormat/>
    <w:rsid w:val="00140AA0"/>
    <w:pPr>
      <w:ind w:left="720"/>
      <w:outlineLvl w:val="8"/>
    </w:pPr>
    <w:rPr>
      <w:i/>
    </w:rPr>
  </w:style>
  <w:style w:type="character" w:default="1" w:styleId="DefaultParagraphFont">
    <w:name w:val="Default Paragraph Font"/>
    <w:uiPriority w:val="1"/>
    <w:unhideWhenUsed/>
    <w:rsid w:val="00140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AA0"/>
  </w:style>
  <w:style w:type="character" w:customStyle="1" w:styleId="Heading1Char">
    <w:name w:val="Heading 1 Char"/>
    <w:basedOn w:val="DefaultParagraphFont"/>
    <w:link w:val="Heading1"/>
    <w:rsid w:val="00140AA0"/>
    <w:rPr>
      <w:rFonts w:ascii="Times New Roman" w:eastAsia="Times New Roman" w:hAnsi="Times New Roman" w:cs="Times New Roman"/>
      <w:b/>
      <w:sz w:val="32"/>
      <w:szCs w:val="20"/>
      <w:lang w:eastAsia="en-US"/>
    </w:rPr>
  </w:style>
  <w:style w:type="paragraph" w:styleId="BodyText">
    <w:name w:val="Body Text"/>
    <w:basedOn w:val="Normal"/>
    <w:link w:val="BodyTextChar"/>
    <w:rsid w:val="00140A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0AA0"/>
    <w:rPr>
      <w:rFonts w:ascii="Times New Roman" w:eastAsia="Times New Roman" w:hAnsi="Times New Roman" w:cs="Times New Roman"/>
      <w:sz w:val="24"/>
      <w:lang w:eastAsia="en-US"/>
    </w:rPr>
  </w:style>
  <w:style w:type="paragraph" w:styleId="ListBullet">
    <w:name w:val="List Bullet"/>
    <w:basedOn w:val="List"/>
    <w:rsid w:val="00140AA0"/>
    <w:pPr>
      <w:numPr>
        <w:numId w:val="12"/>
      </w:numPr>
      <w:tabs>
        <w:tab w:val="clear" w:pos="340"/>
      </w:tabs>
      <w:spacing w:before="40" w:after="40"/>
    </w:pPr>
  </w:style>
  <w:style w:type="character" w:customStyle="1" w:styleId="SpecialBold">
    <w:name w:val="Special Bold"/>
    <w:basedOn w:val="DefaultParagraphFont"/>
    <w:rsid w:val="00140AA0"/>
    <w:rPr>
      <w:b/>
      <w:spacing w:val="0"/>
    </w:rPr>
  </w:style>
  <w:style w:type="paragraph" w:customStyle="1" w:styleId="SuperHeading">
    <w:name w:val="SuperHeading"/>
    <w:basedOn w:val="Normal"/>
    <w:rsid w:val="00140AA0"/>
    <w:pPr>
      <w:spacing w:before="240" w:after="120"/>
      <w:outlineLvl w:val="0"/>
    </w:pPr>
    <w:rPr>
      <w:rFonts w:ascii="Times New Roman" w:hAnsi="Times New Roman"/>
      <w:b/>
      <w:sz w:val="32"/>
    </w:rPr>
  </w:style>
  <w:style w:type="paragraph" w:customStyle="1" w:styleId="TableHeading">
    <w:name w:val="Table Heading"/>
    <w:basedOn w:val="HeadingBase"/>
    <w:rsid w:val="00140AA0"/>
    <w:pPr>
      <w:keepLines/>
      <w:pBdr>
        <w:bottom w:val="single" w:sz="6" w:space="1" w:color="918585"/>
      </w:pBdr>
      <w:spacing w:before="240"/>
    </w:pPr>
  </w:style>
  <w:style w:type="paragraph" w:customStyle="1" w:styleId="AllowPageBreak">
    <w:name w:val="AllowPageBreak"/>
    <w:rsid w:val="00140A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0A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A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A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A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A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0A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0AA0"/>
    <w:rPr>
      <w:rFonts w:ascii="Courier New" w:eastAsia="Times New Roman" w:hAnsi="Courier New" w:cs="Times New Roman"/>
      <w:i/>
      <w:szCs w:val="20"/>
      <w:lang w:eastAsia="en-US"/>
    </w:rPr>
  </w:style>
  <w:style w:type="paragraph" w:customStyle="1" w:styleId="HeadingBase">
    <w:name w:val="Heading Base"/>
    <w:rsid w:val="00140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AA0"/>
    <w:pPr>
      <w:tabs>
        <w:tab w:val="right" w:leader="dot" w:pos="9072"/>
      </w:tabs>
      <w:ind w:left="567"/>
    </w:pPr>
    <w:rPr>
      <w:szCs w:val="22"/>
    </w:rPr>
  </w:style>
  <w:style w:type="paragraph" w:customStyle="1" w:styleId="TOCBase">
    <w:name w:val="TOC Base"/>
    <w:rsid w:val="00140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AA0"/>
    <w:pPr>
      <w:tabs>
        <w:tab w:val="right" w:leader="dot" w:pos="9072"/>
      </w:tabs>
      <w:spacing w:before="40" w:after="40"/>
      <w:ind w:left="284"/>
    </w:pPr>
    <w:rPr>
      <w:rFonts w:ascii="Times New Roman" w:hAnsi="Times New Roman"/>
    </w:rPr>
  </w:style>
  <w:style w:type="paragraph" w:styleId="TOC1">
    <w:name w:val="toc 1"/>
    <w:basedOn w:val="TOCBase"/>
    <w:next w:val="Normal"/>
    <w:rsid w:val="00140A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0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AA0"/>
    <w:rPr>
      <w:rFonts w:ascii="Times New Roman" w:eastAsia="Times New Roman" w:hAnsi="Times New Roman" w:cs="Times New Roman"/>
      <w:sz w:val="16"/>
      <w:lang w:eastAsia="en-US"/>
    </w:rPr>
  </w:style>
  <w:style w:type="paragraph" w:styleId="Title">
    <w:name w:val="Title"/>
    <w:basedOn w:val="HeadingBase"/>
    <w:link w:val="TitleChar"/>
    <w:qFormat/>
    <w:rsid w:val="00140AA0"/>
    <w:pPr>
      <w:spacing w:before="5040"/>
      <w:jc w:val="center"/>
    </w:pPr>
    <w:rPr>
      <w:sz w:val="48"/>
      <w:szCs w:val="72"/>
      <w:lang w:val="en-US"/>
    </w:rPr>
  </w:style>
  <w:style w:type="character" w:customStyle="1" w:styleId="TitleChar">
    <w:name w:val="Title Char"/>
    <w:basedOn w:val="DefaultParagraphFont"/>
    <w:link w:val="Title"/>
    <w:rsid w:val="00140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AA0"/>
    <w:pPr>
      <w:tabs>
        <w:tab w:val="left" w:pos="3600"/>
        <w:tab w:val="left" w:pos="3958"/>
      </w:tabs>
    </w:pPr>
  </w:style>
  <w:style w:type="paragraph" w:styleId="List">
    <w:name w:val="List"/>
    <w:basedOn w:val="BodyText"/>
    <w:next w:val="BodyText"/>
    <w:rsid w:val="00140AA0"/>
    <w:pPr>
      <w:tabs>
        <w:tab w:val="left" w:pos="340"/>
      </w:tabs>
      <w:spacing w:before="60" w:after="60"/>
      <w:ind w:left="340" w:hanging="340"/>
    </w:pPr>
  </w:style>
  <w:style w:type="paragraph" w:customStyle="1" w:styleId="Note">
    <w:name w:val="Note"/>
    <w:basedOn w:val="BodyText"/>
    <w:rsid w:val="00140A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AA0"/>
    <w:pPr>
      <w:framePr w:wrap="auto" w:hAnchor="text" w:y="6049"/>
    </w:pPr>
    <w:rPr>
      <w:color w:val="000000"/>
      <w:sz w:val="40"/>
    </w:rPr>
  </w:style>
  <w:style w:type="paragraph" w:customStyle="1" w:styleId="TOCTitle">
    <w:name w:val="TOCTitle"/>
    <w:basedOn w:val="Heading1"/>
    <w:rsid w:val="00140AA0"/>
    <w:pPr>
      <w:spacing w:after="240"/>
      <w:jc w:val="center"/>
      <w:outlineLvl w:val="9"/>
    </w:pPr>
    <w:rPr>
      <w:caps/>
    </w:rPr>
  </w:style>
  <w:style w:type="paragraph" w:customStyle="1" w:styleId="Version">
    <w:name w:val="Version"/>
    <w:rsid w:val="00140A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0AA0"/>
    <w:pPr>
      <w:numPr>
        <w:numId w:val="13"/>
      </w:numPr>
      <w:tabs>
        <w:tab w:val="clear" w:pos="680"/>
      </w:tabs>
    </w:pPr>
  </w:style>
  <w:style w:type="paragraph" w:styleId="Index1">
    <w:name w:val="index 1"/>
    <w:basedOn w:val="Normal"/>
    <w:next w:val="Normal"/>
    <w:semiHidden/>
    <w:rsid w:val="00140AA0"/>
    <w:pPr>
      <w:keepNext w:val="0"/>
      <w:tabs>
        <w:tab w:val="right" w:pos="4176"/>
      </w:tabs>
      <w:ind w:left="198" w:hanging="198"/>
    </w:pPr>
    <w:rPr>
      <w:rFonts w:ascii="Garamond" w:hAnsi="Garamond"/>
    </w:rPr>
  </w:style>
  <w:style w:type="paragraph" w:styleId="IndexHeading">
    <w:name w:val="index heading"/>
    <w:basedOn w:val="Normal"/>
    <w:next w:val="Index1"/>
    <w:semiHidden/>
    <w:rsid w:val="00140AA0"/>
    <w:pPr>
      <w:spacing w:before="120" w:after="120"/>
    </w:pPr>
    <w:rPr>
      <w:rFonts w:ascii="Arial" w:hAnsi="Arial"/>
      <w:b/>
      <w:color w:val="918585"/>
      <w:sz w:val="24"/>
    </w:rPr>
  </w:style>
  <w:style w:type="paragraph" w:styleId="Header">
    <w:name w:val="header"/>
    <w:basedOn w:val="Normal"/>
    <w:link w:val="HeaderChar"/>
    <w:rsid w:val="00140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AA0"/>
    <w:rPr>
      <w:rFonts w:ascii="Times New Roman" w:eastAsia="Times New Roman" w:hAnsi="Times New Roman" w:cs="Times New Roman"/>
      <w:sz w:val="16"/>
      <w:szCs w:val="20"/>
      <w:lang w:val="en-GB" w:eastAsia="en-US"/>
    </w:rPr>
  </w:style>
  <w:style w:type="paragraph" w:customStyle="1" w:styleId="Chapter">
    <w:name w:val="Chapter"/>
    <w:basedOn w:val="Normal"/>
    <w:rsid w:val="00140AA0"/>
    <w:pPr>
      <w:spacing w:before="240"/>
    </w:pPr>
    <w:rPr>
      <w:rFonts w:ascii="Times New Roman" w:hAnsi="Times New Roman"/>
      <w:smallCaps/>
      <w:spacing w:val="80"/>
      <w:sz w:val="28"/>
    </w:rPr>
  </w:style>
  <w:style w:type="paragraph" w:customStyle="1" w:styleId="InChapter">
    <w:name w:val="InChapter"/>
    <w:basedOn w:val="Heading3"/>
    <w:rsid w:val="00140AA0"/>
    <w:pPr>
      <w:spacing w:after="240"/>
      <w:outlineLvl w:val="9"/>
    </w:pPr>
    <w:rPr>
      <w:noProof/>
    </w:rPr>
  </w:style>
  <w:style w:type="paragraph" w:styleId="Index2">
    <w:name w:val="index 2"/>
    <w:basedOn w:val="Normal"/>
    <w:next w:val="Normal"/>
    <w:semiHidden/>
    <w:rsid w:val="00140AA0"/>
    <w:pPr>
      <w:tabs>
        <w:tab w:val="right" w:pos="4176"/>
      </w:tabs>
      <w:ind w:left="568" w:hanging="284"/>
    </w:pPr>
    <w:rPr>
      <w:rFonts w:ascii="Garamond" w:hAnsi="Garamond"/>
    </w:rPr>
  </w:style>
  <w:style w:type="paragraph" w:customStyle="1" w:styleId="Byline">
    <w:name w:val="Byline"/>
    <w:rsid w:val="00140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AA0"/>
    <w:pPr>
      <w:tabs>
        <w:tab w:val="clear" w:pos="3600"/>
        <w:tab w:val="clear" w:pos="3958"/>
      </w:tabs>
      <w:jc w:val="right"/>
    </w:pPr>
  </w:style>
  <w:style w:type="character" w:styleId="Emphasis">
    <w:name w:val="Emphasis"/>
    <w:basedOn w:val="DefaultParagraphFont"/>
    <w:qFormat/>
    <w:rsid w:val="00140AA0"/>
    <w:rPr>
      <w:i/>
    </w:rPr>
  </w:style>
  <w:style w:type="paragraph" w:styleId="Caption">
    <w:name w:val="caption"/>
    <w:basedOn w:val="BodyText"/>
    <w:next w:val="Normal"/>
    <w:qFormat/>
    <w:rsid w:val="00140AA0"/>
    <w:pPr>
      <w:framePr w:w="2268" w:hSpace="181" w:vSpace="181" w:wrap="around" w:vAnchor="text" w:hAnchor="page" w:x="1135" w:y="285" w:anchorLock="1"/>
    </w:pPr>
    <w:rPr>
      <w:i/>
    </w:rPr>
  </w:style>
  <w:style w:type="paragraph" w:customStyle="1" w:styleId="MiniTOCTitle">
    <w:name w:val="MiniTOCTitle"/>
    <w:basedOn w:val="Heading4"/>
    <w:rsid w:val="00140AA0"/>
    <w:pPr>
      <w:spacing w:before="240"/>
      <w:outlineLvl w:val="9"/>
    </w:pPr>
    <w:rPr>
      <w:noProof/>
      <w:sz w:val="24"/>
    </w:rPr>
  </w:style>
  <w:style w:type="paragraph" w:customStyle="1" w:styleId="MiniTOCItem">
    <w:name w:val="MiniTOCItem"/>
    <w:basedOn w:val="ListBullet"/>
    <w:rsid w:val="00140AA0"/>
    <w:pPr>
      <w:numPr>
        <w:numId w:val="0"/>
      </w:numPr>
      <w:tabs>
        <w:tab w:val="right" w:leader="dot" w:pos="6521"/>
      </w:tabs>
      <w:spacing w:before="0" w:after="0"/>
    </w:pPr>
  </w:style>
  <w:style w:type="paragraph" w:customStyle="1" w:styleId="TOFTitle">
    <w:name w:val="TOFTitle"/>
    <w:basedOn w:val="TOCTitle"/>
    <w:rsid w:val="00140AA0"/>
  </w:style>
  <w:style w:type="paragraph" w:styleId="TableofFigures">
    <w:name w:val="table of figures"/>
    <w:basedOn w:val="Normal"/>
    <w:next w:val="Normal"/>
    <w:semiHidden/>
    <w:rsid w:val="00140AA0"/>
    <w:pPr>
      <w:tabs>
        <w:tab w:val="right" w:leader="dot" w:pos="9072"/>
      </w:tabs>
      <w:ind w:left="970" w:hanging="403"/>
    </w:pPr>
    <w:rPr>
      <w:rFonts w:ascii="Times New Roman" w:hAnsi="Times New Roman"/>
      <w:b/>
    </w:rPr>
  </w:style>
  <w:style w:type="paragraph" w:styleId="ListNumber">
    <w:name w:val="List Number"/>
    <w:basedOn w:val="List"/>
    <w:rsid w:val="00140AA0"/>
    <w:pPr>
      <w:numPr>
        <w:numId w:val="10"/>
      </w:numPr>
    </w:pPr>
  </w:style>
  <w:style w:type="character" w:customStyle="1" w:styleId="WingdingSymbols">
    <w:name w:val="Wingding Symbols"/>
    <w:rsid w:val="00140AA0"/>
    <w:rPr>
      <w:rFonts w:ascii="Wingdings" w:hAnsi="Wingdings"/>
    </w:rPr>
  </w:style>
  <w:style w:type="character" w:customStyle="1" w:styleId="HotSpot">
    <w:name w:val="HotSpot"/>
    <w:rsid w:val="00140AA0"/>
    <w:rPr>
      <w:color w:val="0033CC"/>
      <w:u w:val="none"/>
    </w:rPr>
  </w:style>
  <w:style w:type="paragraph" w:customStyle="1" w:styleId="BodyTextRight">
    <w:name w:val="Body Text Right"/>
    <w:basedOn w:val="BodyText"/>
    <w:rsid w:val="00140AA0"/>
    <w:pPr>
      <w:spacing w:before="0" w:after="0"/>
      <w:jc w:val="right"/>
    </w:pPr>
  </w:style>
  <w:style w:type="paragraph" w:styleId="Index3">
    <w:name w:val="index 3"/>
    <w:basedOn w:val="ListNumber2"/>
    <w:next w:val="Normal"/>
    <w:semiHidden/>
    <w:rsid w:val="00140AA0"/>
    <w:pPr>
      <w:numPr>
        <w:numId w:val="0"/>
      </w:numPr>
      <w:tabs>
        <w:tab w:val="right" w:leader="dot" w:pos="4176"/>
      </w:tabs>
    </w:pPr>
  </w:style>
  <w:style w:type="paragraph" w:styleId="ListNumber2">
    <w:name w:val="List Number 2"/>
    <w:basedOn w:val="List2"/>
    <w:rsid w:val="00140AA0"/>
    <w:pPr>
      <w:numPr>
        <w:numId w:val="9"/>
      </w:numPr>
      <w:tabs>
        <w:tab w:val="clear" w:pos="1060"/>
      </w:tabs>
    </w:pPr>
  </w:style>
  <w:style w:type="paragraph" w:customStyle="1" w:styleId="MarginNote">
    <w:name w:val="Margin Note"/>
    <w:basedOn w:val="BodyText"/>
    <w:rsid w:val="00140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A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0AA0"/>
    <w:rPr>
      <w:sz w:val="32"/>
    </w:rPr>
  </w:style>
  <w:style w:type="paragraph" w:customStyle="1" w:styleId="HeadingProcedure">
    <w:name w:val="Heading Procedure"/>
    <w:basedOn w:val="HeadingBase"/>
    <w:next w:val="Normal"/>
    <w:rsid w:val="00140AA0"/>
    <w:pPr>
      <w:tabs>
        <w:tab w:val="left" w:pos="0"/>
      </w:tabs>
      <w:spacing w:before="120" w:after="60"/>
    </w:pPr>
    <w:rPr>
      <w:i/>
      <w:color w:val="918585"/>
      <w:sz w:val="22"/>
    </w:rPr>
  </w:style>
  <w:style w:type="paragraph" w:customStyle="1" w:styleId="TableBodyText">
    <w:name w:val="Table Body Text"/>
    <w:basedOn w:val="BodyText"/>
    <w:rsid w:val="00140AA0"/>
    <w:pPr>
      <w:spacing w:before="60" w:after="60"/>
    </w:pPr>
  </w:style>
  <w:style w:type="paragraph" w:styleId="ListContinue">
    <w:name w:val="List Continue"/>
    <w:basedOn w:val="List"/>
    <w:rsid w:val="00140AA0"/>
    <w:pPr>
      <w:ind w:firstLine="0"/>
    </w:pPr>
  </w:style>
  <w:style w:type="paragraph" w:customStyle="1" w:styleId="ListNote">
    <w:name w:val="List Note"/>
    <w:basedOn w:val="List"/>
    <w:rsid w:val="00140AA0"/>
    <w:pPr>
      <w:pBdr>
        <w:top w:val="single" w:sz="6" w:space="2" w:color="918585"/>
        <w:bottom w:val="single" w:sz="6" w:space="2" w:color="918585"/>
      </w:pBdr>
      <w:tabs>
        <w:tab w:val="left" w:pos="1021"/>
      </w:tabs>
      <w:ind w:firstLine="0"/>
    </w:pPr>
  </w:style>
  <w:style w:type="paragraph" w:customStyle="1" w:styleId="Warning">
    <w:name w:val="Warning"/>
    <w:basedOn w:val="BodyText"/>
    <w:rsid w:val="00140AA0"/>
    <w:pPr>
      <w:shd w:val="clear" w:color="auto" w:fill="D9D9D9"/>
      <w:tabs>
        <w:tab w:val="left" w:pos="992"/>
      </w:tabs>
      <w:ind w:left="119" w:right="119"/>
    </w:pPr>
    <w:rPr>
      <w:sz w:val="20"/>
    </w:rPr>
  </w:style>
  <w:style w:type="paragraph" w:customStyle="1" w:styleId="MarginIcons">
    <w:name w:val="Margin Icons"/>
    <w:basedOn w:val="BodyText"/>
    <w:rsid w:val="00140A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AA0"/>
    <w:rPr>
      <w:rFonts w:ascii="Courier New" w:hAnsi="Courier New"/>
    </w:rPr>
  </w:style>
  <w:style w:type="paragraph" w:customStyle="1" w:styleId="NoteBullet">
    <w:name w:val="Note Bullet"/>
    <w:basedOn w:val="Note"/>
    <w:rsid w:val="00140AA0"/>
    <w:pPr>
      <w:tabs>
        <w:tab w:val="clear" w:pos="680"/>
      </w:tabs>
      <w:spacing w:before="60" w:after="60"/>
    </w:pPr>
  </w:style>
  <w:style w:type="paragraph" w:customStyle="1" w:styleId="SubHeading2">
    <w:name w:val="SubHeading2"/>
    <w:basedOn w:val="HeadingBase"/>
    <w:rsid w:val="00140AA0"/>
    <w:pPr>
      <w:spacing w:before="240" w:after="60"/>
    </w:pPr>
    <w:rPr>
      <w:sz w:val="20"/>
    </w:rPr>
  </w:style>
  <w:style w:type="paragraph" w:customStyle="1" w:styleId="SubHeading1">
    <w:name w:val="SubHeading1"/>
    <w:basedOn w:val="HeadingBase"/>
    <w:rsid w:val="00140AA0"/>
    <w:pPr>
      <w:spacing w:before="240" w:after="60"/>
    </w:pPr>
    <w:rPr>
      <w:color w:val="918585"/>
      <w:sz w:val="22"/>
    </w:rPr>
  </w:style>
  <w:style w:type="paragraph" w:customStyle="1" w:styleId="SideHeading">
    <w:name w:val="Side Heading"/>
    <w:basedOn w:val="HeadingBase"/>
    <w:rsid w:val="00140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AA0"/>
    <w:pPr>
      <w:tabs>
        <w:tab w:val="num" w:pos="360"/>
      </w:tabs>
    </w:pPr>
  </w:style>
  <w:style w:type="paragraph" w:styleId="PlainText">
    <w:name w:val="Plain Text"/>
    <w:basedOn w:val="Normal"/>
    <w:link w:val="PlainTextChar"/>
    <w:rsid w:val="00140AA0"/>
    <w:rPr>
      <w:sz w:val="20"/>
    </w:rPr>
  </w:style>
  <w:style w:type="character" w:customStyle="1" w:styleId="PlainTextChar">
    <w:name w:val="Plain Text Char"/>
    <w:basedOn w:val="DefaultParagraphFont"/>
    <w:link w:val="PlainText"/>
    <w:rsid w:val="00140AA0"/>
    <w:rPr>
      <w:rFonts w:ascii="Courier New" w:eastAsia="Times New Roman" w:hAnsi="Courier New" w:cs="Times New Roman"/>
      <w:sz w:val="20"/>
      <w:szCs w:val="20"/>
      <w:lang w:eastAsia="en-US"/>
    </w:rPr>
  </w:style>
  <w:style w:type="character" w:customStyle="1" w:styleId="MenuOption">
    <w:name w:val="Menu Option"/>
    <w:basedOn w:val="DefaultParagraphFont"/>
    <w:rsid w:val="00140AA0"/>
    <w:rPr>
      <w:b/>
      <w:smallCaps/>
    </w:rPr>
  </w:style>
  <w:style w:type="paragraph" w:customStyle="1" w:styleId="TableListNumber">
    <w:name w:val="Table List Number"/>
    <w:basedOn w:val="ListNumber"/>
    <w:rsid w:val="00140AA0"/>
    <w:pPr>
      <w:numPr>
        <w:numId w:val="0"/>
      </w:numPr>
    </w:pPr>
  </w:style>
  <w:style w:type="paragraph" w:styleId="TOC4">
    <w:name w:val="toc 4"/>
    <w:basedOn w:val="TOCBase"/>
    <w:next w:val="Normal"/>
    <w:semiHidden/>
    <w:rsid w:val="00140AA0"/>
    <w:pPr>
      <w:tabs>
        <w:tab w:val="right" w:leader="dot" w:pos="9071"/>
      </w:tabs>
      <w:ind w:left="1701"/>
    </w:pPr>
  </w:style>
  <w:style w:type="paragraph" w:customStyle="1" w:styleId="ListAlpha">
    <w:name w:val="List Alpha"/>
    <w:basedOn w:val="List"/>
    <w:rsid w:val="00140AA0"/>
    <w:pPr>
      <w:numPr>
        <w:numId w:val="8"/>
      </w:numPr>
    </w:pPr>
  </w:style>
  <w:style w:type="paragraph" w:customStyle="1" w:styleId="ListAlpha2">
    <w:name w:val="List Alpha 2"/>
    <w:basedOn w:val="List2"/>
    <w:rsid w:val="00140AA0"/>
    <w:pPr>
      <w:numPr>
        <w:numId w:val="7"/>
      </w:numPr>
    </w:pPr>
  </w:style>
  <w:style w:type="paragraph" w:styleId="List2">
    <w:name w:val="List 2"/>
    <w:basedOn w:val="BodyText"/>
    <w:rsid w:val="00140AA0"/>
    <w:pPr>
      <w:tabs>
        <w:tab w:val="left" w:pos="680"/>
      </w:tabs>
      <w:spacing w:before="60" w:after="60"/>
      <w:ind w:left="680" w:hanging="340"/>
    </w:pPr>
  </w:style>
  <w:style w:type="paragraph" w:styleId="List3">
    <w:name w:val="List 3"/>
    <w:basedOn w:val="BodyText"/>
    <w:rsid w:val="00140AA0"/>
    <w:pPr>
      <w:tabs>
        <w:tab w:val="left" w:pos="1021"/>
      </w:tabs>
      <w:spacing w:before="60" w:after="60"/>
      <w:ind w:left="1020" w:hanging="340"/>
    </w:pPr>
  </w:style>
  <w:style w:type="paragraph" w:styleId="List4">
    <w:name w:val="List 4"/>
    <w:basedOn w:val="BodyText"/>
    <w:rsid w:val="00140AA0"/>
    <w:pPr>
      <w:tabs>
        <w:tab w:val="left" w:pos="1361"/>
      </w:tabs>
      <w:spacing w:before="60" w:after="60"/>
      <w:ind w:left="1361" w:hanging="340"/>
    </w:pPr>
  </w:style>
  <w:style w:type="paragraph" w:styleId="List5">
    <w:name w:val="List 5"/>
    <w:basedOn w:val="BodyText"/>
    <w:rsid w:val="00140AA0"/>
    <w:pPr>
      <w:tabs>
        <w:tab w:val="left" w:pos="1701"/>
      </w:tabs>
      <w:spacing w:before="60" w:after="60"/>
      <w:ind w:left="1701" w:hanging="340"/>
    </w:pPr>
  </w:style>
  <w:style w:type="paragraph" w:styleId="ListBullet3">
    <w:name w:val="List Bullet 3"/>
    <w:basedOn w:val="List3"/>
    <w:rsid w:val="00140AA0"/>
    <w:pPr>
      <w:numPr>
        <w:numId w:val="14"/>
      </w:numPr>
      <w:tabs>
        <w:tab w:val="clear" w:pos="1021"/>
      </w:tabs>
      <w:ind w:left="1037" w:hanging="357"/>
    </w:pPr>
  </w:style>
  <w:style w:type="paragraph" w:styleId="ListBullet4">
    <w:name w:val="List Bullet 4"/>
    <w:basedOn w:val="List4"/>
    <w:rsid w:val="00140AA0"/>
    <w:pPr>
      <w:numPr>
        <w:numId w:val="2"/>
      </w:numPr>
      <w:tabs>
        <w:tab w:val="clear" w:pos="1361"/>
      </w:tabs>
    </w:pPr>
  </w:style>
  <w:style w:type="paragraph" w:styleId="ListBullet5">
    <w:name w:val="List Bullet 5"/>
    <w:basedOn w:val="List5"/>
    <w:rsid w:val="00140AA0"/>
    <w:pPr>
      <w:numPr>
        <w:numId w:val="3"/>
      </w:numPr>
    </w:pPr>
  </w:style>
  <w:style w:type="paragraph" w:styleId="ListContinue2">
    <w:name w:val="List Continue 2"/>
    <w:basedOn w:val="List2"/>
    <w:rsid w:val="00140AA0"/>
    <w:pPr>
      <w:ind w:firstLine="0"/>
    </w:pPr>
  </w:style>
  <w:style w:type="paragraph" w:styleId="ListContinue3">
    <w:name w:val="List Continue 3"/>
    <w:basedOn w:val="List3"/>
    <w:rsid w:val="00140AA0"/>
    <w:pPr>
      <w:ind w:left="1021" w:firstLine="0"/>
    </w:pPr>
  </w:style>
  <w:style w:type="paragraph" w:styleId="ListContinue4">
    <w:name w:val="List Continue 4"/>
    <w:basedOn w:val="List4"/>
    <w:rsid w:val="00140AA0"/>
    <w:pPr>
      <w:ind w:firstLine="0"/>
    </w:pPr>
  </w:style>
  <w:style w:type="paragraph" w:styleId="ListContinue5">
    <w:name w:val="List Continue 5"/>
    <w:basedOn w:val="List5"/>
    <w:rsid w:val="00140AA0"/>
    <w:pPr>
      <w:ind w:firstLine="0"/>
    </w:pPr>
  </w:style>
  <w:style w:type="paragraph" w:styleId="ListNumber3">
    <w:name w:val="List Number 3"/>
    <w:basedOn w:val="List3"/>
    <w:rsid w:val="00140AA0"/>
    <w:pPr>
      <w:numPr>
        <w:numId w:val="4"/>
      </w:numPr>
    </w:pPr>
  </w:style>
  <w:style w:type="paragraph" w:styleId="ListNumber4">
    <w:name w:val="List Number 4"/>
    <w:basedOn w:val="List4"/>
    <w:rsid w:val="00140AA0"/>
    <w:pPr>
      <w:numPr>
        <w:numId w:val="5"/>
      </w:numPr>
    </w:pPr>
  </w:style>
  <w:style w:type="paragraph" w:styleId="ListNumber5">
    <w:name w:val="List Number 5"/>
    <w:basedOn w:val="List5"/>
    <w:rsid w:val="00140AA0"/>
    <w:pPr>
      <w:numPr>
        <w:numId w:val="6"/>
      </w:numPr>
    </w:pPr>
  </w:style>
  <w:style w:type="paragraph" w:styleId="BlockText">
    <w:name w:val="Block Text"/>
    <w:basedOn w:val="Normal"/>
    <w:rsid w:val="00140AA0"/>
    <w:pPr>
      <w:spacing w:after="120"/>
      <w:ind w:left="1440" w:right="1440"/>
    </w:pPr>
  </w:style>
  <w:style w:type="character" w:customStyle="1" w:styleId="Subscript">
    <w:name w:val="Subscript"/>
    <w:basedOn w:val="DefaultParagraphFont"/>
    <w:rsid w:val="00140AA0"/>
    <w:rPr>
      <w:sz w:val="16"/>
      <w:vertAlign w:val="subscript"/>
    </w:rPr>
  </w:style>
  <w:style w:type="character" w:customStyle="1" w:styleId="Superscript">
    <w:name w:val="Superscript"/>
    <w:basedOn w:val="DefaultParagraphFont"/>
    <w:rsid w:val="00140AA0"/>
    <w:rPr>
      <w:sz w:val="16"/>
      <w:vertAlign w:val="superscript"/>
    </w:rPr>
  </w:style>
  <w:style w:type="character" w:customStyle="1" w:styleId="Symbols">
    <w:name w:val="Symbols"/>
    <w:basedOn w:val="DefaultParagraphFont"/>
    <w:rsid w:val="00140AA0"/>
    <w:rPr>
      <w:rFonts w:ascii="Symbol" w:hAnsi="Symbol"/>
    </w:rPr>
  </w:style>
  <w:style w:type="character" w:customStyle="1" w:styleId="MenuOptions">
    <w:name w:val="Menu Options"/>
    <w:basedOn w:val="DefaultParagraphFont"/>
    <w:rsid w:val="00140AA0"/>
    <w:rPr>
      <w:rFonts w:ascii="Arial Narrow" w:hAnsi="Arial Narrow"/>
      <w:smallCaps/>
    </w:rPr>
  </w:style>
  <w:style w:type="character" w:customStyle="1" w:styleId="Buttons">
    <w:name w:val="Buttons"/>
    <w:basedOn w:val="DefaultParagraphFont"/>
    <w:rsid w:val="00140AA0"/>
    <w:rPr>
      <w:b/>
    </w:rPr>
  </w:style>
  <w:style w:type="character" w:customStyle="1" w:styleId="Underlined">
    <w:name w:val="Underlined"/>
    <w:basedOn w:val="DefaultParagraphFont"/>
    <w:rsid w:val="00140AA0"/>
    <w:rPr>
      <w:u w:val="single"/>
    </w:rPr>
  </w:style>
  <w:style w:type="paragraph" w:customStyle="1" w:styleId="TableBodyTextRight">
    <w:name w:val="Table Body Text Right"/>
    <w:basedOn w:val="TableBodyText"/>
    <w:rsid w:val="00140AA0"/>
    <w:pPr>
      <w:widowControl w:val="0"/>
      <w:autoSpaceDE w:val="0"/>
      <w:autoSpaceDN w:val="0"/>
      <w:adjustRightInd w:val="0"/>
      <w:jc w:val="right"/>
    </w:pPr>
    <w:rPr>
      <w:rFonts w:cs="Arial"/>
      <w:szCs w:val="18"/>
    </w:rPr>
  </w:style>
  <w:style w:type="paragraph" w:customStyle="1" w:styleId="CopyrightText">
    <w:name w:val="Copyright Text"/>
    <w:basedOn w:val="BodyText"/>
    <w:rsid w:val="00140AA0"/>
    <w:rPr>
      <w:sz w:val="18"/>
    </w:rPr>
  </w:style>
  <w:style w:type="paragraph" w:customStyle="1" w:styleId="BodySmallRight">
    <w:name w:val="Body Small Right"/>
    <w:basedOn w:val="BodyTextRight"/>
    <w:rsid w:val="00140AA0"/>
    <w:rPr>
      <w:sz w:val="18"/>
      <w:szCs w:val="18"/>
    </w:rPr>
  </w:style>
  <w:style w:type="paragraph" w:customStyle="1" w:styleId="MarginEdition">
    <w:name w:val="Margin Edition"/>
    <w:basedOn w:val="MarginNote"/>
    <w:rsid w:val="00140AA0"/>
    <w:pPr>
      <w:spacing w:before="0" w:after="0"/>
    </w:pPr>
    <w:rPr>
      <w:rFonts w:ascii="Times New Roman" w:hAnsi="Times New Roman"/>
      <w:color w:val="999999"/>
    </w:rPr>
  </w:style>
  <w:style w:type="paragraph" w:customStyle="1" w:styleId="Spacer">
    <w:name w:val="Spacer"/>
    <w:basedOn w:val="Normal"/>
    <w:rsid w:val="00140AA0"/>
    <w:rPr>
      <w:sz w:val="2"/>
      <w:szCs w:val="2"/>
    </w:rPr>
  </w:style>
  <w:style w:type="character" w:customStyle="1" w:styleId="Small">
    <w:name w:val="Small"/>
    <w:basedOn w:val="DefaultParagraphFont"/>
    <w:rsid w:val="00140AA0"/>
    <w:rPr>
      <w:sz w:val="16"/>
    </w:rPr>
  </w:style>
  <w:style w:type="paragraph" w:customStyle="1" w:styleId="WideTable">
    <w:name w:val="Wide Table"/>
    <w:basedOn w:val="Normal"/>
    <w:rsid w:val="00140AA0"/>
    <w:pPr>
      <w:ind w:left="-1418"/>
    </w:pPr>
    <w:rPr>
      <w:sz w:val="2"/>
      <w:szCs w:val="2"/>
    </w:rPr>
  </w:style>
  <w:style w:type="character" w:styleId="PageNumber">
    <w:name w:val="page number"/>
    <w:basedOn w:val="DefaultParagraphFont"/>
    <w:rsid w:val="00140AA0"/>
  </w:style>
  <w:style w:type="paragraph" w:styleId="Quote">
    <w:name w:val="Quote"/>
    <w:basedOn w:val="Heading1"/>
    <w:link w:val="QuoteChar"/>
    <w:qFormat/>
    <w:rsid w:val="00140AA0"/>
    <w:rPr>
      <w:b w:val="0"/>
      <w:sz w:val="72"/>
      <w:szCs w:val="72"/>
      <w:lang w:val="en-NZ"/>
    </w:rPr>
  </w:style>
  <w:style w:type="character" w:customStyle="1" w:styleId="QuoteChar">
    <w:name w:val="Quote Char"/>
    <w:basedOn w:val="DefaultParagraphFont"/>
    <w:link w:val="Quote"/>
    <w:rsid w:val="00140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AA0"/>
    <w:pPr>
      <w:pageBreakBefore/>
    </w:pPr>
  </w:style>
  <w:style w:type="paragraph" w:customStyle="1" w:styleId="Border">
    <w:name w:val="Border"/>
    <w:basedOn w:val="Normal"/>
    <w:qFormat/>
    <w:rsid w:val="00140A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AA0"/>
    <w:rPr>
      <w:b/>
      <w:bCs/>
      <w:i/>
      <w:iCs/>
      <w:color w:val="auto"/>
    </w:rPr>
  </w:style>
  <w:style w:type="paragraph" w:styleId="IntenseQuote">
    <w:name w:val="Intense Quote"/>
    <w:basedOn w:val="Normal"/>
    <w:next w:val="Normal"/>
    <w:link w:val="IntenseQuoteChar"/>
    <w:uiPriority w:val="30"/>
    <w:qFormat/>
    <w:rsid w:val="00140A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A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0AA0"/>
    <w:rPr>
      <w:smallCaps/>
      <w:color w:val="auto"/>
      <w:u w:val="single"/>
    </w:rPr>
  </w:style>
  <w:style w:type="character" w:styleId="IntenseReference">
    <w:name w:val="Intense Reference"/>
    <w:basedOn w:val="DefaultParagraphFont"/>
    <w:uiPriority w:val="32"/>
    <w:qFormat/>
    <w:rsid w:val="00140AA0"/>
    <w:rPr>
      <w:b/>
      <w:bCs/>
      <w:smallCaps/>
      <w:color w:val="auto"/>
      <w:spacing w:val="5"/>
      <w:u w:val="single"/>
    </w:rPr>
  </w:style>
  <w:style w:type="paragraph" w:customStyle="1" w:styleId="2ColumnHeading">
    <w:name w:val="2Column Heading"/>
    <w:basedOn w:val="BodyText"/>
    <w:qFormat/>
    <w:rsid w:val="00140AA0"/>
    <w:pPr>
      <w:spacing w:after="60"/>
      <w:ind w:left="-2268"/>
    </w:pPr>
    <w:rPr>
      <w:b/>
    </w:rPr>
  </w:style>
  <w:style w:type="paragraph" w:customStyle="1" w:styleId="Heading1TOC">
    <w:name w:val="Heading1 TOC"/>
    <w:basedOn w:val="Normal"/>
    <w:qFormat/>
    <w:rsid w:val="00140AA0"/>
    <w:pPr>
      <w:spacing w:before="240" w:after="120"/>
    </w:pPr>
    <w:rPr>
      <w:rFonts w:ascii="Times New Roman" w:hAnsi="Times New Roman"/>
      <w:b/>
      <w:sz w:val="32"/>
    </w:rPr>
  </w:style>
  <w:style w:type="paragraph" w:customStyle="1" w:styleId="Heading2TOC">
    <w:name w:val="Heading2 TOC"/>
    <w:basedOn w:val="Normal"/>
    <w:qFormat/>
    <w:rsid w:val="00140AA0"/>
    <w:pPr>
      <w:spacing w:before="240" w:after="60"/>
    </w:pPr>
    <w:rPr>
      <w:rFonts w:ascii="Times New Roman" w:hAnsi="Times New Roman"/>
      <w:b/>
      <w:sz w:val="28"/>
    </w:rPr>
  </w:style>
  <w:style w:type="character" w:customStyle="1" w:styleId="Underline">
    <w:name w:val="Underline"/>
    <w:basedOn w:val="DefaultParagraphFont"/>
    <w:qFormat/>
    <w:rsid w:val="00140AA0"/>
    <w:rPr>
      <w:u w:val="single"/>
    </w:rPr>
  </w:style>
  <w:style w:type="character" w:customStyle="1" w:styleId="BoldandItalics">
    <w:name w:val="Bold and Italics"/>
    <w:qFormat/>
    <w:rsid w:val="00140AA0"/>
    <w:rPr>
      <w:b/>
      <w:i/>
      <w:u w:val="none"/>
    </w:rPr>
  </w:style>
  <w:style w:type="paragraph" w:styleId="BalloonText">
    <w:name w:val="Balloon Text"/>
    <w:basedOn w:val="Normal"/>
    <w:link w:val="BalloonTextChar"/>
    <w:rsid w:val="00140AA0"/>
    <w:rPr>
      <w:rFonts w:ascii="Tahoma" w:hAnsi="Tahoma" w:cs="Tahoma"/>
      <w:sz w:val="16"/>
      <w:szCs w:val="16"/>
    </w:rPr>
  </w:style>
  <w:style w:type="character" w:customStyle="1" w:styleId="BalloonTextChar">
    <w:name w:val="Balloon Text Char"/>
    <w:basedOn w:val="DefaultParagraphFont"/>
    <w:link w:val="BalloonText"/>
    <w:rsid w:val="00140A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0A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0A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0AA0"/>
    <w:rPr>
      <w:b/>
      <w:color w:val="660033"/>
      <w:spacing w:val="0"/>
    </w:rPr>
  </w:style>
  <w:style w:type="paragraph" w:customStyle="1" w:styleId="Nameditemlist">
    <w:name w:val="Named item list"/>
    <w:basedOn w:val="BodyText"/>
    <w:qFormat/>
    <w:rsid w:val="00140A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1629</Words>
  <Characters>9902</Characters>
  <Application>Microsoft Office Word</Application>
  <DocSecurity>0</DocSecurity>
  <Lines>340</Lines>
  <Paragraphs>213</Paragraphs>
  <ScaleCrop>false</ScaleCrop>
  <Company>Author-it Software Corporation Ltd.</Company>
  <LinksUpToDate>false</LinksUpToDate>
  <CharactersWithSpaces>11342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PSP60816 Advanced Diploma of Translating</dc:title>
  <dc:subject>Approved</dc:subject>
  <dc:creator>SkillsIQ</dc:creator>
  <cp:keywords>Release: 1</cp:keywords>
  <dc:description>Review Date: 12 April 2008</dc:description>
  <cp:lastModifiedBy>HSD_TPCMSd.prod</cp:lastModifiedBy>
  <cp:revision>3</cp:revision>
  <dcterms:created xsi:type="dcterms:W3CDTF">2017-07-13T01:11:00Z</dcterms:created>
  <dcterms:modified xsi:type="dcterms:W3CDTF">2017-07-13T01:11:00Z</dcterms:modified>
</cp:coreProperties>
</file>