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54C" w:rsidP="00A9354C">
      <w:pPr>
        <w:pStyle w:val="Title"/>
      </w:pPr>
      <w:r>
        <w:fldChar w:fldCharType="begin"/>
      </w:r>
      <w:r>
        <w:instrText xml:space="preserve"> TITLE   \* MERGEFORMAT </w:instrText>
      </w:r>
      <w:r>
        <w:fldChar w:fldCharType="separate"/>
      </w:r>
      <w:r>
        <w:t>PSP40516 Certificate IV in Trade Measurement</w:t>
      </w:r>
      <w:r>
        <w:fldChar w:fldCharType="end"/>
      </w:r>
    </w:p>
    <w:p w:rsidR="00A9354C" w:rsidP="00A9354C">
      <w:pPr>
        <w:pStyle w:val="Version"/>
        <w:sectPr w:rsidSect="000B7E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E48" w:rsidP="000B7E48">
      <w:pPr>
        <w:pStyle w:val="SuperHeading"/>
      </w:pPr>
      <w:r w:rsidRPr="000B7E48">
        <w:t>PSP40516 Certificate IV in Trade Measurement</w:t>
      </w:r>
    </w:p>
    <w:p w:rsidR="00000000" w:rsidRPr="000B7E48" w:rsidP="000B7E48">
      <w:pPr>
        <w:pStyle w:val="Heading1"/>
      </w:pPr>
      <w:bookmarkStart w:id="1" w:name="O_789443"/>
      <w:bookmarkEnd w:id="1"/>
      <w:r w:rsidRPr="000B7E48">
        <w:t>Modification History</w:t>
      </w:r>
    </w:p>
    <w:tbl>
      <w:tblPr>
        <w:tblW w:w="0" w:type="auto"/>
        <w:tblLayout w:type="fixed"/>
        <w:tblCellMar>
          <w:left w:w="62" w:type="dxa"/>
          <w:right w:w="62" w:type="dxa"/>
        </w:tblCellMar>
        <w:tblLook w:val="0000"/>
      </w:tblPr>
      <w:tblGrid>
        <w:gridCol w:w="1134"/>
        <w:gridCol w:w="7937"/>
      </w:tblGrid>
      <w:tr w:rsidTr="00A935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E48">
            <w:pPr>
              <w:pStyle w:val="TableHeading"/>
              <w:rPr>
                <w:lang w:val="en-NZ"/>
              </w:rPr>
            </w:pPr>
            <w:r w:rsidRPr="000B7E4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E48">
            <w:pPr>
              <w:pStyle w:val="TableHeading"/>
              <w:rPr>
                <w:lang w:val="en-NZ"/>
              </w:rPr>
            </w:pPr>
            <w:r w:rsidRPr="000B7E48">
              <w:t>Comments</w:t>
            </w:r>
          </w:p>
        </w:tc>
      </w:tr>
      <w:tr w:rsidTr="00A935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E48">
            <w:pPr>
              <w:pStyle w:val="BodyText"/>
              <w:rPr>
                <w:lang w:val="en-NZ"/>
              </w:rPr>
            </w:pPr>
            <w:r w:rsidRPr="000B7E4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E48" w:rsidP="000B7E48">
            <w:pPr>
              <w:pStyle w:val="BodyText"/>
            </w:pPr>
            <w:r w:rsidRPr="000B7E48">
              <w:t xml:space="preserve">This qualification was released in PSP Public Sector Training Package release 1.0 and meets the Standards for Training Packages. </w:t>
            </w:r>
          </w:p>
          <w:p w:rsidR="00000000" w:rsidRPr="000B7E48" w:rsidP="000B7E48">
            <w:pPr>
              <w:pStyle w:val="BodyText"/>
            </w:pPr>
          </w:p>
          <w:p w:rsidR="00000000" w:rsidRPr="000B7E48" w:rsidP="000B7E48">
            <w:pPr>
              <w:pStyle w:val="BodyText"/>
            </w:pPr>
            <w:r w:rsidRPr="000B7E48">
              <w:t>This qualification supersedes and is equivalent to PSP42312 Certificate IV in Govern</w:t>
            </w:r>
            <w:r w:rsidRPr="000B7E48">
              <w:t>ment (Trade Measurement).</w:t>
            </w:r>
          </w:p>
          <w:p w:rsidR="00000000" w:rsidRPr="000B7E48" w:rsidP="000B7E48">
            <w:pPr>
              <w:pStyle w:val="BodyText"/>
            </w:pPr>
          </w:p>
          <w:p w:rsidR="00000000" w:rsidRPr="000B7E48" w:rsidP="000B7E48">
            <w:pPr>
              <w:pStyle w:val="ListBullet"/>
            </w:pPr>
            <w:r w:rsidRPr="000B7E48">
              <w:t>PSP unit codes updated</w:t>
            </w:r>
          </w:p>
          <w:p w:rsidR="00000000" w:rsidRPr="000B7E48" w:rsidP="000B7E48">
            <w:pPr>
              <w:pStyle w:val="ListBullet"/>
            </w:pPr>
            <w:r w:rsidRPr="000B7E48">
              <w:t>Imported units updated</w:t>
            </w:r>
          </w:p>
        </w:tc>
      </w:tr>
    </w:tbl>
    <w:p w:rsidR="00A9354C" w:rsidP="000B7E48">
      <w:pPr>
        <w:pStyle w:val="BodyText"/>
      </w:pPr>
    </w:p>
    <w:p w:rsidR="00A9354C" w:rsidP="000B7E48">
      <w:pPr>
        <w:pStyle w:val="BodyText"/>
      </w:pPr>
    </w:p>
    <w:p w:rsidR="00000000" w:rsidRPr="000B7E48" w:rsidP="000B7E48">
      <w:pPr>
        <w:pStyle w:val="Heading1"/>
      </w:pPr>
      <w:bookmarkStart w:id="2" w:name="O_789444"/>
      <w:bookmarkEnd w:id="2"/>
      <w:r w:rsidRPr="000B7E48">
        <w:t>Qualification Description</w:t>
      </w:r>
    </w:p>
    <w:p w:rsidR="00000000" w:rsidRPr="000B7E48" w:rsidP="000B7E48">
      <w:pPr>
        <w:pStyle w:val="BodyText"/>
      </w:pPr>
      <w:r w:rsidRPr="000B7E48">
        <w:t>This qualification allows for the attainment of occupational speci</w:t>
      </w:r>
      <w:r w:rsidRPr="000B7E48">
        <w:t>fic competencies for those working in operational roles undertaking trade measurement inspection. It is suitable for individuals who need to apply a broad range of specialised knowledge and skills in specific contexts relating to the provision of trade mea</w:t>
      </w:r>
      <w:r w:rsidRPr="000B7E48">
        <w:t xml:space="preserve">surement services to employers. </w:t>
      </w:r>
    </w:p>
    <w:p w:rsidR="00000000" w:rsidRPr="000B7E48" w:rsidP="000B7E48">
      <w:pPr>
        <w:pStyle w:val="BodyText"/>
      </w:pPr>
    </w:p>
    <w:p w:rsidR="00000000" w:rsidRPr="000B7E48" w:rsidP="000B7E48">
      <w:pPr>
        <w:pStyle w:val="BodyText"/>
      </w:pPr>
      <w:r w:rsidRPr="000B7E48">
        <w:t>This qualification covers the broad range skills required to operate without supervision in a government trade or laboratory measurement inspection environment.</w:t>
      </w:r>
    </w:p>
    <w:p w:rsidR="00000000" w:rsidRPr="000B7E48" w:rsidP="000B7E48">
      <w:pPr>
        <w:pStyle w:val="BodyText"/>
      </w:pPr>
    </w:p>
    <w:p w:rsidR="00A9354C" w:rsidP="000B7E48">
      <w:pPr>
        <w:pStyle w:val="BodyText"/>
      </w:pPr>
      <w:r w:rsidRPr="000B7E48">
        <w:t>No licensing, legislative or certification requirements appl</w:t>
      </w:r>
      <w:r w:rsidRPr="000B7E48">
        <w:t>y to this qualification at the time of publication.</w:t>
      </w:r>
    </w:p>
    <w:p w:rsidR="00A9354C" w:rsidP="000B7E48">
      <w:pPr>
        <w:pStyle w:val="BodyText"/>
      </w:pPr>
    </w:p>
    <w:p w:rsidR="00000000" w:rsidRPr="000B7E48" w:rsidP="000B7E48">
      <w:pPr>
        <w:pStyle w:val="Heading1"/>
      </w:pPr>
      <w:bookmarkStart w:id="3" w:name="O_789446"/>
      <w:bookmarkEnd w:id="3"/>
      <w:r w:rsidRPr="000B7E48">
        <w:t>Packaging Rules</w:t>
      </w:r>
    </w:p>
    <w:p w:rsidR="00000000" w:rsidRPr="000B7E48" w:rsidP="000B7E48">
      <w:pPr>
        <w:pStyle w:val="BodyText"/>
      </w:pPr>
      <w:r w:rsidRPr="000B7E48">
        <w:t>12 units of competency are required for this qualification:</w:t>
      </w:r>
    </w:p>
    <w:p w:rsidR="00000000" w:rsidRPr="000B7E48" w:rsidP="000B7E48">
      <w:pPr>
        <w:pStyle w:val="ListBullet"/>
      </w:pPr>
      <w:r w:rsidRPr="000B7E48">
        <w:t>8 core units</w:t>
      </w:r>
    </w:p>
    <w:p w:rsidR="00000000" w:rsidRPr="000B7E48" w:rsidP="000B7E48">
      <w:pPr>
        <w:pStyle w:val="ListBullet"/>
      </w:pPr>
      <w:r w:rsidRPr="000B7E48">
        <w:t>4 elective units</w:t>
      </w:r>
    </w:p>
    <w:p w:rsidR="00000000" w:rsidRPr="000B7E48" w:rsidP="000B7E48">
      <w:pPr>
        <w:pStyle w:val="BodyText"/>
      </w:pPr>
    </w:p>
    <w:p w:rsidR="00000000" w:rsidRPr="000B7E48" w:rsidP="000B7E48">
      <w:pPr>
        <w:pStyle w:val="BodyText"/>
      </w:pPr>
      <w:r w:rsidRPr="000B7E48">
        <w:t>Choose a minimum of 2 electives from either Group A Trade measurement or Group B Laboratory measurement.</w:t>
      </w:r>
    </w:p>
    <w:p w:rsidR="00000000" w:rsidRPr="000B7E48" w:rsidP="000B7E48">
      <w:pPr>
        <w:pStyle w:val="BodyText"/>
      </w:pPr>
    </w:p>
    <w:p w:rsidR="00000000" w:rsidRPr="000B7E48" w:rsidP="000B7E48">
      <w:pPr>
        <w:pStyle w:val="BodyText"/>
      </w:pPr>
      <w:r w:rsidRPr="000B7E48">
        <w:t>Choose the remaining electives from the lists below or from elsewhere within this training package, or from another endorsed training package, or from</w:t>
      </w:r>
      <w:r w:rsidRPr="000B7E48">
        <w:t xml:space="preserve"> an accredited course.</w:t>
      </w:r>
    </w:p>
    <w:p w:rsidR="00000000" w:rsidRPr="000B7E48" w:rsidP="000B7E48">
      <w:pPr>
        <w:pStyle w:val="BodyText"/>
      </w:pPr>
    </w:p>
    <w:p w:rsidR="00000000" w:rsidRPr="000B7E48" w:rsidP="000B7E48">
      <w:pPr>
        <w:pStyle w:val="BodyText"/>
      </w:pPr>
      <w:r w:rsidRPr="000B7E48">
        <w:t>All elective units selected from outside this qualification must reflect the occupational learning outcomes of this AQF qualification level. Seek further advice on selecting imported units of competency in the PSP Implementation Gui</w:t>
      </w:r>
      <w:r w:rsidRPr="000B7E48">
        <w:t>de.</w:t>
      </w:r>
    </w:p>
    <w:p w:rsidR="00000000" w:rsidRPr="000B7E48" w:rsidP="000B7E48">
      <w:pPr>
        <w:pStyle w:val="BodyText"/>
      </w:pPr>
    </w:p>
    <w:p w:rsidR="00000000" w:rsidRPr="000B7E48" w:rsidP="000B7E48">
      <w:pPr>
        <w:pStyle w:val="BodyText"/>
      </w:pPr>
      <w:r w:rsidRPr="000B7E48">
        <w:t xml:space="preserve">Where a prerequisite unit is attached to an elective unit it is identified by this symbol </w:t>
      </w:r>
      <w:r w:rsidRPr="000B7E48">
        <w:t>∟</w:t>
      </w:r>
      <w:r w:rsidRPr="000B7E48">
        <w:t>.</w:t>
      </w:r>
    </w:p>
    <w:p w:rsidR="00000000" w:rsidRPr="000B7E48" w:rsidP="000B7E48">
      <w:pPr>
        <w:pStyle w:val="BodyText"/>
      </w:pPr>
    </w:p>
    <w:p w:rsidR="00000000" w:rsidRPr="000B7E48" w:rsidP="000B7E48">
      <w:pPr>
        <w:pStyle w:val="BodyText"/>
      </w:pPr>
      <w:r w:rsidRPr="000B7E48">
        <w:t>The prerequisite units attached to any of the elective units must be undertaken and are additional to the number of elective units required for the qualifica</w:t>
      </w:r>
      <w:r w:rsidRPr="000B7E48">
        <w:t>tion.</w:t>
      </w:r>
    </w:p>
    <w:p w:rsidR="00000000" w:rsidRPr="000B7E48" w:rsidP="000B7E48">
      <w:pPr>
        <w:pStyle w:val="BodyText"/>
      </w:pPr>
    </w:p>
    <w:p w:rsidR="00000000" w:rsidRPr="000B7E48" w:rsidP="000B7E48">
      <w:pPr>
        <w:pStyle w:val="BodyText"/>
      </w:pPr>
      <w:r w:rsidRPr="000B7E48">
        <w:t>Elective units selected must not duplicate content already covered by other units in this qualification.</w:t>
      </w:r>
    </w:p>
    <w:p w:rsidR="00000000" w:rsidRPr="000B7E48" w:rsidP="000B7E48">
      <w:pPr>
        <w:pStyle w:val="BodyText"/>
      </w:pPr>
    </w:p>
    <w:tbl>
      <w:tblPr>
        <w:tblW w:w="0" w:type="auto"/>
        <w:tblLayout w:type="fixed"/>
        <w:tblCellMar>
          <w:left w:w="62" w:type="dxa"/>
          <w:right w:w="62" w:type="dxa"/>
        </w:tblCellMar>
        <w:tblLook w:val="0000"/>
      </w:tblPr>
      <w:tblGrid>
        <w:gridCol w:w="2160"/>
        <w:gridCol w:w="6973"/>
      </w:tblGrid>
      <w:tr w:rsidTr="000B7E48">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rPr>
                <w:rStyle w:val="SpecialBold"/>
              </w:rPr>
              <w:t>Core units</w:t>
            </w:r>
          </w:p>
        </w:tc>
      </w:tr>
      <w:tr w:rsidTr="000B7E4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PSPETH002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Uphold and support the values and principles of public service</w:t>
            </w:r>
          </w:p>
        </w:tc>
      </w:tr>
      <w:tr w:rsidTr="000B7E4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PSPGEN033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Use advanced workplace communication strategies</w:t>
            </w:r>
          </w:p>
        </w:tc>
      </w:tr>
      <w:tr w:rsidTr="000B7E4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PSPGEN035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Provide workplace mentoring</w:t>
            </w:r>
          </w:p>
        </w:tc>
      </w:tr>
      <w:tr w:rsidTr="000B7E4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PSPREG003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Apply regulatory powers</w:t>
            </w:r>
          </w:p>
        </w:tc>
      </w:tr>
      <w:tr w:rsidTr="000B7E4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PSPREG005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Assess compliance</w:t>
            </w:r>
          </w:p>
        </w:tc>
      </w:tr>
      <w:tr w:rsidTr="000B7E4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PSPREG008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Act on non-compliance</w:t>
            </w:r>
          </w:p>
        </w:tc>
      </w:tr>
      <w:tr w:rsidTr="000B7E4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PSPREG013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Undertake inspections and monitoring</w:t>
            </w:r>
          </w:p>
        </w:tc>
      </w:tr>
      <w:tr w:rsidTr="000B7E4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MSL944001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Maintain laboratory/field workplace safety</w:t>
            </w:r>
          </w:p>
        </w:tc>
      </w:tr>
      <w:tr w:rsidTr="000B7E48">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rPr>
                <w:rStyle w:val="SpecialBold"/>
              </w:rPr>
              <w:t>Elective units</w:t>
            </w:r>
          </w:p>
        </w:tc>
      </w:tr>
      <w:tr w:rsidTr="000B7E48">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rPr>
                <w:rStyle w:val="SpecialBold"/>
              </w:rPr>
              <w:t>Group A: Trade measurement</w:t>
            </w:r>
          </w:p>
        </w:tc>
      </w:tr>
      <w:tr w:rsidTr="000B7E4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MSATMINS401A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Inspect a range of weighing instruments</w:t>
            </w:r>
          </w:p>
        </w:tc>
      </w:tr>
      <w:tr w:rsidTr="000B7E4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MSATMINS402A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Inspect a range of liquid measuring instruments using volume measures</w:t>
            </w:r>
          </w:p>
        </w:tc>
      </w:tr>
      <w:tr w:rsidTr="000B7E4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MSATMINS403A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Inspect a range of trading practices</w:t>
            </w:r>
          </w:p>
        </w:tc>
      </w:tr>
      <w:tr w:rsidTr="000B7E4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MSATMINS404A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Inspect a range of pre-packaged products</w:t>
            </w:r>
          </w:p>
        </w:tc>
      </w:tr>
      <w:tr w:rsidTr="000B7E48">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rPr>
                <w:rStyle w:val="SpecialBold"/>
              </w:rPr>
              <w:t>Group B: Laboratory measurement</w:t>
            </w:r>
          </w:p>
        </w:tc>
      </w:tr>
      <w:tr w:rsidTr="000B7E4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MSATMVER403A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Verify inspector's class reference standards</w:t>
            </w:r>
          </w:p>
        </w:tc>
      </w:tr>
      <w:tr w:rsidTr="000B7E4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MSL924001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Process and interpret data</w:t>
            </w:r>
          </w:p>
        </w:tc>
      </w:tr>
      <w:tr w:rsidTr="000B7E4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MSL925002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E48" w:rsidP="000B7E48">
            <w:pPr>
              <w:pStyle w:val="BodyText"/>
            </w:pPr>
            <w:r w:rsidRPr="000B7E48">
              <w:t>Analyse measurements and estimate uncertainties</w:t>
            </w:r>
          </w:p>
          <w:p w:rsidR="00000000" w:rsidP="000B7E48">
            <w:pPr>
              <w:pStyle w:val="BodyText"/>
              <w:rPr>
                <w:lang w:val="en-NZ"/>
              </w:rPr>
            </w:pPr>
            <w:r w:rsidRPr="000B7E48">
              <w:t>∟</w:t>
            </w:r>
            <w:r w:rsidRPr="000B7E48">
              <w:t xml:space="preserve"> MSL924001 Process and interpret data</w:t>
            </w:r>
          </w:p>
        </w:tc>
      </w:tr>
      <w:tr w:rsidTr="000B7E4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48">
            <w:pPr>
              <w:pStyle w:val="BodyText"/>
              <w:rPr>
                <w:lang w:val="en-NZ"/>
              </w:rPr>
            </w:pPr>
            <w:r w:rsidRPr="000B7E48">
              <w:t>MSL934002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E48" w:rsidP="000B7E48">
            <w:pPr>
              <w:pStyle w:val="BodyText"/>
            </w:pPr>
            <w:r w:rsidRPr="000B7E48">
              <w:t xml:space="preserve">Apply quality system and continuous improvement processes </w:t>
            </w:r>
          </w:p>
        </w:tc>
      </w:tr>
    </w:tbl>
    <w:p w:rsidR="00000000" w:rsidRPr="000B7E48" w:rsidP="000B7E48">
      <w:pPr>
        <w:pStyle w:val="BodyText"/>
      </w:pPr>
    </w:p>
    <w:p w:rsidR="00000000" w:rsidRPr="000B7E48" w:rsidP="000B7E48">
      <w:pPr>
        <w:pStyle w:val="AllowPageBreak"/>
      </w:pPr>
    </w:p>
    <w:p w:rsidR="00000000" w:rsidRPr="000B7E48" w:rsidP="000B7E48">
      <w:pPr>
        <w:pStyle w:val="Heading1"/>
      </w:pPr>
      <w:bookmarkStart w:id="4" w:name="O_789447"/>
      <w:bookmarkEnd w:id="4"/>
      <w:r w:rsidRPr="000B7E48">
        <w:t>Qualification Mapping Information</w:t>
      </w:r>
    </w:p>
    <w:p w:rsidR="00000000" w:rsidRPr="000B7E48" w:rsidP="000B7E48">
      <w:pPr>
        <w:pStyle w:val="BodyText"/>
      </w:pPr>
      <w:r w:rsidRPr="000B7E48">
        <w:t>This qualification supersedes and is equivalen</w:t>
      </w:r>
      <w:r w:rsidRPr="000B7E48">
        <w:t>t to PSP42312 Certificate IV in Government (Trade Measurement).</w:t>
      </w:r>
    </w:p>
    <w:p w:rsidR="00000000" w:rsidRPr="000B7E48" w:rsidP="000B7E48">
      <w:pPr>
        <w:pStyle w:val="AllowPageBreak"/>
      </w:pPr>
    </w:p>
    <w:p w:rsidR="00000000" w:rsidRPr="000B7E48" w:rsidP="000B7E48">
      <w:pPr>
        <w:pStyle w:val="Heading1"/>
      </w:pPr>
      <w:bookmarkStart w:id="5" w:name="O_789449"/>
      <w:bookmarkEnd w:id="5"/>
      <w:r w:rsidRPr="000B7E48">
        <w:t>Links</w:t>
      </w:r>
    </w:p>
    <w:p w:rsidR="00000000" w:rsidRPr="000B7E48" w:rsidP="000B7E48">
      <w:pPr>
        <w:pStyle w:val="BodyText"/>
      </w:pPr>
      <w:r w:rsidRPr="000B7E48">
        <w:t>GSA website - http://www.governmentskills.com.au</w:t>
      </w:r>
    </w:p>
    <w:p w:rsidR="00000000" w:rsidRPr="000B7E48" w:rsidP="000B7E48">
      <w:pPr>
        <w:pStyle w:val="BodyText"/>
      </w:pPr>
      <w:r w:rsidRPr="000B7E48">
        <w:t>PSP Implementation Guide - http://www.governmentskills.com.au/guides/public-sector/implementation-guide</w:t>
      </w:r>
    </w:p>
    <w:p w:rsidR="00000000" w:rsidRPr="000B7E48" w:rsidP="000B7E48">
      <w:pPr>
        <w:pStyle w:val="BodyText"/>
      </w:pPr>
      <w:r w:rsidRPr="000B7E48">
        <w:t>PSP Foundation S</w:t>
      </w:r>
      <w:r w:rsidRPr="000B7E48">
        <w:t>kills Guide - http://www.governmentskills.com.au/guides/public-sector/foundation-skills-guide</w:t>
      </w:r>
    </w:p>
    <w:p w:rsidR="00000000" w:rsidRPr="000B7E48" w:rsidP="000B7E48">
      <w:pPr>
        <w:pStyle w:val="BodyText"/>
      </w:pPr>
      <w:r w:rsidRPr="000B7E48">
        <w:t>PSP Knowledge Guide - http://governmentskills.com.au/guides/public-sector/knowledge-guide</w:t>
      </w:r>
    </w:p>
    <w:p w:rsidR="00000000" w:rsidRPr="000B7E48" w:rsidP="000B7E48"/>
    <w:sectPr w:rsidSect="000B7E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48" w:rsidRPr="00A9354C" w:rsidP="00A93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4C" w:rsidP="000B7E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9354C" w:rsidP="000B7E4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A9354C" w:rsidP="000B7E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48" w:rsidRPr="00A9354C" w:rsidP="00A935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4C" w:rsidRPr="002D2AF8" w:rsidP="000B7E48">
    <w:pPr>
      <w:pStyle w:val="Header"/>
      <w:framePr w:wrap="around"/>
    </w:pPr>
    <w:r>
      <w:fldChar w:fldCharType="begin"/>
    </w:r>
    <w:r>
      <w:instrText xml:space="preserve"> TITLE   \* MERGEFORMAT </w:instrText>
    </w:r>
    <w:r>
      <w:fldChar w:fldCharType="separate"/>
    </w:r>
    <w:r>
      <w:t>PSP40516 Certificate IV in Trade Measurement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March 2016</w:t>
    </w:r>
    <w:r>
      <w:fldChar w:fldCharType="end"/>
    </w:r>
  </w:p>
  <w:p w:rsidR="00A9354C" w:rsidP="000B7E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9ECE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3C02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E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E48"/>
    <w:pPr>
      <w:spacing w:before="360" w:after="60"/>
      <w:outlineLvl w:val="0"/>
    </w:pPr>
    <w:rPr>
      <w:sz w:val="32"/>
    </w:rPr>
  </w:style>
  <w:style w:type="paragraph" w:styleId="Heading2">
    <w:name w:val="heading 2"/>
    <w:basedOn w:val="HeadingBase"/>
    <w:next w:val="BodyText"/>
    <w:link w:val="Heading2Char"/>
    <w:qFormat/>
    <w:rsid w:val="000B7E48"/>
    <w:pPr>
      <w:keepLines/>
      <w:spacing w:before="240" w:after="120"/>
      <w:outlineLvl w:val="1"/>
    </w:pPr>
    <w:rPr>
      <w:sz w:val="28"/>
      <w:szCs w:val="40"/>
    </w:rPr>
  </w:style>
  <w:style w:type="paragraph" w:styleId="Heading3">
    <w:name w:val="heading 3"/>
    <w:basedOn w:val="HeadingBase"/>
    <w:next w:val="BodyText"/>
    <w:link w:val="Heading3Char"/>
    <w:qFormat/>
    <w:rsid w:val="000B7E48"/>
    <w:pPr>
      <w:spacing w:before="180" w:after="120"/>
      <w:outlineLvl w:val="2"/>
    </w:pPr>
    <w:rPr>
      <w:spacing w:val="-10"/>
      <w:kern w:val="32"/>
    </w:rPr>
  </w:style>
  <w:style w:type="paragraph" w:styleId="Heading4">
    <w:name w:val="heading 4"/>
    <w:basedOn w:val="HeadingBase"/>
    <w:next w:val="BodyText"/>
    <w:link w:val="Heading4Char"/>
    <w:qFormat/>
    <w:rsid w:val="000B7E48"/>
    <w:pPr>
      <w:spacing w:before="160" w:after="120"/>
      <w:outlineLvl w:val="3"/>
    </w:pPr>
    <w:rPr>
      <w:sz w:val="22"/>
    </w:rPr>
  </w:style>
  <w:style w:type="paragraph" w:styleId="Heading5">
    <w:name w:val="heading 5"/>
    <w:basedOn w:val="HeadingBase"/>
    <w:next w:val="Normal"/>
    <w:link w:val="Heading5Char"/>
    <w:qFormat/>
    <w:rsid w:val="000B7E48"/>
    <w:pPr>
      <w:spacing w:before="80"/>
      <w:outlineLvl w:val="4"/>
    </w:pPr>
    <w:rPr>
      <w:color w:val="918585"/>
      <w:sz w:val="20"/>
    </w:rPr>
  </w:style>
  <w:style w:type="paragraph" w:styleId="Heading6">
    <w:name w:val="heading 6"/>
    <w:basedOn w:val="HeadingBase"/>
    <w:next w:val="Normal"/>
    <w:link w:val="Heading6Char"/>
    <w:qFormat/>
    <w:rsid w:val="000B7E48"/>
    <w:pPr>
      <w:spacing w:before="60"/>
      <w:outlineLvl w:val="5"/>
    </w:pPr>
    <w:rPr>
      <w:color w:val="918585"/>
      <w:sz w:val="20"/>
    </w:rPr>
  </w:style>
  <w:style w:type="paragraph" w:styleId="Heading7">
    <w:name w:val="heading 7"/>
    <w:basedOn w:val="Normal"/>
    <w:next w:val="Normal"/>
    <w:link w:val="Heading7Char"/>
    <w:qFormat/>
    <w:rsid w:val="000B7E48"/>
    <w:pPr>
      <w:ind w:left="720"/>
      <w:outlineLvl w:val="6"/>
    </w:pPr>
    <w:rPr>
      <w:i/>
    </w:rPr>
  </w:style>
  <w:style w:type="paragraph" w:styleId="Heading8">
    <w:name w:val="heading 8"/>
    <w:basedOn w:val="Normal"/>
    <w:next w:val="Normal"/>
    <w:link w:val="Heading8Char"/>
    <w:qFormat/>
    <w:rsid w:val="000B7E48"/>
    <w:pPr>
      <w:ind w:left="720"/>
      <w:outlineLvl w:val="7"/>
    </w:pPr>
    <w:rPr>
      <w:i/>
    </w:rPr>
  </w:style>
  <w:style w:type="paragraph" w:styleId="Heading9">
    <w:name w:val="heading 9"/>
    <w:basedOn w:val="Normal"/>
    <w:next w:val="Normal"/>
    <w:link w:val="Heading9Char"/>
    <w:qFormat/>
    <w:rsid w:val="000B7E48"/>
    <w:pPr>
      <w:ind w:left="720"/>
      <w:outlineLvl w:val="8"/>
    </w:pPr>
    <w:rPr>
      <w:i/>
    </w:rPr>
  </w:style>
  <w:style w:type="character" w:default="1" w:styleId="DefaultParagraphFont">
    <w:name w:val="Default Paragraph Font"/>
    <w:uiPriority w:val="1"/>
    <w:unhideWhenUsed/>
    <w:rsid w:val="000B7E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E48"/>
  </w:style>
  <w:style w:type="character" w:customStyle="1" w:styleId="Heading1Char">
    <w:name w:val="Heading 1 Char"/>
    <w:basedOn w:val="DefaultParagraphFont"/>
    <w:link w:val="Heading1"/>
    <w:rsid w:val="000B7E48"/>
    <w:rPr>
      <w:rFonts w:ascii="Times New Roman" w:eastAsia="Times New Roman" w:hAnsi="Times New Roman" w:cs="Times New Roman"/>
      <w:b/>
      <w:sz w:val="32"/>
      <w:szCs w:val="20"/>
      <w:lang w:eastAsia="en-US"/>
    </w:rPr>
  </w:style>
  <w:style w:type="paragraph" w:styleId="BodyText">
    <w:name w:val="Body Text"/>
    <w:basedOn w:val="Normal"/>
    <w:link w:val="BodyTextChar"/>
    <w:rsid w:val="000B7E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7E48"/>
    <w:rPr>
      <w:rFonts w:ascii="Times New Roman" w:eastAsia="Times New Roman" w:hAnsi="Times New Roman" w:cs="Times New Roman"/>
      <w:sz w:val="24"/>
      <w:lang w:eastAsia="en-US"/>
    </w:rPr>
  </w:style>
  <w:style w:type="paragraph" w:styleId="ListBullet">
    <w:name w:val="List Bullet"/>
    <w:basedOn w:val="List"/>
    <w:rsid w:val="000B7E48"/>
    <w:pPr>
      <w:numPr>
        <w:numId w:val="12"/>
      </w:numPr>
      <w:tabs>
        <w:tab w:val="clear" w:pos="340"/>
      </w:tabs>
      <w:spacing w:before="40" w:after="40"/>
    </w:pPr>
  </w:style>
  <w:style w:type="character" w:customStyle="1" w:styleId="SpecialBold">
    <w:name w:val="Special Bold"/>
    <w:basedOn w:val="DefaultParagraphFont"/>
    <w:rsid w:val="000B7E48"/>
    <w:rPr>
      <w:b/>
      <w:spacing w:val="0"/>
    </w:rPr>
  </w:style>
  <w:style w:type="paragraph" w:customStyle="1" w:styleId="SuperHeading">
    <w:name w:val="SuperHeading"/>
    <w:basedOn w:val="Normal"/>
    <w:rsid w:val="000B7E48"/>
    <w:pPr>
      <w:spacing w:before="240" w:after="120"/>
      <w:outlineLvl w:val="0"/>
    </w:pPr>
    <w:rPr>
      <w:rFonts w:ascii="Times New Roman" w:hAnsi="Times New Roman"/>
      <w:b/>
      <w:sz w:val="32"/>
    </w:rPr>
  </w:style>
  <w:style w:type="paragraph" w:customStyle="1" w:styleId="TableHeading">
    <w:name w:val="Table Heading"/>
    <w:basedOn w:val="HeadingBase"/>
    <w:rsid w:val="000B7E48"/>
    <w:pPr>
      <w:keepLines/>
      <w:pBdr>
        <w:bottom w:val="single" w:sz="6" w:space="1" w:color="918585"/>
      </w:pBdr>
      <w:spacing w:before="240"/>
    </w:pPr>
  </w:style>
  <w:style w:type="paragraph" w:customStyle="1" w:styleId="AllowPageBreak">
    <w:name w:val="AllowPageBreak"/>
    <w:rsid w:val="000B7E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7E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E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E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E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E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E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E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E48"/>
    <w:rPr>
      <w:rFonts w:ascii="Courier New" w:eastAsia="Times New Roman" w:hAnsi="Courier New" w:cs="Times New Roman"/>
      <w:i/>
      <w:szCs w:val="20"/>
      <w:lang w:eastAsia="en-US"/>
    </w:rPr>
  </w:style>
  <w:style w:type="paragraph" w:customStyle="1" w:styleId="HeadingBase">
    <w:name w:val="Heading Base"/>
    <w:rsid w:val="000B7E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E48"/>
    <w:pPr>
      <w:tabs>
        <w:tab w:val="right" w:leader="dot" w:pos="9072"/>
      </w:tabs>
      <w:ind w:left="567"/>
    </w:pPr>
    <w:rPr>
      <w:szCs w:val="22"/>
    </w:rPr>
  </w:style>
  <w:style w:type="paragraph" w:customStyle="1" w:styleId="TOCBase">
    <w:name w:val="TOC Base"/>
    <w:rsid w:val="000B7E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E48"/>
    <w:pPr>
      <w:tabs>
        <w:tab w:val="right" w:leader="dot" w:pos="9072"/>
      </w:tabs>
      <w:spacing w:before="40" w:after="40"/>
      <w:ind w:left="284"/>
    </w:pPr>
    <w:rPr>
      <w:rFonts w:ascii="Times New Roman" w:hAnsi="Times New Roman"/>
    </w:rPr>
  </w:style>
  <w:style w:type="paragraph" w:styleId="TOC1">
    <w:name w:val="toc 1"/>
    <w:basedOn w:val="TOCBase"/>
    <w:next w:val="Normal"/>
    <w:rsid w:val="000B7E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E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E48"/>
    <w:rPr>
      <w:rFonts w:ascii="Times New Roman" w:eastAsia="Times New Roman" w:hAnsi="Times New Roman" w:cs="Times New Roman"/>
      <w:sz w:val="16"/>
      <w:lang w:eastAsia="en-US"/>
    </w:rPr>
  </w:style>
  <w:style w:type="paragraph" w:styleId="Title">
    <w:name w:val="Title"/>
    <w:basedOn w:val="HeadingBase"/>
    <w:link w:val="TitleChar"/>
    <w:qFormat/>
    <w:rsid w:val="000B7E48"/>
    <w:pPr>
      <w:spacing w:before="5040"/>
      <w:jc w:val="center"/>
    </w:pPr>
    <w:rPr>
      <w:sz w:val="48"/>
      <w:szCs w:val="72"/>
      <w:lang w:val="en-US"/>
    </w:rPr>
  </w:style>
  <w:style w:type="character" w:customStyle="1" w:styleId="TitleChar">
    <w:name w:val="Title Char"/>
    <w:basedOn w:val="DefaultParagraphFont"/>
    <w:link w:val="Title"/>
    <w:rsid w:val="000B7E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E48"/>
    <w:pPr>
      <w:tabs>
        <w:tab w:val="left" w:pos="3600"/>
        <w:tab w:val="left" w:pos="3958"/>
      </w:tabs>
    </w:pPr>
  </w:style>
  <w:style w:type="paragraph" w:styleId="List">
    <w:name w:val="List"/>
    <w:basedOn w:val="BodyText"/>
    <w:next w:val="BodyText"/>
    <w:rsid w:val="000B7E48"/>
    <w:pPr>
      <w:tabs>
        <w:tab w:val="left" w:pos="340"/>
      </w:tabs>
      <w:spacing w:before="60" w:after="60"/>
      <w:ind w:left="340" w:hanging="340"/>
    </w:pPr>
  </w:style>
  <w:style w:type="paragraph" w:customStyle="1" w:styleId="Note">
    <w:name w:val="Note"/>
    <w:basedOn w:val="BodyText"/>
    <w:rsid w:val="000B7E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E48"/>
    <w:pPr>
      <w:framePr w:wrap="auto" w:hAnchor="text" w:y="6049"/>
    </w:pPr>
    <w:rPr>
      <w:color w:val="000000"/>
      <w:sz w:val="40"/>
    </w:rPr>
  </w:style>
  <w:style w:type="paragraph" w:customStyle="1" w:styleId="TOCTitle">
    <w:name w:val="TOCTitle"/>
    <w:basedOn w:val="Heading1"/>
    <w:rsid w:val="000B7E48"/>
    <w:pPr>
      <w:spacing w:after="240"/>
      <w:jc w:val="center"/>
      <w:outlineLvl w:val="9"/>
    </w:pPr>
    <w:rPr>
      <w:caps/>
    </w:rPr>
  </w:style>
  <w:style w:type="paragraph" w:customStyle="1" w:styleId="Version">
    <w:name w:val="Version"/>
    <w:rsid w:val="000B7E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7E48"/>
    <w:pPr>
      <w:numPr>
        <w:numId w:val="13"/>
      </w:numPr>
      <w:tabs>
        <w:tab w:val="clear" w:pos="680"/>
      </w:tabs>
    </w:pPr>
  </w:style>
  <w:style w:type="paragraph" w:styleId="Index1">
    <w:name w:val="index 1"/>
    <w:basedOn w:val="Normal"/>
    <w:next w:val="Normal"/>
    <w:semiHidden/>
    <w:rsid w:val="000B7E48"/>
    <w:pPr>
      <w:keepNext w:val="0"/>
      <w:tabs>
        <w:tab w:val="right" w:pos="4176"/>
      </w:tabs>
      <w:ind w:left="198" w:hanging="198"/>
    </w:pPr>
    <w:rPr>
      <w:rFonts w:ascii="Garamond" w:hAnsi="Garamond"/>
    </w:rPr>
  </w:style>
  <w:style w:type="paragraph" w:styleId="IndexHeading">
    <w:name w:val="index heading"/>
    <w:basedOn w:val="Normal"/>
    <w:next w:val="Index1"/>
    <w:semiHidden/>
    <w:rsid w:val="000B7E48"/>
    <w:pPr>
      <w:spacing w:before="120" w:after="120"/>
    </w:pPr>
    <w:rPr>
      <w:rFonts w:ascii="Arial" w:hAnsi="Arial"/>
      <w:b/>
      <w:color w:val="918585"/>
      <w:sz w:val="24"/>
    </w:rPr>
  </w:style>
  <w:style w:type="paragraph" w:styleId="Header">
    <w:name w:val="header"/>
    <w:basedOn w:val="Normal"/>
    <w:link w:val="HeaderChar"/>
    <w:rsid w:val="000B7E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E48"/>
    <w:rPr>
      <w:rFonts w:ascii="Times New Roman" w:eastAsia="Times New Roman" w:hAnsi="Times New Roman" w:cs="Times New Roman"/>
      <w:sz w:val="16"/>
      <w:szCs w:val="20"/>
      <w:lang w:val="en-GB" w:eastAsia="en-US"/>
    </w:rPr>
  </w:style>
  <w:style w:type="paragraph" w:customStyle="1" w:styleId="Chapter">
    <w:name w:val="Chapter"/>
    <w:basedOn w:val="Normal"/>
    <w:rsid w:val="000B7E48"/>
    <w:pPr>
      <w:spacing w:before="240"/>
    </w:pPr>
    <w:rPr>
      <w:rFonts w:ascii="Times New Roman" w:hAnsi="Times New Roman"/>
      <w:smallCaps/>
      <w:spacing w:val="80"/>
      <w:sz w:val="28"/>
    </w:rPr>
  </w:style>
  <w:style w:type="paragraph" w:customStyle="1" w:styleId="InChapter">
    <w:name w:val="InChapter"/>
    <w:basedOn w:val="Heading3"/>
    <w:rsid w:val="000B7E48"/>
    <w:pPr>
      <w:spacing w:after="240"/>
      <w:outlineLvl w:val="9"/>
    </w:pPr>
    <w:rPr>
      <w:noProof/>
    </w:rPr>
  </w:style>
  <w:style w:type="paragraph" w:styleId="Index2">
    <w:name w:val="index 2"/>
    <w:basedOn w:val="Normal"/>
    <w:next w:val="Normal"/>
    <w:semiHidden/>
    <w:rsid w:val="000B7E48"/>
    <w:pPr>
      <w:tabs>
        <w:tab w:val="right" w:pos="4176"/>
      </w:tabs>
      <w:ind w:left="568" w:hanging="284"/>
    </w:pPr>
    <w:rPr>
      <w:rFonts w:ascii="Garamond" w:hAnsi="Garamond"/>
    </w:rPr>
  </w:style>
  <w:style w:type="paragraph" w:customStyle="1" w:styleId="Byline">
    <w:name w:val="Byline"/>
    <w:rsid w:val="000B7E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E48"/>
    <w:pPr>
      <w:tabs>
        <w:tab w:val="clear" w:pos="3600"/>
        <w:tab w:val="clear" w:pos="3958"/>
      </w:tabs>
      <w:jc w:val="right"/>
    </w:pPr>
  </w:style>
  <w:style w:type="character" w:styleId="Emphasis">
    <w:name w:val="Emphasis"/>
    <w:basedOn w:val="DefaultParagraphFont"/>
    <w:qFormat/>
    <w:rsid w:val="000B7E48"/>
    <w:rPr>
      <w:i/>
    </w:rPr>
  </w:style>
  <w:style w:type="paragraph" w:styleId="Caption">
    <w:name w:val="caption"/>
    <w:basedOn w:val="BodyText"/>
    <w:next w:val="Normal"/>
    <w:qFormat/>
    <w:rsid w:val="000B7E48"/>
    <w:pPr>
      <w:framePr w:w="2268" w:hSpace="181" w:vSpace="181" w:wrap="around" w:vAnchor="text" w:hAnchor="page" w:x="1135" w:y="285" w:anchorLock="1"/>
    </w:pPr>
    <w:rPr>
      <w:i/>
    </w:rPr>
  </w:style>
  <w:style w:type="paragraph" w:customStyle="1" w:styleId="MiniTOCTitle">
    <w:name w:val="MiniTOCTitle"/>
    <w:basedOn w:val="Heading4"/>
    <w:rsid w:val="000B7E48"/>
    <w:pPr>
      <w:spacing w:before="240"/>
      <w:outlineLvl w:val="9"/>
    </w:pPr>
    <w:rPr>
      <w:noProof/>
      <w:sz w:val="24"/>
    </w:rPr>
  </w:style>
  <w:style w:type="paragraph" w:customStyle="1" w:styleId="MiniTOCItem">
    <w:name w:val="MiniTOCItem"/>
    <w:basedOn w:val="ListBullet"/>
    <w:rsid w:val="000B7E48"/>
    <w:pPr>
      <w:numPr>
        <w:numId w:val="0"/>
      </w:numPr>
      <w:tabs>
        <w:tab w:val="right" w:leader="dot" w:pos="6521"/>
      </w:tabs>
      <w:spacing w:before="0" w:after="0"/>
    </w:pPr>
  </w:style>
  <w:style w:type="paragraph" w:customStyle="1" w:styleId="TOFTitle">
    <w:name w:val="TOFTitle"/>
    <w:basedOn w:val="TOCTitle"/>
    <w:rsid w:val="000B7E48"/>
  </w:style>
  <w:style w:type="paragraph" w:styleId="TableofFigures">
    <w:name w:val="table of figures"/>
    <w:basedOn w:val="Normal"/>
    <w:next w:val="Normal"/>
    <w:semiHidden/>
    <w:rsid w:val="000B7E48"/>
    <w:pPr>
      <w:tabs>
        <w:tab w:val="right" w:leader="dot" w:pos="9072"/>
      </w:tabs>
      <w:ind w:left="970" w:hanging="403"/>
    </w:pPr>
    <w:rPr>
      <w:rFonts w:ascii="Times New Roman" w:hAnsi="Times New Roman"/>
      <w:b/>
    </w:rPr>
  </w:style>
  <w:style w:type="paragraph" w:styleId="ListNumber">
    <w:name w:val="List Number"/>
    <w:basedOn w:val="List"/>
    <w:rsid w:val="000B7E48"/>
    <w:pPr>
      <w:numPr>
        <w:numId w:val="10"/>
      </w:numPr>
    </w:pPr>
  </w:style>
  <w:style w:type="character" w:customStyle="1" w:styleId="WingdingSymbols">
    <w:name w:val="Wingding Symbols"/>
    <w:rsid w:val="000B7E48"/>
    <w:rPr>
      <w:rFonts w:ascii="Wingdings" w:hAnsi="Wingdings"/>
    </w:rPr>
  </w:style>
  <w:style w:type="character" w:customStyle="1" w:styleId="HotSpot">
    <w:name w:val="HotSpot"/>
    <w:rsid w:val="000B7E48"/>
    <w:rPr>
      <w:color w:val="0033CC"/>
      <w:u w:val="none"/>
    </w:rPr>
  </w:style>
  <w:style w:type="paragraph" w:customStyle="1" w:styleId="BodyTextRight">
    <w:name w:val="Body Text Right"/>
    <w:basedOn w:val="BodyText"/>
    <w:rsid w:val="000B7E48"/>
    <w:pPr>
      <w:spacing w:before="0" w:after="0"/>
      <w:jc w:val="right"/>
    </w:pPr>
  </w:style>
  <w:style w:type="paragraph" w:styleId="Index3">
    <w:name w:val="index 3"/>
    <w:basedOn w:val="ListNumber2"/>
    <w:next w:val="Normal"/>
    <w:semiHidden/>
    <w:rsid w:val="000B7E48"/>
    <w:pPr>
      <w:numPr>
        <w:numId w:val="0"/>
      </w:numPr>
      <w:tabs>
        <w:tab w:val="right" w:leader="dot" w:pos="4176"/>
      </w:tabs>
    </w:pPr>
  </w:style>
  <w:style w:type="paragraph" w:styleId="ListNumber2">
    <w:name w:val="List Number 2"/>
    <w:basedOn w:val="List2"/>
    <w:rsid w:val="000B7E48"/>
    <w:pPr>
      <w:numPr>
        <w:numId w:val="9"/>
      </w:numPr>
      <w:tabs>
        <w:tab w:val="clear" w:pos="1060"/>
      </w:tabs>
    </w:pPr>
  </w:style>
  <w:style w:type="paragraph" w:customStyle="1" w:styleId="MarginNote">
    <w:name w:val="Margin Note"/>
    <w:basedOn w:val="BodyText"/>
    <w:rsid w:val="000B7E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E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E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E48"/>
    <w:rPr>
      <w:sz w:val="32"/>
    </w:rPr>
  </w:style>
  <w:style w:type="paragraph" w:customStyle="1" w:styleId="HeadingProcedure">
    <w:name w:val="Heading Procedure"/>
    <w:basedOn w:val="HeadingBase"/>
    <w:next w:val="Normal"/>
    <w:rsid w:val="000B7E48"/>
    <w:pPr>
      <w:tabs>
        <w:tab w:val="left" w:pos="0"/>
      </w:tabs>
      <w:spacing w:before="120" w:after="60"/>
    </w:pPr>
    <w:rPr>
      <w:i/>
      <w:color w:val="918585"/>
      <w:sz w:val="22"/>
    </w:rPr>
  </w:style>
  <w:style w:type="paragraph" w:customStyle="1" w:styleId="TableBodyText">
    <w:name w:val="Table Body Text"/>
    <w:basedOn w:val="BodyText"/>
    <w:rsid w:val="000B7E48"/>
    <w:pPr>
      <w:spacing w:before="60" w:after="60"/>
    </w:pPr>
  </w:style>
  <w:style w:type="paragraph" w:styleId="ListContinue">
    <w:name w:val="List Continue"/>
    <w:basedOn w:val="List"/>
    <w:rsid w:val="000B7E48"/>
    <w:pPr>
      <w:ind w:firstLine="0"/>
    </w:pPr>
  </w:style>
  <w:style w:type="paragraph" w:customStyle="1" w:styleId="ListNote">
    <w:name w:val="List Note"/>
    <w:basedOn w:val="List"/>
    <w:rsid w:val="000B7E48"/>
    <w:pPr>
      <w:pBdr>
        <w:top w:val="single" w:sz="6" w:space="2" w:color="918585"/>
        <w:bottom w:val="single" w:sz="6" w:space="2" w:color="918585"/>
      </w:pBdr>
      <w:tabs>
        <w:tab w:val="left" w:pos="1021"/>
      </w:tabs>
      <w:ind w:firstLine="0"/>
    </w:pPr>
  </w:style>
  <w:style w:type="paragraph" w:customStyle="1" w:styleId="Warning">
    <w:name w:val="Warning"/>
    <w:basedOn w:val="BodyText"/>
    <w:rsid w:val="000B7E48"/>
    <w:pPr>
      <w:shd w:val="clear" w:color="auto" w:fill="D9D9D9"/>
      <w:tabs>
        <w:tab w:val="left" w:pos="992"/>
      </w:tabs>
      <w:ind w:left="119" w:right="119"/>
    </w:pPr>
    <w:rPr>
      <w:sz w:val="20"/>
    </w:rPr>
  </w:style>
  <w:style w:type="paragraph" w:customStyle="1" w:styleId="MarginIcons">
    <w:name w:val="Margin Icons"/>
    <w:basedOn w:val="BodyText"/>
    <w:rsid w:val="000B7E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E48"/>
    <w:rPr>
      <w:rFonts w:ascii="Courier New" w:hAnsi="Courier New"/>
    </w:rPr>
  </w:style>
  <w:style w:type="paragraph" w:customStyle="1" w:styleId="NoteBullet">
    <w:name w:val="Note Bullet"/>
    <w:basedOn w:val="Note"/>
    <w:rsid w:val="000B7E48"/>
    <w:pPr>
      <w:tabs>
        <w:tab w:val="clear" w:pos="680"/>
      </w:tabs>
      <w:spacing w:before="60" w:after="60"/>
    </w:pPr>
  </w:style>
  <w:style w:type="paragraph" w:customStyle="1" w:styleId="SubHeading2">
    <w:name w:val="SubHeading2"/>
    <w:basedOn w:val="HeadingBase"/>
    <w:rsid w:val="000B7E48"/>
    <w:pPr>
      <w:spacing w:before="240" w:after="60"/>
    </w:pPr>
    <w:rPr>
      <w:sz w:val="20"/>
    </w:rPr>
  </w:style>
  <w:style w:type="paragraph" w:customStyle="1" w:styleId="SubHeading1">
    <w:name w:val="SubHeading1"/>
    <w:basedOn w:val="HeadingBase"/>
    <w:rsid w:val="000B7E48"/>
    <w:pPr>
      <w:spacing w:before="240" w:after="60"/>
    </w:pPr>
    <w:rPr>
      <w:color w:val="918585"/>
      <w:sz w:val="22"/>
    </w:rPr>
  </w:style>
  <w:style w:type="paragraph" w:customStyle="1" w:styleId="SideHeading">
    <w:name w:val="Side Heading"/>
    <w:basedOn w:val="HeadingBase"/>
    <w:rsid w:val="000B7E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E48"/>
    <w:pPr>
      <w:tabs>
        <w:tab w:val="num" w:pos="360"/>
      </w:tabs>
    </w:pPr>
  </w:style>
  <w:style w:type="paragraph" w:styleId="PlainText">
    <w:name w:val="Plain Text"/>
    <w:basedOn w:val="Normal"/>
    <w:link w:val="PlainTextChar"/>
    <w:rsid w:val="000B7E48"/>
    <w:rPr>
      <w:sz w:val="20"/>
    </w:rPr>
  </w:style>
  <w:style w:type="character" w:customStyle="1" w:styleId="PlainTextChar">
    <w:name w:val="Plain Text Char"/>
    <w:basedOn w:val="DefaultParagraphFont"/>
    <w:link w:val="PlainText"/>
    <w:rsid w:val="000B7E48"/>
    <w:rPr>
      <w:rFonts w:ascii="Courier New" w:eastAsia="Times New Roman" w:hAnsi="Courier New" w:cs="Times New Roman"/>
      <w:sz w:val="20"/>
      <w:szCs w:val="20"/>
      <w:lang w:eastAsia="en-US"/>
    </w:rPr>
  </w:style>
  <w:style w:type="character" w:customStyle="1" w:styleId="MenuOption">
    <w:name w:val="Menu Option"/>
    <w:basedOn w:val="DefaultParagraphFont"/>
    <w:rsid w:val="000B7E48"/>
    <w:rPr>
      <w:b/>
      <w:smallCaps/>
    </w:rPr>
  </w:style>
  <w:style w:type="paragraph" w:customStyle="1" w:styleId="TableListNumber">
    <w:name w:val="Table List Number"/>
    <w:basedOn w:val="ListNumber"/>
    <w:rsid w:val="000B7E48"/>
    <w:pPr>
      <w:numPr>
        <w:numId w:val="0"/>
      </w:numPr>
    </w:pPr>
  </w:style>
  <w:style w:type="paragraph" w:styleId="TOC4">
    <w:name w:val="toc 4"/>
    <w:basedOn w:val="TOCBase"/>
    <w:next w:val="Normal"/>
    <w:semiHidden/>
    <w:rsid w:val="000B7E48"/>
    <w:pPr>
      <w:tabs>
        <w:tab w:val="right" w:leader="dot" w:pos="9071"/>
      </w:tabs>
      <w:ind w:left="1701"/>
    </w:pPr>
  </w:style>
  <w:style w:type="paragraph" w:customStyle="1" w:styleId="ListAlpha">
    <w:name w:val="List Alpha"/>
    <w:basedOn w:val="List"/>
    <w:rsid w:val="000B7E48"/>
    <w:pPr>
      <w:numPr>
        <w:numId w:val="8"/>
      </w:numPr>
    </w:pPr>
  </w:style>
  <w:style w:type="paragraph" w:customStyle="1" w:styleId="ListAlpha2">
    <w:name w:val="List Alpha 2"/>
    <w:basedOn w:val="List2"/>
    <w:rsid w:val="000B7E48"/>
    <w:pPr>
      <w:numPr>
        <w:numId w:val="7"/>
      </w:numPr>
    </w:pPr>
  </w:style>
  <w:style w:type="paragraph" w:styleId="List2">
    <w:name w:val="List 2"/>
    <w:basedOn w:val="BodyText"/>
    <w:rsid w:val="000B7E48"/>
    <w:pPr>
      <w:tabs>
        <w:tab w:val="left" w:pos="680"/>
      </w:tabs>
      <w:spacing w:before="60" w:after="60"/>
      <w:ind w:left="680" w:hanging="340"/>
    </w:pPr>
  </w:style>
  <w:style w:type="paragraph" w:styleId="List3">
    <w:name w:val="List 3"/>
    <w:basedOn w:val="BodyText"/>
    <w:rsid w:val="000B7E48"/>
    <w:pPr>
      <w:tabs>
        <w:tab w:val="left" w:pos="1021"/>
      </w:tabs>
      <w:spacing w:before="60" w:after="60"/>
      <w:ind w:left="1020" w:hanging="340"/>
    </w:pPr>
  </w:style>
  <w:style w:type="paragraph" w:styleId="List4">
    <w:name w:val="List 4"/>
    <w:basedOn w:val="BodyText"/>
    <w:rsid w:val="000B7E48"/>
    <w:pPr>
      <w:tabs>
        <w:tab w:val="left" w:pos="1361"/>
      </w:tabs>
      <w:spacing w:before="60" w:after="60"/>
      <w:ind w:left="1361" w:hanging="340"/>
    </w:pPr>
  </w:style>
  <w:style w:type="paragraph" w:styleId="List5">
    <w:name w:val="List 5"/>
    <w:basedOn w:val="BodyText"/>
    <w:rsid w:val="000B7E48"/>
    <w:pPr>
      <w:tabs>
        <w:tab w:val="left" w:pos="1701"/>
      </w:tabs>
      <w:spacing w:before="60" w:after="60"/>
      <w:ind w:left="1701" w:hanging="340"/>
    </w:pPr>
  </w:style>
  <w:style w:type="paragraph" w:styleId="ListBullet3">
    <w:name w:val="List Bullet 3"/>
    <w:basedOn w:val="List3"/>
    <w:rsid w:val="000B7E48"/>
    <w:pPr>
      <w:numPr>
        <w:numId w:val="14"/>
      </w:numPr>
      <w:tabs>
        <w:tab w:val="clear" w:pos="1021"/>
      </w:tabs>
      <w:ind w:left="1037" w:hanging="357"/>
    </w:pPr>
  </w:style>
  <w:style w:type="paragraph" w:styleId="ListBullet4">
    <w:name w:val="List Bullet 4"/>
    <w:basedOn w:val="List4"/>
    <w:rsid w:val="000B7E48"/>
    <w:pPr>
      <w:numPr>
        <w:numId w:val="2"/>
      </w:numPr>
      <w:tabs>
        <w:tab w:val="clear" w:pos="1361"/>
      </w:tabs>
    </w:pPr>
  </w:style>
  <w:style w:type="paragraph" w:styleId="ListBullet5">
    <w:name w:val="List Bullet 5"/>
    <w:basedOn w:val="List5"/>
    <w:rsid w:val="000B7E48"/>
    <w:pPr>
      <w:numPr>
        <w:numId w:val="3"/>
      </w:numPr>
    </w:pPr>
  </w:style>
  <w:style w:type="paragraph" w:styleId="ListContinue2">
    <w:name w:val="List Continue 2"/>
    <w:basedOn w:val="List2"/>
    <w:rsid w:val="000B7E48"/>
    <w:pPr>
      <w:ind w:firstLine="0"/>
    </w:pPr>
  </w:style>
  <w:style w:type="paragraph" w:styleId="ListContinue3">
    <w:name w:val="List Continue 3"/>
    <w:basedOn w:val="List3"/>
    <w:rsid w:val="000B7E48"/>
    <w:pPr>
      <w:ind w:left="1021" w:firstLine="0"/>
    </w:pPr>
  </w:style>
  <w:style w:type="paragraph" w:styleId="ListContinue4">
    <w:name w:val="List Continue 4"/>
    <w:basedOn w:val="List4"/>
    <w:rsid w:val="000B7E48"/>
    <w:pPr>
      <w:ind w:firstLine="0"/>
    </w:pPr>
  </w:style>
  <w:style w:type="paragraph" w:styleId="ListContinue5">
    <w:name w:val="List Continue 5"/>
    <w:basedOn w:val="List5"/>
    <w:rsid w:val="000B7E48"/>
    <w:pPr>
      <w:ind w:firstLine="0"/>
    </w:pPr>
  </w:style>
  <w:style w:type="paragraph" w:styleId="ListNumber3">
    <w:name w:val="List Number 3"/>
    <w:basedOn w:val="List3"/>
    <w:rsid w:val="000B7E48"/>
    <w:pPr>
      <w:numPr>
        <w:numId w:val="4"/>
      </w:numPr>
    </w:pPr>
  </w:style>
  <w:style w:type="paragraph" w:styleId="ListNumber4">
    <w:name w:val="List Number 4"/>
    <w:basedOn w:val="List4"/>
    <w:rsid w:val="000B7E48"/>
    <w:pPr>
      <w:numPr>
        <w:numId w:val="5"/>
      </w:numPr>
    </w:pPr>
  </w:style>
  <w:style w:type="paragraph" w:styleId="ListNumber5">
    <w:name w:val="List Number 5"/>
    <w:basedOn w:val="List5"/>
    <w:rsid w:val="000B7E48"/>
    <w:pPr>
      <w:numPr>
        <w:numId w:val="6"/>
      </w:numPr>
    </w:pPr>
  </w:style>
  <w:style w:type="paragraph" w:styleId="BlockText">
    <w:name w:val="Block Text"/>
    <w:basedOn w:val="Normal"/>
    <w:rsid w:val="000B7E48"/>
    <w:pPr>
      <w:spacing w:after="120"/>
      <w:ind w:left="1440" w:right="1440"/>
    </w:pPr>
  </w:style>
  <w:style w:type="character" w:customStyle="1" w:styleId="Subscript">
    <w:name w:val="Subscript"/>
    <w:basedOn w:val="DefaultParagraphFont"/>
    <w:rsid w:val="000B7E48"/>
    <w:rPr>
      <w:sz w:val="16"/>
      <w:vertAlign w:val="subscript"/>
    </w:rPr>
  </w:style>
  <w:style w:type="character" w:customStyle="1" w:styleId="Superscript">
    <w:name w:val="Superscript"/>
    <w:basedOn w:val="DefaultParagraphFont"/>
    <w:rsid w:val="000B7E48"/>
    <w:rPr>
      <w:sz w:val="16"/>
      <w:vertAlign w:val="superscript"/>
    </w:rPr>
  </w:style>
  <w:style w:type="character" w:customStyle="1" w:styleId="Symbols">
    <w:name w:val="Symbols"/>
    <w:basedOn w:val="DefaultParagraphFont"/>
    <w:rsid w:val="000B7E48"/>
    <w:rPr>
      <w:rFonts w:ascii="Symbol" w:hAnsi="Symbol"/>
    </w:rPr>
  </w:style>
  <w:style w:type="character" w:customStyle="1" w:styleId="MenuOptions">
    <w:name w:val="Menu Options"/>
    <w:basedOn w:val="DefaultParagraphFont"/>
    <w:rsid w:val="000B7E48"/>
    <w:rPr>
      <w:rFonts w:ascii="Arial Narrow" w:hAnsi="Arial Narrow"/>
      <w:smallCaps/>
    </w:rPr>
  </w:style>
  <w:style w:type="character" w:customStyle="1" w:styleId="Buttons">
    <w:name w:val="Buttons"/>
    <w:basedOn w:val="DefaultParagraphFont"/>
    <w:rsid w:val="000B7E48"/>
    <w:rPr>
      <w:b/>
    </w:rPr>
  </w:style>
  <w:style w:type="character" w:customStyle="1" w:styleId="Underlined">
    <w:name w:val="Underlined"/>
    <w:basedOn w:val="DefaultParagraphFont"/>
    <w:rsid w:val="000B7E48"/>
    <w:rPr>
      <w:u w:val="single"/>
    </w:rPr>
  </w:style>
  <w:style w:type="paragraph" w:customStyle="1" w:styleId="TableBodyTextRight">
    <w:name w:val="Table Body Text Right"/>
    <w:basedOn w:val="TableBodyText"/>
    <w:rsid w:val="000B7E48"/>
    <w:pPr>
      <w:widowControl w:val="0"/>
      <w:autoSpaceDE w:val="0"/>
      <w:autoSpaceDN w:val="0"/>
      <w:adjustRightInd w:val="0"/>
      <w:jc w:val="right"/>
    </w:pPr>
    <w:rPr>
      <w:rFonts w:cs="Arial"/>
      <w:szCs w:val="18"/>
    </w:rPr>
  </w:style>
  <w:style w:type="paragraph" w:customStyle="1" w:styleId="CopyrightText">
    <w:name w:val="Copyright Text"/>
    <w:basedOn w:val="BodyText"/>
    <w:rsid w:val="000B7E48"/>
    <w:rPr>
      <w:sz w:val="18"/>
    </w:rPr>
  </w:style>
  <w:style w:type="paragraph" w:customStyle="1" w:styleId="BodySmallRight">
    <w:name w:val="Body Small Right"/>
    <w:basedOn w:val="BodyTextRight"/>
    <w:rsid w:val="000B7E48"/>
    <w:rPr>
      <w:sz w:val="18"/>
      <w:szCs w:val="18"/>
    </w:rPr>
  </w:style>
  <w:style w:type="paragraph" w:customStyle="1" w:styleId="MarginEdition">
    <w:name w:val="Margin Edition"/>
    <w:basedOn w:val="MarginNote"/>
    <w:rsid w:val="000B7E48"/>
    <w:pPr>
      <w:spacing w:before="0" w:after="0"/>
    </w:pPr>
    <w:rPr>
      <w:rFonts w:ascii="Times New Roman" w:hAnsi="Times New Roman"/>
      <w:color w:val="999999"/>
    </w:rPr>
  </w:style>
  <w:style w:type="paragraph" w:customStyle="1" w:styleId="Spacer">
    <w:name w:val="Spacer"/>
    <w:basedOn w:val="Normal"/>
    <w:rsid w:val="000B7E48"/>
    <w:rPr>
      <w:sz w:val="2"/>
      <w:szCs w:val="2"/>
    </w:rPr>
  </w:style>
  <w:style w:type="character" w:customStyle="1" w:styleId="Small">
    <w:name w:val="Small"/>
    <w:basedOn w:val="DefaultParagraphFont"/>
    <w:rsid w:val="000B7E48"/>
    <w:rPr>
      <w:sz w:val="16"/>
    </w:rPr>
  </w:style>
  <w:style w:type="paragraph" w:customStyle="1" w:styleId="WideTable">
    <w:name w:val="Wide Table"/>
    <w:basedOn w:val="Normal"/>
    <w:rsid w:val="000B7E48"/>
    <w:pPr>
      <w:ind w:left="-1418"/>
    </w:pPr>
    <w:rPr>
      <w:sz w:val="2"/>
      <w:szCs w:val="2"/>
    </w:rPr>
  </w:style>
  <w:style w:type="character" w:styleId="PageNumber">
    <w:name w:val="page number"/>
    <w:basedOn w:val="DefaultParagraphFont"/>
    <w:rsid w:val="000B7E48"/>
  </w:style>
  <w:style w:type="paragraph" w:styleId="Quote">
    <w:name w:val="Quote"/>
    <w:basedOn w:val="Heading1"/>
    <w:link w:val="QuoteChar"/>
    <w:qFormat/>
    <w:rsid w:val="000B7E48"/>
    <w:rPr>
      <w:b w:val="0"/>
      <w:sz w:val="72"/>
      <w:szCs w:val="72"/>
      <w:lang w:val="en-NZ"/>
    </w:rPr>
  </w:style>
  <w:style w:type="character" w:customStyle="1" w:styleId="QuoteChar">
    <w:name w:val="Quote Char"/>
    <w:basedOn w:val="DefaultParagraphFont"/>
    <w:link w:val="Quote"/>
    <w:rsid w:val="000B7E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E48"/>
    <w:pPr>
      <w:pageBreakBefore/>
    </w:pPr>
  </w:style>
  <w:style w:type="paragraph" w:customStyle="1" w:styleId="Border">
    <w:name w:val="Border"/>
    <w:basedOn w:val="Normal"/>
    <w:qFormat/>
    <w:rsid w:val="000B7E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E48"/>
    <w:rPr>
      <w:b/>
      <w:bCs/>
      <w:i/>
      <w:iCs/>
      <w:color w:val="auto"/>
    </w:rPr>
  </w:style>
  <w:style w:type="paragraph" w:styleId="IntenseQuote">
    <w:name w:val="Intense Quote"/>
    <w:basedOn w:val="Normal"/>
    <w:next w:val="Normal"/>
    <w:link w:val="IntenseQuoteChar"/>
    <w:uiPriority w:val="30"/>
    <w:qFormat/>
    <w:rsid w:val="000B7E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E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E48"/>
    <w:rPr>
      <w:smallCaps/>
      <w:color w:val="auto"/>
      <w:u w:val="single"/>
    </w:rPr>
  </w:style>
  <w:style w:type="character" w:styleId="IntenseReference">
    <w:name w:val="Intense Reference"/>
    <w:basedOn w:val="DefaultParagraphFont"/>
    <w:uiPriority w:val="32"/>
    <w:qFormat/>
    <w:rsid w:val="000B7E48"/>
    <w:rPr>
      <w:b/>
      <w:bCs/>
      <w:smallCaps/>
      <w:color w:val="auto"/>
      <w:spacing w:val="5"/>
      <w:u w:val="single"/>
    </w:rPr>
  </w:style>
  <w:style w:type="paragraph" w:customStyle="1" w:styleId="2ColumnHeading">
    <w:name w:val="2Column Heading"/>
    <w:basedOn w:val="BodyText"/>
    <w:qFormat/>
    <w:rsid w:val="000B7E48"/>
    <w:pPr>
      <w:spacing w:after="60"/>
      <w:ind w:left="-2268"/>
    </w:pPr>
    <w:rPr>
      <w:b/>
    </w:rPr>
  </w:style>
  <w:style w:type="paragraph" w:customStyle="1" w:styleId="Heading1TOC">
    <w:name w:val="Heading1 TOC"/>
    <w:basedOn w:val="Normal"/>
    <w:qFormat/>
    <w:rsid w:val="000B7E48"/>
    <w:pPr>
      <w:spacing w:before="240" w:after="120"/>
    </w:pPr>
    <w:rPr>
      <w:rFonts w:ascii="Times New Roman" w:hAnsi="Times New Roman"/>
      <w:b/>
      <w:sz w:val="32"/>
    </w:rPr>
  </w:style>
  <w:style w:type="paragraph" w:customStyle="1" w:styleId="Heading2TOC">
    <w:name w:val="Heading2 TOC"/>
    <w:basedOn w:val="Normal"/>
    <w:qFormat/>
    <w:rsid w:val="000B7E48"/>
    <w:pPr>
      <w:spacing w:before="240" w:after="60"/>
    </w:pPr>
    <w:rPr>
      <w:rFonts w:ascii="Times New Roman" w:hAnsi="Times New Roman"/>
      <w:b/>
      <w:sz w:val="28"/>
    </w:rPr>
  </w:style>
  <w:style w:type="character" w:customStyle="1" w:styleId="Underline">
    <w:name w:val="Underline"/>
    <w:basedOn w:val="DefaultParagraphFont"/>
    <w:qFormat/>
    <w:rsid w:val="000B7E48"/>
    <w:rPr>
      <w:u w:val="single"/>
    </w:rPr>
  </w:style>
  <w:style w:type="character" w:customStyle="1" w:styleId="BoldandItalics">
    <w:name w:val="Bold and Italics"/>
    <w:qFormat/>
    <w:rsid w:val="000B7E48"/>
    <w:rPr>
      <w:b/>
      <w:i/>
      <w:u w:val="none"/>
    </w:rPr>
  </w:style>
  <w:style w:type="paragraph" w:styleId="BalloonText">
    <w:name w:val="Balloon Text"/>
    <w:basedOn w:val="Normal"/>
    <w:link w:val="BalloonTextChar"/>
    <w:rsid w:val="000B7E48"/>
    <w:rPr>
      <w:rFonts w:ascii="Tahoma" w:hAnsi="Tahoma" w:cs="Tahoma"/>
      <w:sz w:val="16"/>
      <w:szCs w:val="16"/>
    </w:rPr>
  </w:style>
  <w:style w:type="character" w:customStyle="1" w:styleId="BalloonTextChar">
    <w:name w:val="Balloon Text Char"/>
    <w:basedOn w:val="DefaultParagraphFont"/>
    <w:link w:val="BalloonText"/>
    <w:rsid w:val="000B7E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E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7E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E48"/>
    <w:rPr>
      <w:b/>
      <w:color w:val="660033"/>
      <w:spacing w:val="0"/>
    </w:rPr>
  </w:style>
  <w:style w:type="paragraph" w:customStyle="1" w:styleId="Nameditemlist">
    <w:name w:val="Named item list"/>
    <w:basedOn w:val="BodyText"/>
    <w:qFormat/>
    <w:rsid w:val="000B7E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453</Words>
  <Characters>3062</Characters>
  <Application>Microsoft Office Word</Application>
  <DocSecurity>0</DocSecurity>
  <Lines>106</Lines>
  <Paragraphs>69</Paragraphs>
  <ScaleCrop>false</ScaleCrop>
  <Company>Author-it Software Corporation Ltd.</Company>
  <LinksUpToDate>false</LinksUpToDate>
  <CharactersWithSpaces>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PSP40516 Certificate IV in Trade Measurement</dc:title>
  <dc:subject>Approved</dc:subject>
  <dc:creator>Government Skills Australia</dc:creator>
  <cp:keywords>Release: 1</cp:keywords>
  <dc:description>Review Date: 12 April 2008</dc:description>
  <cp:lastModifiedBy>HSD_TPCMSd.prod</cp:lastModifiedBy>
  <cp:revision>3</cp:revision>
  <dcterms:created xsi:type="dcterms:W3CDTF">2016-03-07T01:56:00Z</dcterms:created>
  <dcterms:modified xsi:type="dcterms:W3CDTF">2016-03-07T01:56:00Z</dcterms:modified>
</cp:coreProperties>
</file>