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E3E" w:rsidP="007E5E3E">
      <w:pPr>
        <w:pStyle w:val="Title"/>
      </w:pPr>
      <w:r>
        <w:fldChar w:fldCharType="begin"/>
      </w:r>
      <w:r>
        <w:instrText xml:space="preserve"> TITLE   \* MERGEFORMAT </w:instrText>
      </w:r>
      <w:r>
        <w:fldChar w:fldCharType="separate"/>
      </w:r>
      <w:r>
        <w:t>PRMWM51B Dispose of waste water to sewer</w:t>
      </w:r>
      <w:r>
        <w:fldChar w:fldCharType="end"/>
      </w:r>
    </w:p>
    <w:p w:rsidR="007E5E3E" w:rsidP="007E5E3E">
      <w:pPr>
        <w:pStyle w:val="Version"/>
        <w:sectPr w:rsidSect="00DF16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1660" w:rsidP="00DF1660">
      <w:pPr>
        <w:pStyle w:val="SuperHeading"/>
      </w:pPr>
      <w:r w:rsidRPr="00DF1660">
        <w:t>PRMWM51B Dispose of waste water to sewer</w:t>
      </w:r>
    </w:p>
    <w:p w:rsidR="00000000" w:rsidRPr="00DF1660" w:rsidP="00DF1660">
      <w:pPr>
        <w:pStyle w:val="Heading1"/>
      </w:pPr>
      <w:bookmarkStart w:id="1" w:name="O_272998"/>
      <w:bookmarkEnd w:id="1"/>
      <w:r w:rsidRPr="00DF1660">
        <w:t>Modification History</w:t>
      </w:r>
    </w:p>
    <w:p w:rsidR="00000000" w:rsidRPr="00DF1660" w:rsidP="00DF1660">
      <w:pPr>
        <w:pStyle w:val="BodyText"/>
      </w:pPr>
      <w:r w:rsidRPr="00DF1660">
        <w:t>Not Applicable</w:t>
      </w:r>
    </w:p>
    <w:p w:rsidR="00000000" w:rsidRPr="00DF1660" w:rsidP="00DF1660">
      <w:pPr>
        <w:pStyle w:val="AllowPageBreak"/>
      </w:pPr>
    </w:p>
    <w:p w:rsidR="00000000" w:rsidRPr="00DF1660" w:rsidP="00DF1660">
      <w:pPr>
        <w:pStyle w:val="Heading1"/>
      </w:pPr>
      <w:bookmarkStart w:id="2" w:name="O_216555"/>
      <w:bookmarkEnd w:id="2"/>
      <w:r w:rsidRPr="00DF1660">
        <w:t>Unit Descriptor</w:t>
      </w:r>
    </w:p>
    <w:p w:rsidR="00000000" w:rsidRPr="00DF1660" w:rsidP="00DF1660">
      <w:pPr>
        <w:pStyle w:val="BodyText"/>
      </w:pPr>
      <w:r w:rsidRPr="00DF1660">
        <w:rPr>
          <w:rStyle w:val="SpecialBold"/>
        </w:rPr>
        <w:t>Unit descriptor</w:t>
      </w:r>
    </w:p>
    <w:p w:rsidR="007E5E3E" w:rsidP="00DF1660">
      <w:pPr>
        <w:pStyle w:val="BodyText"/>
      </w:pPr>
      <w:r w:rsidRPr="00DF1660">
        <w:t>This unit of competency covers the batch disposal of wastewater to sewer. Waste water may be the outcome of tr</w:t>
      </w:r>
      <w:r w:rsidRPr="00DF1660">
        <w:t>eatment at a waste processing facility, treatment plant, or industry source.</w:t>
      </w:r>
    </w:p>
    <w:p w:rsidR="007E5E3E" w:rsidP="00DF1660">
      <w:pPr>
        <w:pStyle w:val="BodyText"/>
      </w:pPr>
    </w:p>
    <w:p w:rsidR="00000000" w:rsidRPr="00DF1660" w:rsidP="00DF1660">
      <w:pPr>
        <w:pStyle w:val="Heading1"/>
      </w:pPr>
      <w:bookmarkStart w:id="3" w:name="O_275833"/>
      <w:bookmarkEnd w:id="3"/>
      <w:r w:rsidRPr="00DF1660">
        <w:t>Application of the Unit</w:t>
      </w:r>
    </w:p>
    <w:p w:rsidR="00000000" w:rsidRPr="00DF1660" w:rsidP="00DF1660">
      <w:pPr>
        <w:pStyle w:val="BodyText"/>
      </w:pPr>
      <w:r w:rsidRPr="00DF1660">
        <w:t>Not Applicable</w:t>
      </w:r>
    </w:p>
    <w:p w:rsidR="00000000" w:rsidRPr="00DF1660" w:rsidP="00DF1660">
      <w:pPr>
        <w:pStyle w:val="AllowPageBreak"/>
      </w:pPr>
    </w:p>
    <w:p w:rsidR="00000000" w:rsidRPr="00DF1660" w:rsidP="00DF1660">
      <w:pPr>
        <w:pStyle w:val="Heading1"/>
      </w:pPr>
      <w:bookmarkStart w:id="4" w:name="O_281258"/>
      <w:bookmarkEnd w:id="4"/>
      <w:r w:rsidRPr="00DF1660">
        <w:t>Licensing/Regulatory Information</w:t>
      </w:r>
    </w:p>
    <w:p w:rsidR="00000000" w:rsidRPr="00DF1660" w:rsidP="00DF1660">
      <w:pPr>
        <w:pStyle w:val="BodyText"/>
      </w:pPr>
      <w:r w:rsidRPr="00DF1660">
        <w:t>Not Applicable</w:t>
      </w:r>
    </w:p>
    <w:p w:rsidR="00000000" w:rsidRPr="00DF1660" w:rsidP="00DF1660">
      <w:pPr>
        <w:pStyle w:val="AllowPageBreak"/>
      </w:pPr>
    </w:p>
    <w:p w:rsidR="00000000" w:rsidRPr="00DF1660" w:rsidP="00DF1660">
      <w:pPr>
        <w:pStyle w:val="Heading1"/>
      </w:pPr>
      <w:bookmarkStart w:id="5" w:name="O_284558"/>
      <w:bookmarkEnd w:id="5"/>
      <w:r w:rsidRPr="00DF1660">
        <w:t>Pre-Requisites</w:t>
      </w:r>
    </w:p>
    <w:p w:rsidR="00000000" w:rsidRPr="00DF1660" w:rsidP="00DF1660">
      <w:pPr>
        <w:pStyle w:val="BodyText"/>
      </w:pPr>
      <w:r w:rsidRPr="00DF1660">
        <w:t>Not Applicable</w:t>
      </w:r>
    </w:p>
    <w:p w:rsidR="00000000" w:rsidRPr="00DF1660" w:rsidP="00DF1660">
      <w:pPr>
        <w:pStyle w:val="AllowPageBreak"/>
      </w:pPr>
    </w:p>
    <w:p w:rsidR="00000000" w:rsidRPr="00DF1660" w:rsidP="00DF1660">
      <w:pPr>
        <w:pStyle w:val="Heading1"/>
      </w:pPr>
      <w:bookmarkStart w:id="6" w:name="O_285308"/>
      <w:bookmarkEnd w:id="6"/>
      <w:r w:rsidRPr="00DF1660">
        <w:t>Employability Skills Information</w:t>
      </w:r>
    </w:p>
    <w:p w:rsidR="00000000" w:rsidRPr="00DF1660" w:rsidP="00DF1660">
      <w:pPr>
        <w:pStyle w:val="BodyText"/>
      </w:pPr>
      <w:r w:rsidRPr="00DF1660">
        <w:t>Not Applicable</w:t>
      </w:r>
    </w:p>
    <w:p w:rsidR="00000000" w:rsidRPr="00DF1660" w:rsidP="00DF1660">
      <w:pPr>
        <w:pStyle w:val="AllowPageBreak"/>
      </w:pPr>
    </w:p>
    <w:p w:rsidR="00000000" w:rsidRPr="00DF1660" w:rsidP="00DF1660">
      <w:pPr>
        <w:pStyle w:val="Heading1"/>
      </w:pPr>
      <w:bookmarkStart w:id="7" w:name="O_291044"/>
      <w:bookmarkEnd w:id="7"/>
      <w:r w:rsidRPr="00DF1660">
        <w:t>Elements and Performance Criteria Pre-Content</w:t>
      </w:r>
    </w:p>
    <w:p w:rsidR="00000000" w:rsidRPr="00DF1660" w:rsidP="00DF1660">
      <w:pPr>
        <w:pStyle w:val="BodyText"/>
      </w:pPr>
      <w:r w:rsidRPr="00DF1660">
        <w:t>Not Applicable</w:t>
      </w:r>
    </w:p>
    <w:p w:rsidR="00000000" w:rsidRPr="00DF1660" w:rsidP="00DF1660">
      <w:pPr>
        <w:pStyle w:val="AllowPageBreak"/>
      </w:pPr>
    </w:p>
    <w:p w:rsidR="00000000" w:rsidRPr="00DF1660" w:rsidP="00DF1660">
      <w:pPr>
        <w:pStyle w:val="Heading1"/>
      </w:pPr>
      <w:bookmarkStart w:id="8" w:name="O_237712"/>
      <w:bookmarkEnd w:id="8"/>
      <w:r w:rsidRPr="00DF1660">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E5E3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F1660" w:rsidP="00DF1660">
            <w:pPr>
              <w:pStyle w:val="List"/>
            </w:pPr>
            <w:r w:rsidRPr="00DF1660">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F1660">
            <w:pPr>
              <w:pStyle w:val="List"/>
              <w:rPr>
                <w:lang w:val="en-NZ"/>
              </w:rPr>
            </w:pPr>
            <w:r w:rsidRPr="00DF1660">
              <w:rPr>
                <w:rStyle w:val="SpecialBold"/>
              </w:rPr>
              <w:t>PERFORMANCE CRITERIA</w:t>
            </w:r>
          </w:p>
        </w:tc>
      </w:tr>
      <w:tr w:rsidTr="007E5E3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1660">
            <w:pPr>
              <w:pStyle w:val="List"/>
              <w:rPr>
                <w:lang w:val="en-NZ"/>
              </w:rPr>
            </w:pPr>
            <w:r w:rsidRPr="00DF1660">
              <w:t>1</w:t>
            </w:r>
            <w:r w:rsidRPr="00DF1660">
              <w:tab/>
              <w:t>Organise for waste water dispos</w:t>
            </w:r>
            <w:r w:rsidRPr="00DF1660">
              <w:t>al</w:t>
            </w:r>
          </w:p>
        </w:tc>
        <w:tc>
          <w:tcPr>
            <w:tcW w:w="5010" w:type="dxa"/>
            <w:gridSpan w:val="2"/>
            <w:tcBorders>
              <w:top w:val="nil"/>
              <w:left w:val="nil"/>
              <w:bottom w:val="nil"/>
              <w:right w:val="nil"/>
            </w:tcBorders>
            <w:tcMar>
              <w:top w:w="0" w:type="dxa"/>
              <w:left w:w="62" w:type="dxa"/>
              <w:bottom w:w="0" w:type="dxa"/>
              <w:right w:w="62" w:type="dxa"/>
            </w:tcMar>
          </w:tcPr>
          <w:p w:rsidR="00000000" w:rsidRPr="00DF1660" w:rsidP="00DF1660">
            <w:pPr>
              <w:pStyle w:val="List"/>
            </w:pPr>
            <w:r w:rsidRPr="00DF1660">
              <w:t>1.1</w:t>
            </w:r>
            <w:r w:rsidRPr="00DF1660">
              <w:tab/>
              <w:t xml:space="preserve">Obtain waste transport and disposal approvals and obtain and review </w:t>
            </w:r>
            <w:r w:rsidRPr="00DF1660">
              <w:rPr>
                <w:rStyle w:val="Emphasis"/>
              </w:rPr>
              <w:t>job sheet</w:t>
            </w:r>
            <w:r w:rsidRPr="00DF1660">
              <w:t xml:space="preserve"> to clearly identify all waste disposal requirements</w:t>
            </w:r>
          </w:p>
          <w:p w:rsidR="00000000" w:rsidRPr="00DF1660" w:rsidP="00DF1660">
            <w:pPr>
              <w:pStyle w:val="List"/>
            </w:pPr>
            <w:r w:rsidRPr="00DF1660">
              <w:t>1.2</w:t>
            </w:r>
            <w:r w:rsidRPr="00DF1660">
              <w:tab/>
              <w:t xml:space="preserve">Lock and seal all inlets, outlets and hatches to </w:t>
            </w:r>
            <w:r w:rsidRPr="00DF1660">
              <w:rPr>
                <w:rStyle w:val="Emphasis"/>
              </w:rPr>
              <w:t>waste water</w:t>
            </w:r>
            <w:r w:rsidRPr="00DF1660">
              <w:t xml:space="preserve"> storage facility to prevent contamination of waste water</w:t>
            </w:r>
          </w:p>
          <w:p w:rsidR="00000000" w:rsidRPr="00DF1660" w:rsidP="00DF1660">
            <w:pPr>
              <w:pStyle w:val="List"/>
            </w:pPr>
            <w:r w:rsidRPr="00DF1660">
              <w:t>1.3</w:t>
            </w:r>
            <w:r w:rsidRPr="00DF1660">
              <w:tab/>
              <w:t>Check waste water to be disposed to sewer to ensure it meets all sewer acceptance criteria and take samples for testing and analysis in accordance with disposal requirements and regulations</w:t>
            </w:r>
          </w:p>
          <w:p w:rsidR="00000000" w:rsidRPr="00DF1660" w:rsidP="00DF1660">
            <w:pPr>
              <w:pStyle w:val="List"/>
            </w:pPr>
            <w:r w:rsidRPr="00DF1660">
              <w:t>1.4</w:t>
            </w:r>
            <w:r w:rsidRPr="00DF1660">
              <w:tab/>
            </w:r>
            <w:r w:rsidRPr="00DF1660">
              <w:t>Confirm compliance with current trade waste certificate/permit conditions</w:t>
            </w:r>
          </w:p>
          <w:p w:rsidR="00000000" w:rsidRPr="00DF1660" w:rsidP="00DF1660">
            <w:pPr>
              <w:pStyle w:val="List"/>
            </w:pPr>
            <w:r w:rsidRPr="00DF1660">
              <w:t>1.5</w:t>
            </w:r>
            <w:r w:rsidRPr="00DF1660">
              <w:tab/>
              <w:t xml:space="preserve">Select and fit </w:t>
            </w:r>
            <w:r w:rsidRPr="00DF1660">
              <w:rPr>
                <w:rStyle w:val="Emphasis"/>
              </w:rPr>
              <w:t>emergency and personal protective equipment</w:t>
            </w:r>
            <w:r w:rsidRPr="00DF1660">
              <w:t xml:space="preserve"> in accordance with work requirements, </w:t>
            </w:r>
            <w:r w:rsidRPr="00DF1660">
              <w:rPr>
                <w:rStyle w:val="Emphasis"/>
              </w:rPr>
              <w:t>manufacturers' specifications</w:t>
            </w:r>
            <w:r w:rsidRPr="00DF1660">
              <w:t xml:space="preserve">, </w:t>
            </w:r>
            <w:r w:rsidRPr="00DF1660">
              <w:rPr>
                <w:rStyle w:val="Emphasis"/>
              </w:rPr>
              <w:t>company requirements</w:t>
            </w:r>
            <w:r w:rsidRPr="00DF1660">
              <w:t xml:space="preserve"> and </w:t>
            </w:r>
            <w:r w:rsidRPr="00DF1660">
              <w:rPr>
                <w:rStyle w:val="Emphasis"/>
              </w:rPr>
              <w:t>relevant legislation</w:t>
            </w:r>
          </w:p>
          <w:p w:rsidR="00000000" w:rsidRPr="00DF1660" w:rsidP="00DF1660">
            <w:pPr>
              <w:pStyle w:val="List"/>
            </w:pPr>
            <w:r w:rsidRPr="00DF1660">
              <w:t>1.6</w:t>
            </w:r>
            <w:r w:rsidRPr="00DF1660">
              <w:tab/>
            </w:r>
            <w:r w:rsidRPr="00DF1660">
              <w:t xml:space="preserve">Identify </w:t>
            </w:r>
            <w:r w:rsidRPr="00DF1660">
              <w:rPr>
                <w:rStyle w:val="Emphasis"/>
              </w:rPr>
              <w:t>potential risks and hazards</w:t>
            </w:r>
            <w:r w:rsidRPr="00DF1660">
              <w:t xml:space="preserve"> to job requirements and manage in accordance with company requirements, OHS and other relevant legislation</w:t>
            </w:r>
          </w:p>
          <w:p w:rsidR="00000000" w:rsidP="00DF1660">
            <w:pPr>
              <w:pStyle w:val="List"/>
              <w:rPr>
                <w:lang w:val="en-NZ"/>
              </w:rPr>
            </w:pPr>
            <w:r w:rsidRPr="00DF1660">
              <w:t>1.7</w:t>
            </w:r>
            <w:r w:rsidRPr="00DF1660">
              <w:tab/>
              <w:t xml:space="preserve">Contact </w:t>
            </w:r>
            <w:r w:rsidRPr="00DF1660">
              <w:rPr>
                <w:rStyle w:val="Emphasis"/>
              </w:rPr>
              <w:t>relevant authority</w:t>
            </w:r>
            <w:r w:rsidRPr="00DF1660">
              <w:t xml:space="preserve"> and confirm that discharge is received</w:t>
            </w:r>
          </w:p>
        </w:tc>
      </w:tr>
      <w:tr w:rsidTr="007E5E3E">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F1660">
            <w:pPr>
              <w:pStyle w:val="List"/>
              <w:rPr>
                <w:lang w:val="en-NZ"/>
              </w:rPr>
            </w:pPr>
            <w:r w:rsidRPr="00DF1660">
              <w:t>2</w:t>
            </w:r>
            <w:r w:rsidRPr="00DF1660">
              <w:tab/>
              <w:t>Dispose of waste water to sewer</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DF1660" w:rsidP="00DF1660">
            <w:pPr>
              <w:pStyle w:val="List"/>
            </w:pPr>
            <w:r w:rsidRPr="00DF1660">
              <w:t>2.1</w:t>
            </w:r>
            <w:r w:rsidRPr="00DF1660">
              <w:tab/>
              <w:t>Ope</w:t>
            </w:r>
            <w:r w:rsidRPr="00DF1660">
              <w:t>n waste water outlet to allow efficient disposal of waste water to sewer</w:t>
            </w:r>
          </w:p>
          <w:p w:rsidR="00000000" w:rsidRPr="00DF1660" w:rsidP="00DF1660">
            <w:pPr>
              <w:pStyle w:val="List"/>
            </w:pPr>
            <w:r w:rsidRPr="00DF1660">
              <w:t>2.2</w:t>
            </w:r>
            <w:r w:rsidRPr="00DF1660">
              <w:tab/>
              <w:t>Attach flowmeter to record volume discharged</w:t>
            </w:r>
          </w:p>
          <w:p w:rsidR="00000000" w:rsidP="00DF1660">
            <w:pPr>
              <w:pStyle w:val="List"/>
              <w:rPr>
                <w:lang w:val="en-NZ"/>
              </w:rPr>
            </w:pPr>
            <w:r w:rsidRPr="00DF1660">
              <w:t>2.3</w:t>
            </w:r>
            <w:r w:rsidRPr="00DF1660">
              <w:tab/>
              <w:t>Check trade waste diversion during operation to ensure satisfactory operating condition in accordance with company requirements an</w:t>
            </w:r>
            <w:r w:rsidRPr="00DF1660">
              <w:t>d relevant legislation</w:t>
            </w:r>
          </w:p>
        </w:tc>
      </w:tr>
      <w:tr w:rsidTr="007E5E3E">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F1660">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F1660" w:rsidP="00DF1660">
            <w:pPr>
              <w:pStyle w:val="List"/>
            </w:pPr>
            <w:r w:rsidRPr="00DF1660">
              <w:t>2.4</w:t>
            </w:r>
            <w:r w:rsidRPr="00DF1660">
              <w:tab/>
              <w:t>Monitor sewer discharge of waste water to ensure smooth flow, and regulate/divert flow to alleviate system backlogs in accordance with company and environmental requirements</w:t>
            </w:r>
          </w:p>
          <w:p w:rsidR="00000000" w:rsidRPr="00DF1660" w:rsidP="00DF1660">
            <w:pPr>
              <w:pStyle w:val="List"/>
            </w:pPr>
            <w:r w:rsidRPr="00DF1660">
              <w:t>2.5</w:t>
            </w:r>
            <w:r w:rsidRPr="00DF1660">
              <w:tab/>
            </w:r>
            <w:r w:rsidRPr="00DF1660">
              <w:t>Shut off valve and lock up system at completion of disposal activities, in accordance with company requirements, to ensure that there is no unauthorised leakage of waste water to sewer</w:t>
            </w:r>
          </w:p>
          <w:p w:rsidR="00000000" w:rsidP="00DF1660">
            <w:pPr>
              <w:pStyle w:val="List"/>
              <w:rPr>
                <w:lang w:val="en-NZ"/>
              </w:rPr>
            </w:pPr>
            <w:r w:rsidRPr="00DF1660">
              <w:t>2.6</w:t>
            </w:r>
            <w:r w:rsidRPr="00DF1660">
              <w:tab/>
              <w:t>Organise relevant authority to lock, tag and secure outlet</w:t>
            </w:r>
          </w:p>
        </w:tc>
      </w:tr>
      <w:tr w:rsidTr="007E5E3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1660">
            <w:pPr>
              <w:pStyle w:val="List"/>
              <w:rPr>
                <w:lang w:val="en-NZ"/>
              </w:rPr>
            </w:pPr>
            <w:r w:rsidRPr="00DF1660">
              <w:t>3</w:t>
            </w:r>
            <w:r w:rsidRPr="00DF1660">
              <w:tab/>
              <w:t>Carry</w:t>
            </w:r>
            <w:r w:rsidRPr="00DF1660">
              <w:t xml:space="preserve"> out housekeeping</w:t>
            </w:r>
          </w:p>
        </w:tc>
        <w:tc>
          <w:tcPr>
            <w:tcW w:w="5010" w:type="dxa"/>
            <w:gridSpan w:val="2"/>
            <w:tcBorders>
              <w:top w:val="nil"/>
              <w:left w:val="nil"/>
              <w:bottom w:val="nil"/>
              <w:right w:val="nil"/>
            </w:tcBorders>
            <w:tcMar>
              <w:top w:w="0" w:type="dxa"/>
              <w:left w:w="62" w:type="dxa"/>
              <w:bottom w:w="0" w:type="dxa"/>
              <w:right w:w="62" w:type="dxa"/>
            </w:tcMar>
          </w:tcPr>
          <w:p w:rsidR="00000000" w:rsidRPr="00DF1660" w:rsidP="00DF1660">
            <w:pPr>
              <w:pStyle w:val="List"/>
            </w:pPr>
            <w:r w:rsidRPr="00DF1660">
              <w:t>3.1</w:t>
            </w:r>
            <w:r w:rsidRPr="00DF1660">
              <w:tab/>
              <w:t>Clear and reinstate work area to ensure safe and clean work environment</w:t>
            </w:r>
          </w:p>
          <w:p w:rsidR="00000000" w:rsidRPr="00DF1660" w:rsidP="00DF1660">
            <w:pPr>
              <w:pStyle w:val="List"/>
            </w:pPr>
            <w:r w:rsidRPr="00DF1660">
              <w:t>3.2</w:t>
            </w:r>
            <w:r w:rsidRPr="00DF1660">
              <w:tab/>
              <w:t>Keep drainage system free of waste contamination when not in use to prevent contamination of waste water to sewer</w:t>
            </w:r>
          </w:p>
          <w:p w:rsidR="00000000" w:rsidP="00DF1660">
            <w:pPr>
              <w:pStyle w:val="List"/>
              <w:rPr>
                <w:lang w:val="en-NZ"/>
              </w:rPr>
            </w:pPr>
            <w:r w:rsidRPr="00DF1660">
              <w:t>3.3</w:t>
            </w:r>
            <w:r w:rsidRPr="00DF1660">
              <w:tab/>
              <w:t>Check drainage system regularly to ensur</w:t>
            </w:r>
            <w:r w:rsidRPr="00DF1660">
              <w:t>e it is free from blockages, obstructions and leaks in accordance with company, regulatory and manufacturer requirements</w:t>
            </w:r>
          </w:p>
        </w:tc>
      </w:tr>
      <w:tr w:rsidTr="007E5E3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F1660">
            <w:pPr>
              <w:pStyle w:val="List"/>
              <w:rPr>
                <w:lang w:val="en-NZ"/>
              </w:rPr>
            </w:pPr>
            <w:r w:rsidRPr="00DF1660">
              <w:t>4</w:t>
            </w:r>
            <w:r w:rsidRPr="00DF1660">
              <w:tab/>
              <w:t>Document waste water disposal</w:t>
            </w:r>
          </w:p>
        </w:tc>
        <w:tc>
          <w:tcPr>
            <w:tcW w:w="5010" w:type="dxa"/>
            <w:gridSpan w:val="2"/>
            <w:tcBorders>
              <w:top w:val="nil"/>
              <w:left w:val="nil"/>
              <w:bottom w:val="nil"/>
              <w:right w:val="nil"/>
            </w:tcBorders>
            <w:tcMar>
              <w:top w:w="0" w:type="dxa"/>
              <w:left w:w="62" w:type="dxa"/>
              <w:bottom w:w="0" w:type="dxa"/>
              <w:right w:w="62" w:type="dxa"/>
            </w:tcMar>
          </w:tcPr>
          <w:p w:rsidR="00000000" w:rsidRPr="00DF1660" w:rsidP="00DF1660">
            <w:pPr>
              <w:pStyle w:val="List"/>
            </w:pPr>
            <w:r w:rsidRPr="00DF1660">
              <w:t>4.1</w:t>
            </w:r>
            <w:r w:rsidRPr="00DF1660">
              <w:tab/>
            </w:r>
            <w:r w:rsidRPr="00DF1660">
              <w:rPr>
                <w:rStyle w:val="Emphasis"/>
              </w:rPr>
              <w:t>Document</w:t>
            </w:r>
            <w:r w:rsidRPr="00DF1660">
              <w:t xml:space="preserve"> waste water disposal activities accurately and promptly in accordance with company requir</w:t>
            </w:r>
            <w:r w:rsidRPr="00DF1660">
              <w:t>ements and relevant legislation</w:t>
            </w:r>
          </w:p>
        </w:tc>
      </w:tr>
    </w:tbl>
    <w:p w:rsidR="007E5E3E" w:rsidP="00DF1660">
      <w:pPr>
        <w:pStyle w:val="BodyText"/>
      </w:pPr>
    </w:p>
    <w:p w:rsidR="007E5E3E" w:rsidP="00DF1660">
      <w:pPr>
        <w:pStyle w:val="BodyText"/>
      </w:pPr>
    </w:p>
    <w:p w:rsidR="00000000" w:rsidRPr="00DF1660" w:rsidP="00DF1660">
      <w:pPr>
        <w:pStyle w:val="Heading1"/>
      </w:pPr>
      <w:bookmarkStart w:id="9" w:name="O_293790"/>
      <w:bookmarkEnd w:id="9"/>
      <w:r w:rsidRPr="00DF1660">
        <w:t>Required Skills and Knowledge</w:t>
      </w:r>
    </w:p>
    <w:p w:rsidR="00000000" w:rsidRPr="00DF1660" w:rsidP="00DF1660">
      <w:pPr>
        <w:pStyle w:val="BodyText"/>
      </w:pPr>
      <w:r w:rsidRPr="00DF1660">
        <w:t>Refer to Evidence Guide</w:t>
      </w:r>
    </w:p>
    <w:p w:rsidR="00000000" w:rsidRPr="00DF1660" w:rsidP="00DF1660">
      <w:pPr>
        <w:pStyle w:val="AllowPageBreak"/>
      </w:pPr>
    </w:p>
    <w:p w:rsidR="00000000" w:rsidRPr="00DF1660" w:rsidP="00DF1660">
      <w:pPr>
        <w:pStyle w:val="Heading1"/>
      </w:pPr>
      <w:bookmarkStart w:id="10" w:name="O_245696"/>
      <w:bookmarkEnd w:id="10"/>
      <w:r w:rsidRPr="00DF1660">
        <w:t>Evidence Guide</w:t>
      </w:r>
    </w:p>
    <w:p w:rsidR="00000000" w:rsidRPr="00DF1660" w:rsidP="00DF1660">
      <w:pPr>
        <w:pStyle w:val="BodyText"/>
      </w:pPr>
      <w:r w:rsidRPr="00DF1660">
        <w:rPr>
          <w:rStyle w:val="SpecialBold"/>
        </w:rPr>
        <w:t>EVIDENCE GUIDE</w:t>
      </w:r>
    </w:p>
    <w:p w:rsidR="00000000" w:rsidRPr="00DF1660" w:rsidP="00DF1660">
      <w:pPr>
        <w:pStyle w:val="BodyText"/>
      </w:pPr>
      <w:r w:rsidRPr="00DF1660">
        <w:rPr>
          <w:rStyle w:val="SpecialBold"/>
        </w:rPr>
        <w:t>Critical aspects of competency</w:t>
      </w:r>
    </w:p>
    <w:p w:rsidR="00000000" w:rsidRPr="00DF1660" w:rsidP="00DF1660">
      <w:pPr>
        <w:pStyle w:val="ListBullet"/>
      </w:pPr>
      <w:r w:rsidRPr="00DF1660">
        <w:t>Correct interpretation of job sheet.</w:t>
      </w:r>
    </w:p>
    <w:p w:rsidR="00000000" w:rsidRPr="00DF1660" w:rsidP="00DF1660">
      <w:pPr>
        <w:pStyle w:val="ListBullet"/>
      </w:pPr>
      <w:r w:rsidRPr="00DF1660">
        <w:t>Identifies and organises plant, equipment, materials and personnel requirements.</w:t>
      </w:r>
    </w:p>
    <w:p w:rsidR="00000000" w:rsidRPr="00DF1660" w:rsidP="00DF1660">
      <w:pPr>
        <w:pStyle w:val="ListBullet"/>
      </w:pPr>
      <w:r w:rsidRPr="00DF1660">
        <w:t>Complies with all requirements of regulators and the company for the disposal of waste water to sewer.</w:t>
      </w:r>
    </w:p>
    <w:p w:rsidR="00000000" w:rsidRPr="00DF1660" w:rsidP="00DF1660">
      <w:pPr>
        <w:pStyle w:val="ListBullet"/>
      </w:pPr>
      <w:r w:rsidRPr="00DF1660">
        <w:t>Selects appropriate emergency and personal protective equipment requirem</w:t>
      </w:r>
      <w:r w:rsidRPr="00DF1660">
        <w:t>ents.</w:t>
      </w:r>
    </w:p>
    <w:p w:rsidR="00000000" w:rsidRPr="00DF1660" w:rsidP="00DF1660">
      <w:pPr>
        <w:pStyle w:val="ListBullet"/>
      </w:pPr>
      <w:r w:rsidRPr="00DF1660">
        <w:t>Correct identification of potential risks and hazards to work.</w:t>
      </w:r>
    </w:p>
    <w:p w:rsidR="00000000" w:rsidRPr="00DF1660" w:rsidP="00DF1660">
      <w:pPr>
        <w:pStyle w:val="ListBullet"/>
      </w:pPr>
      <w:r w:rsidRPr="00DF1660">
        <w:t>Monitors operation of drainage system during disposal to sewer.</w:t>
      </w:r>
    </w:p>
    <w:p w:rsidR="00000000" w:rsidRPr="00DF1660" w:rsidP="00DF1660">
      <w:pPr>
        <w:pStyle w:val="ListBullet"/>
      </w:pPr>
      <w:r w:rsidRPr="00DF1660">
        <w:t>Monitors discharge to ensure smooth flow.</w:t>
      </w:r>
    </w:p>
    <w:p w:rsidR="00000000" w:rsidRPr="00DF1660" w:rsidP="00DF1660">
      <w:pPr>
        <w:pStyle w:val="ListBullet"/>
      </w:pPr>
      <w:r w:rsidRPr="00DF1660">
        <w:t>Regulates and diverts flow as required to alleviate system backlogs.</w:t>
      </w:r>
    </w:p>
    <w:p w:rsidR="00000000" w:rsidRPr="00DF1660" w:rsidP="00DF1660">
      <w:pPr>
        <w:pStyle w:val="ListBullet"/>
      </w:pPr>
      <w:r w:rsidRPr="00DF1660">
        <w:t xml:space="preserve">Effectively </w:t>
      </w:r>
      <w:r w:rsidRPr="00DF1660">
        <w:t>maintains disposal system to prevent blockages, contamination and leakages.</w:t>
      </w:r>
    </w:p>
    <w:p w:rsidR="00000000" w:rsidRPr="00DF1660" w:rsidP="00DF1660">
      <w:pPr>
        <w:pStyle w:val="ListBullet"/>
      </w:pPr>
      <w:r w:rsidRPr="00DF1660">
        <w:t>Documents all waste water disposal activities in accordance with company requirements.</w:t>
      </w:r>
    </w:p>
    <w:p w:rsidR="00000000" w:rsidRPr="00DF1660" w:rsidP="00DF1660">
      <w:pPr>
        <w:pStyle w:val="BodyText"/>
      </w:pPr>
      <w:r w:rsidRPr="00DF1660">
        <w:rPr>
          <w:rStyle w:val="SpecialBold"/>
        </w:rPr>
        <w:t>Knowledge needed to achieve the performance criteria</w:t>
      </w:r>
    </w:p>
    <w:p w:rsidR="00000000" w:rsidRPr="00DF1660" w:rsidP="00DF1660">
      <w:pPr>
        <w:pStyle w:val="BodyText"/>
      </w:pPr>
      <w:r w:rsidRPr="00DF1660">
        <w:t>Knowledge and understanding are essentia</w:t>
      </w:r>
      <w:r w:rsidRPr="00DF1660">
        <w:t>l to apply this unit in the workplace, to transfer the skills to other contexts, and to deal with unplanned events. The knowledge requirements for this unit are listed below.</w:t>
      </w:r>
    </w:p>
    <w:p w:rsidR="00000000" w:rsidRPr="00DF1660" w:rsidP="00DF1660">
      <w:pPr>
        <w:pStyle w:val="ListBullet"/>
      </w:pPr>
      <w:r w:rsidRPr="00DF1660">
        <w:t>Requirements of liquid waste for classification as waste water.</w:t>
      </w:r>
    </w:p>
    <w:p w:rsidR="00000000" w:rsidRPr="00DF1660" w:rsidP="00DF1660">
      <w:pPr>
        <w:pStyle w:val="ListBullet"/>
      </w:pPr>
      <w:r w:rsidRPr="00DF1660">
        <w:t>Trade waste cert</w:t>
      </w:r>
      <w:r w:rsidRPr="00DF1660">
        <w:t>ificate/permit conditions and requirements.</w:t>
      </w:r>
    </w:p>
    <w:p w:rsidR="00000000" w:rsidRPr="00DF1660" w:rsidP="00DF1660">
      <w:pPr>
        <w:pStyle w:val="ListBullet"/>
      </w:pPr>
      <w:r w:rsidRPr="00DF1660">
        <w:t>Requirements of relevant regulatory body.</w:t>
      </w:r>
    </w:p>
    <w:p w:rsidR="00000000" w:rsidRPr="00DF1660" w:rsidP="00DF1660">
      <w:pPr>
        <w:pStyle w:val="ListBullet"/>
      </w:pPr>
      <w:r w:rsidRPr="00DF1660">
        <w:t>Emergency and PPE requirements for work.</w:t>
      </w:r>
    </w:p>
    <w:p w:rsidR="00000000" w:rsidRPr="00DF1660" w:rsidP="00DF1660">
      <w:pPr>
        <w:pStyle w:val="ListBullet"/>
      </w:pPr>
      <w:r w:rsidRPr="00DF1660">
        <w:t>Potential risks and hazards to waste water disposal.</w:t>
      </w:r>
    </w:p>
    <w:p w:rsidR="00000000" w:rsidRPr="00DF1660" w:rsidP="00DF1660">
      <w:pPr>
        <w:pStyle w:val="ListBullet"/>
      </w:pPr>
      <w:r w:rsidRPr="00DF1660">
        <w:t>Drainage system capacity.</w:t>
      </w:r>
    </w:p>
    <w:p w:rsidR="00000000" w:rsidRPr="00DF1660" w:rsidP="00DF1660">
      <w:pPr>
        <w:pStyle w:val="ListBullet"/>
      </w:pPr>
      <w:r w:rsidRPr="00DF1660">
        <w:t>Liquid flow regulation systems.</w:t>
      </w:r>
    </w:p>
    <w:p w:rsidR="00000000" w:rsidRPr="00DF1660" w:rsidP="00DF1660">
      <w:pPr>
        <w:pStyle w:val="ListBullet"/>
      </w:pPr>
      <w:r w:rsidRPr="00DF1660">
        <w:t>Equipment/plant operation.</w:t>
      </w:r>
    </w:p>
    <w:p w:rsidR="00000000" w:rsidRPr="00DF1660" w:rsidP="00DF1660">
      <w:pPr>
        <w:pStyle w:val="ListBullet"/>
      </w:pPr>
      <w:r w:rsidRPr="00DF1660">
        <w:t>Emergency response procedures.</w:t>
      </w:r>
    </w:p>
    <w:p w:rsidR="00000000" w:rsidRPr="00DF1660" w:rsidP="00DF1660">
      <w:pPr>
        <w:pStyle w:val="ListBullet"/>
      </w:pPr>
      <w:r w:rsidRPr="00DF1660">
        <w:t>Company requirements.</w:t>
      </w:r>
    </w:p>
    <w:p w:rsidR="00000000" w:rsidRPr="00DF1660" w:rsidP="00DF1660">
      <w:pPr>
        <w:pStyle w:val="ListBullet"/>
      </w:pPr>
      <w:r w:rsidRPr="00DF1660">
        <w:t>Plant shut-down, lock-out and isolation procedures.</w:t>
      </w:r>
    </w:p>
    <w:p w:rsidR="00000000" w:rsidRPr="00DF1660" w:rsidP="00DF1660">
      <w:pPr>
        <w:pStyle w:val="ListBullet"/>
      </w:pPr>
      <w:r w:rsidRPr="00DF1660">
        <w:t>Occupational health and safety requirements.</w:t>
      </w:r>
    </w:p>
    <w:p w:rsidR="00000000" w:rsidRPr="00DF1660" w:rsidP="00DF1660">
      <w:pPr>
        <w:pStyle w:val="ListBullet"/>
      </w:pPr>
      <w:r w:rsidRPr="00DF1660">
        <w:t>Relevant industry standards.</w:t>
      </w:r>
    </w:p>
    <w:p w:rsidR="00000000" w:rsidRPr="00DF1660" w:rsidP="00DF1660">
      <w:pPr>
        <w:pStyle w:val="ListBullet"/>
      </w:pPr>
      <w:r w:rsidRPr="00DF1660">
        <w:t>Relevant legislation.</w:t>
      </w:r>
    </w:p>
    <w:p w:rsidR="00000000" w:rsidRPr="00DF1660" w:rsidP="00DF1660">
      <w:pPr>
        <w:pStyle w:val="ListBullet"/>
      </w:pPr>
      <w:r w:rsidRPr="00DF1660">
        <w:t>Relevant environmental regul</w:t>
      </w:r>
      <w:r w:rsidRPr="00DF1660">
        <w:t>ations.</w:t>
      </w:r>
    </w:p>
    <w:p w:rsidR="00000000" w:rsidRPr="00DF1660" w:rsidP="00DF1660">
      <w:pPr>
        <w:pStyle w:val="ListBullet"/>
      </w:pPr>
      <w:r w:rsidRPr="00DF1660">
        <w:t>OHS hierarchy of control.</w:t>
      </w:r>
    </w:p>
    <w:p w:rsidR="00000000" w:rsidRPr="00DF1660" w:rsidP="00DF1660">
      <w:pPr>
        <w:pStyle w:val="BodyText"/>
      </w:pPr>
      <w:r w:rsidRPr="00DF1660">
        <w:rPr>
          <w:rStyle w:val="SpecialBold"/>
        </w:rPr>
        <w:t>Specific skills needed to achieve the performance criteria</w:t>
      </w:r>
    </w:p>
    <w:p w:rsidR="00000000" w:rsidRPr="00DF1660" w:rsidP="00DF1660">
      <w:pPr>
        <w:pStyle w:val="BodyText"/>
      </w:pPr>
      <w:r w:rsidRPr="00DF1660">
        <w:t>To achieve the performance criteria, some complementary skills are required. These are:</w:t>
      </w:r>
    </w:p>
    <w:p w:rsidR="00000000" w:rsidRPr="00DF1660" w:rsidP="00DF1660">
      <w:pPr>
        <w:pStyle w:val="ListBullet"/>
      </w:pPr>
      <w:r w:rsidRPr="00DF1660">
        <w:t>communication including listening, questioning, following instructions, si</w:t>
      </w:r>
      <w:r w:rsidRPr="00DF1660">
        <w:t>gnalling, report writing</w:t>
      </w:r>
    </w:p>
    <w:p w:rsidR="00000000" w:rsidRPr="00DF1660" w:rsidP="00DF1660">
      <w:pPr>
        <w:pStyle w:val="ListBullet"/>
      </w:pPr>
      <w:r w:rsidRPr="00DF1660">
        <w:t>reading and interpreting job requirements</w:t>
      </w:r>
    </w:p>
    <w:p w:rsidR="00000000" w:rsidRPr="00DF1660" w:rsidP="00DF1660">
      <w:pPr>
        <w:pStyle w:val="ListBullet"/>
      </w:pPr>
      <w:r w:rsidRPr="00DF1660">
        <w:t>reading and interpreting gauges and indicators (including flowmeter)</w:t>
      </w:r>
    </w:p>
    <w:p w:rsidR="00000000" w:rsidRPr="00DF1660" w:rsidP="00DF1660">
      <w:pPr>
        <w:pStyle w:val="ListBullet"/>
      </w:pPr>
      <w:r w:rsidRPr="00DF1660">
        <w:t>hazard identification</w:t>
      </w:r>
    </w:p>
    <w:p w:rsidR="00000000" w:rsidRPr="00DF1660" w:rsidP="00DF1660">
      <w:pPr>
        <w:pStyle w:val="ListBullet"/>
      </w:pPr>
      <w:r w:rsidRPr="00DF1660">
        <w:t>safe and efficient work practices</w:t>
      </w:r>
    </w:p>
    <w:p w:rsidR="00000000" w:rsidRPr="00DF1660" w:rsidP="00DF1660">
      <w:pPr>
        <w:pStyle w:val="ListBullet"/>
      </w:pPr>
      <w:r w:rsidRPr="00DF1660">
        <w:t>use of emergency and personal protective equipment</w:t>
      </w:r>
    </w:p>
    <w:p w:rsidR="00000000" w:rsidRPr="00DF1660" w:rsidP="00DF1660">
      <w:pPr>
        <w:pStyle w:val="ListBullet"/>
      </w:pPr>
      <w:r w:rsidRPr="00DF1660">
        <w:t>working in confined spaces</w:t>
      </w:r>
    </w:p>
    <w:p w:rsidR="00000000" w:rsidRPr="00DF1660" w:rsidP="00DF1660">
      <w:pPr>
        <w:pStyle w:val="ListBullet"/>
      </w:pPr>
      <w:r w:rsidRPr="00DF1660">
        <w:t>following MSDS.</w:t>
      </w:r>
    </w:p>
    <w:p w:rsidR="00000000" w:rsidRPr="00DF1660" w:rsidP="00DF1660">
      <w:pPr>
        <w:pStyle w:val="BodyText"/>
      </w:pPr>
      <w:r w:rsidRPr="00DF1660">
        <w:rPr>
          <w:rStyle w:val="SpecialBold"/>
        </w:rPr>
        <w:t>Resources required to assess this unit</w:t>
      </w:r>
    </w:p>
    <w:p w:rsidR="00000000" w:rsidRPr="00DF1660" w:rsidP="00DF1660">
      <w:pPr>
        <w:pStyle w:val="BodyText"/>
      </w:pPr>
      <w:r w:rsidRPr="00DF1660">
        <w:t>The following resources should be available:</w:t>
      </w:r>
    </w:p>
    <w:p w:rsidR="00000000" w:rsidRPr="00DF1660" w:rsidP="00DF1660">
      <w:pPr>
        <w:pStyle w:val="ListBullet"/>
      </w:pPr>
      <w:r w:rsidRPr="00DF1660">
        <w:t>waste water for disposal</w:t>
      </w:r>
    </w:p>
    <w:p w:rsidR="00000000" w:rsidRPr="00DF1660" w:rsidP="00DF1660">
      <w:pPr>
        <w:pStyle w:val="ListBullet"/>
      </w:pPr>
      <w:r w:rsidRPr="00DF1660">
        <w:t>flowmeter</w:t>
      </w:r>
    </w:p>
    <w:p w:rsidR="00000000" w:rsidRPr="00DF1660" w:rsidP="00DF1660">
      <w:pPr>
        <w:pStyle w:val="ListBullet"/>
      </w:pPr>
      <w:r w:rsidRPr="00DF1660">
        <w:t>possession of trade waste certificate/permit</w:t>
      </w:r>
    </w:p>
    <w:p w:rsidR="00000000" w:rsidRPr="00DF1660" w:rsidP="00DF1660">
      <w:pPr>
        <w:pStyle w:val="ListBullet"/>
      </w:pPr>
      <w:r w:rsidRPr="00DF1660">
        <w:t>access to waste water disposal system</w:t>
      </w:r>
    </w:p>
    <w:p w:rsidR="00000000" w:rsidRPr="00DF1660" w:rsidP="00DF1660">
      <w:pPr>
        <w:pStyle w:val="ListBullet"/>
      </w:pPr>
      <w:r w:rsidRPr="00DF1660">
        <w:t xml:space="preserve">job sheet </w:t>
      </w:r>
      <w:r w:rsidRPr="00DF1660">
        <w:t>identifying disposal requirements</w:t>
      </w:r>
    </w:p>
    <w:p w:rsidR="00000000" w:rsidRPr="00DF1660" w:rsidP="00DF1660">
      <w:pPr>
        <w:pStyle w:val="ListBullet"/>
      </w:pPr>
      <w:r w:rsidRPr="00DF1660">
        <w:t>personal protective equipment</w:t>
      </w:r>
    </w:p>
    <w:p w:rsidR="00000000" w:rsidRPr="00DF1660" w:rsidP="00DF1660">
      <w:pPr>
        <w:pStyle w:val="ListBullet"/>
      </w:pPr>
      <w:r w:rsidRPr="00DF1660">
        <w:t>MSDS</w:t>
      </w:r>
    </w:p>
    <w:p w:rsidR="00000000" w:rsidRPr="00DF1660" w:rsidP="00DF1660">
      <w:pPr>
        <w:pStyle w:val="ListBullet"/>
      </w:pPr>
      <w:r w:rsidRPr="00DF1660">
        <w:t>site safety plan.</w:t>
      </w:r>
    </w:p>
    <w:p w:rsidR="00000000" w:rsidRPr="00DF1660" w:rsidP="00DF1660">
      <w:pPr>
        <w:pStyle w:val="BodyText"/>
      </w:pPr>
      <w:r w:rsidRPr="00DF1660">
        <w:rPr>
          <w:rStyle w:val="SpecialBold"/>
        </w:rPr>
        <w:t>Gaining evidence to assess this unit</w:t>
      </w:r>
    </w:p>
    <w:p w:rsidR="00000000" w:rsidRPr="00DF1660" w:rsidP="00DF1660">
      <w:pPr>
        <w:pStyle w:val="BodyText"/>
      </w:pPr>
      <w:r w:rsidRPr="00DF1660">
        <w:t>For valid and reliable assessment of this unit, the competency should be demonstrated over a period of time and be observed by the a</w:t>
      </w:r>
      <w:r w:rsidRPr="00DF1660">
        <w:t>ssessor (or assessment team working together to conduct the assessment). The competency is to be demonstrated in a range of situations, which may include customer/workplace interruptions and involvement in related activities normally experienced in the wor</w:t>
      </w:r>
      <w:r w:rsidRPr="00DF1660">
        <w:t>kplace.</w:t>
      </w:r>
    </w:p>
    <w:p w:rsidR="00000000" w:rsidRPr="00DF1660" w:rsidP="00DF1660">
      <w:pPr>
        <w:pStyle w:val="BodyText"/>
      </w:pPr>
      <w:r w:rsidRPr="00DF1660">
        <w:t>Evidence of competency is best obtained by observing activities in the field and reviewing the disposal of waste water to sewer. If this is not practicable, observations in realistic simulated environments may be substituted.</w:t>
      </w:r>
    </w:p>
    <w:p w:rsidR="00000000" w:rsidRPr="00DF1660" w:rsidP="00DF1660">
      <w:pPr>
        <w:pStyle w:val="BodyText"/>
      </w:pPr>
      <w:r w:rsidRPr="00DF1660">
        <w:rPr>
          <w:rStyle w:val="SpecialBold"/>
        </w:rPr>
        <w:t>Consistency in perform</w:t>
      </w:r>
      <w:r w:rsidRPr="00DF1660">
        <w:rPr>
          <w:rStyle w:val="SpecialBold"/>
        </w:rPr>
        <w:t>ance</w:t>
      </w:r>
    </w:p>
    <w:p w:rsidR="00000000" w:rsidRPr="00DF1660" w:rsidP="00DF1660">
      <w:pPr>
        <w:pStyle w:val="BodyText"/>
      </w:pPr>
      <w:r w:rsidRPr="00DF1660">
        <w:t>Assessment requires that strategies meet the objectives of clients and comply with industry expectations in the particular client environment. If the environment is narrowly defined or is not representative of industry needs, it will be necessary to a</w:t>
      </w:r>
      <w:r w:rsidRPr="00DF1660">
        <w:t>ssess the unit within a variety of waste management environments or different client needs to assess competency in the disposal of waste water to sewer.</w:t>
      </w:r>
    </w:p>
    <w:p w:rsidR="00000000" w:rsidRPr="00DF1660" w:rsidP="00DF1660">
      <w:pPr>
        <w:pStyle w:val="BodyText"/>
      </w:pPr>
      <w:r w:rsidRPr="00DF1660">
        <w:t>Oral questioning or written assessment and hypothetical situations (scenarios) may be used to assess un</w:t>
      </w:r>
      <w:r w:rsidRPr="00DF1660">
        <w:t>derpinning knowledge. (In assessment situations where the candidate is offered a preference between oral questioning and written audit, questions are to be identical.)</w:t>
      </w:r>
    </w:p>
    <w:p w:rsidR="00000000" w:rsidRPr="00DF1660" w:rsidP="00DF1660">
      <w:pPr>
        <w:pStyle w:val="BodyText"/>
      </w:pPr>
      <w:r w:rsidRPr="00DF1660">
        <w:t>Supplementary evidence may be obtained from relevant authenticated correspondence from e</w:t>
      </w:r>
      <w:r w:rsidRPr="00DF1660">
        <w:t>xisting supervisors, team leaders or specialist training staff.</w:t>
      </w:r>
    </w:p>
    <w:p w:rsidR="00000000" w:rsidRPr="00DF1660" w:rsidP="00DF1660">
      <w:pPr>
        <w:pStyle w:val="BodyText"/>
      </w:pPr>
      <w:r w:rsidRPr="00DF1660">
        <w:t>Note:</w:t>
      </w:r>
      <w:r w:rsidRPr="00DF1660">
        <w:tab/>
        <w:t>All practical demonstrations must adhere to the safety and environmental regulations relevant to each state or territory.</w:t>
      </w:r>
    </w:p>
    <w:p w:rsidR="00000000" w:rsidRPr="00DF1660" w:rsidP="00DF1660">
      <w:pPr>
        <w:pStyle w:val="BodyText"/>
      </w:pPr>
      <w:r w:rsidRPr="00DF1660">
        <w:rPr>
          <w:rStyle w:val="SpecialBold"/>
        </w:rPr>
        <w:t>Key competency levels</w:t>
      </w:r>
    </w:p>
    <w:p w:rsidR="00000000" w:rsidRPr="00DF1660" w:rsidP="00DF1660">
      <w:pPr>
        <w:pStyle w:val="BodyText"/>
      </w:pPr>
      <w:r w:rsidRPr="00DF1660">
        <w:t>There are a number of processes that are learnt throughout work and life that are required in all jobs. They are fundamental processes and generally transferable to other work functions. Some of these are covered by the key competencies, although others ma</w:t>
      </w:r>
      <w:r w:rsidRPr="00DF1660">
        <w:t>y be added.</w:t>
      </w:r>
    </w:p>
    <w:p w:rsidR="00000000" w:rsidRPr="00DF1660" w:rsidP="00DF1660">
      <w:pPr>
        <w:pStyle w:val="BodyText"/>
      </w:pPr>
      <w:r w:rsidRPr="00DF1660">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7E5E3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DF1660">
            <w:pPr>
              <w:pStyle w:val="BodyText"/>
              <w:rPr>
                <w:lang w:val="en-NZ"/>
              </w:rPr>
            </w:pPr>
            <w:r w:rsidRPr="00DF1660">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DF1660" w:rsidP="00DF1660">
            <w:pPr>
              <w:pStyle w:val="BodyText"/>
            </w:pPr>
            <w:r w:rsidRPr="00DF1660">
              <w:t>Perform the process</w:t>
            </w:r>
          </w:p>
        </w:tc>
        <w:tc>
          <w:tcPr>
            <w:tcW w:w="435" w:type="dxa"/>
            <w:tcBorders>
              <w:top w:val="nil"/>
              <w:left w:val="nil"/>
              <w:bottom w:val="nil"/>
              <w:right w:val="nil"/>
            </w:tcBorders>
            <w:tcMar>
              <w:top w:w="0" w:type="dxa"/>
              <w:left w:w="62" w:type="dxa"/>
              <w:bottom w:w="0" w:type="dxa"/>
              <w:right w:w="62" w:type="dxa"/>
            </w:tcMar>
          </w:tcPr>
          <w:p w:rsidR="00000000" w:rsidP="00DF1660">
            <w:pPr>
              <w:pStyle w:val="BodyText"/>
              <w:rPr>
                <w:lang w:val="en-NZ"/>
              </w:rPr>
            </w:pPr>
            <w:r w:rsidRPr="00DF1660">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DF1660" w:rsidP="00DF1660">
            <w:pPr>
              <w:pStyle w:val="BodyText"/>
            </w:pPr>
            <w:r w:rsidRPr="00DF1660">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DF1660">
            <w:pPr>
              <w:pStyle w:val="BodyText"/>
              <w:rPr>
                <w:lang w:val="en-NZ"/>
              </w:rPr>
            </w:pPr>
            <w:r w:rsidRPr="00DF1660">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DF1660">
            <w:pPr>
              <w:pStyle w:val="BodyText"/>
              <w:rPr>
                <w:lang w:val="en-NZ"/>
              </w:rPr>
            </w:pPr>
            <w:r w:rsidRPr="00DF1660">
              <w:t>Perform, administer and design the process</w:t>
            </w:r>
          </w:p>
        </w:tc>
      </w:tr>
      <w:tr w:rsidTr="007E5E3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DF1660">
            <w:pPr>
              <w:pStyle w:val="BodyText"/>
              <w:rPr>
                <w:lang w:val="en-NZ"/>
              </w:rPr>
            </w:pPr>
          </w:p>
        </w:tc>
      </w:tr>
      <w:tr w:rsidTr="007E5E3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660" w:rsidP="00DF1660">
            <w:pPr>
              <w:pStyle w:val="BodyText"/>
            </w:pPr>
            <w:r w:rsidRPr="00DF1660">
              <w:t xml:space="preserve">How can </w:t>
            </w:r>
            <w:r w:rsidRPr="00DF1660">
              <w:rPr>
                <w:rStyle w:val="SpecialBold"/>
              </w:rPr>
              <w:t>communication of ideas and information</w:t>
            </w:r>
            <w:r w:rsidRPr="00DF166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t>Discuss with colleagues, clients and relevant personnel disposal of waste water to sewer.</w:t>
            </w:r>
          </w:p>
        </w:tc>
      </w:tr>
      <w:tr w:rsidTr="007E5E3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660" w:rsidP="00DF1660">
            <w:pPr>
              <w:pStyle w:val="BodyText"/>
            </w:pPr>
            <w:r w:rsidRPr="00DF1660">
              <w:t xml:space="preserve">How can </w:t>
            </w:r>
            <w:r w:rsidRPr="00DF1660">
              <w:rPr>
                <w:rStyle w:val="SpecialBold"/>
              </w:rPr>
              <w:t>information be collected</w:t>
            </w:r>
            <w:r w:rsidRPr="00DF1660">
              <w:t xml:space="preserve">, </w:t>
            </w:r>
            <w:r w:rsidRPr="00DF1660">
              <w:rPr>
                <w:rStyle w:val="SpecialBold"/>
              </w:rPr>
              <w:t>analysed and organised</w:t>
            </w:r>
            <w:r w:rsidRPr="00DF166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t>Gather information from a number of sources (including relevant legislation and company requirements) about disposing of waste water to sewer.</w:t>
            </w:r>
          </w:p>
        </w:tc>
      </w:tr>
      <w:tr w:rsidTr="007E5E3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660" w:rsidP="00DF1660">
            <w:pPr>
              <w:pStyle w:val="BodyText"/>
            </w:pPr>
            <w:r w:rsidRPr="00DF1660">
              <w:t xml:space="preserve">How are </w:t>
            </w:r>
            <w:r w:rsidRPr="00DF1660">
              <w:rPr>
                <w:rStyle w:val="SpecialBold"/>
              </w:rPr>
              <w:t>activities planned and organised</w:t>
            </w:r>
            <w:r w:rsidRPr="00DF1660">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t>Plan and organise meetings and communicate opportunities with relevant personnel to discuss disposal of waste water to sewer.</w:t>
            </w:r>
          </w:p>
        </w:tc>
      </w:tr>
      <w:tr w:rsidTr="007E5E3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660" w:rsidP="00DF1660">
            <w:pPr>
              <w:pStyle w:val="BodyText"/>
            </w:pPr>
            <w:r w:rsidRPr="00DF1660">
              <w:t xml:space="preserve">How can </w:t>
            </w:r>
            <w:r w:rsidRPr="00DF1660">
              <w:rPr>
                <w:rStyle w:val="SpecialBold"/>
              </w:rPr>
              <w:t>teamwork</w:t>
            </w:r>
            <w:r w:rsidRPr="00DF166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t>Work cooperatively with colleagues.</w:t>
            </w:r>
          </w:p>
        </w:tc>
      </w:tr>
      <w:tr w:rsidTr="007E5E3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660" w:rsidP="00DF1660">
            <w:pPr>
              <w:pStyle w:val="BodyText"/>
            </w:pPr>
            <w:r w:rsidRPr="00DF1660">
              <w:t xml:space="preserve">How can the use of </w:t>
            </w:r>
            <w:r w:rsidRPr="00DF1660">
              <w:rPr>
                <w:rStyle w:val="SpecialBold"/>
              </w:rPr>
              <w:t>mathematical ideas and techniques</w:t>
            </w:r>
            <w:r w:rsidRPr="00DF1660">
              <w:t xml:space="preserve"> be</w:t>
            </w:r>
            <w:r w:rsidRPr="00DF1660">
              <w:t xml:space="preserv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t>Use relevant numerical calculations accurately.</w:t>
            </w:r>
          </w:p>
        </w:tc>
      </w:tr>
      <w:tr w:rsidTr="007E5E3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660" w:rsidP="00DF1660">
            <w:pPr>
              <w:pStyle w:val="BodyText"/>
            </w:pPr>
            <w:r w:rsidRPr="00DF1660">
              <w:t xml:space="preserve">How can </w:t>
            </w:r>
            <w:r w:rsidRPr="00DF1660">
              <w:rPr>
                <w:rStyle w:val="SpecialBold"/>
              </w:rPr>
              <w:t>problem-solving skills</w:t>
            </w:r>
            <w:r w:rsidRPr="00DF166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t>Discuss possible problems and solutions that may arise throughout the disposal of waste water to sewer.</w:t>
            </w:r>
          </w:p>
        </w:tc>
      </w:tr>
      <w:tr w:rsidTr="007E5E3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F1660" w:rsidP="00DF1660">
            <w:pPr>
              <w:pStyle w:val="BodyText"/>
            </w:pPr>
            <w:r w:rsidRPr="00DF1660">
              <w:t xml:space="preserve">How can the </w:t>
            </w:r>
            <w:r w:rsidRPr="00DF1660">
              <w:rPr>
                <w:rStyle w:val="SpecialBold"/>
              </w:rPr>
              <w:t>use of technology</w:t>
            </w:r>
            <w:r w:rsidRPr="00DF1660">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F1660">
            <w:pPr>
              <w:pStyle w:val="BodyText"/>
              <w:rPr>
                <w:lang w:val="en-NZ"/>
              </w:rPr>
            </w:pPr>
            <w:r w:rsidRPr="00DF1660">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DF1660" w:rsidP="00DF1660">
            <w:pPr>
              <w:pStyle w:val="BodyText"/>
            </w:pPr>
            <w:r w:rsidRPr="00DF1660">
              <w:t>Apply understanding of technological principles and demonstrate physical skills to use appropriate equipment such as the flowmeter.</w:t>
            </w:r>
          </w:p>
        </w:tc>
      </w:tr>
    </w:tbl>
    <w:p w:rsidR="007E5E3E" w:rsidP="00DF1660">
      <w:pPr>
        <w:pStyle w:val="BodyText"/>
      </w:pPr>
    </w:p>
    <w:p w:rsidR="007E5E3E" w:rsidP="00DF1660">
      <w:pPr>
        <w:pStyle w:val="BodyText"/>
      </w:pPr>
    </w:p>
    <w:p w:rsidR="00000000" w:rsidRPr="00DF1660" w:rsidP="00DF1660">
      <w:pPr>
        <w:pStyle w:val="Heading1"/>
      </w:pPr>
      <w:bookmarkStart w:id="11" w:name="O_253679"/>
      <w:bookmarkEnd w:id="11"/>
      <w:r w:rsidRPr="00DF1660">
        <w:t>Range Statement</w:t>
      </w:r>
    </w:p>
    <w:p w:rsidR="00000000" w:rsidRPr="00DF1660" w:rsidP="00DF1660">
      <w:pPr>
        <w:pStyle w:val="BodyText"/>
      </w:pPr>
      <w:r w:rsidRPr="00DF1660">
        <w:rPr>
          <w:rStyle w:val="SpecialBold"/>
        </w:rPr>
        <w:t>RANGE STATEMENT</w:t>
      </w:r>
    </w:p>
    <w:p w:rsidR="00000000" w:rsidRPr="00DF1660" w:rsidP="00DF1660">
      <w:pPr>
        <w:pStyle w:val="BodyText"/>
      </w:pPr>
      <w:r w:rsidRPr="00DF1660">
        <w:t>The range statement links the required knowledge and organisational and technical requirements to the workplace context. It describes any contextual variables that will be used or encountered when applying the competency in work situations. It allows for d</w:t>
      </w:r>
      <w:r w:rsidRPr="00DF1660">
        <w:t>ifferent work practices and work and knowledge requirements as well as for differences between organisations and workplaces. The following variables may be present for this particular unit.</w:t>
      </w:r>
    </w:p>
    <w:p w:rsidR="00000000" w:rsidRPr="00DF1660" w:rsidP="00DF1660">
      <w:pPr>
        <w:pStyle w:val="BodyText"/>
      </w:pPr>
      <w:r w:rsidRPr="00DF1660">
        <w:t xml:space="preserve">This unit applies to the batch discharge of waste water to sewer. </w:t>
      </w:r>
      <w:r w:rsidRPr="00DF1660">
        <w:t>Such discharges may be controlled by external authority, controlled self-monitoring, or total self-monitoring.</w:t>
      </w:r>
    </w:p>
    <w:p w:rsidR="00000000" w:rsidRPr="00DF1660" w:rsidP="00DF1660">
      <w:pPr>
        <w:pStyle w:val="BodyText"/>
      </w:pPr>
      <w:r w:rsidRPr="00DF1660">
        <w:rPr>
          <w:rStyle w:val="SpecialBold"/>
        </w:rPr>
        <w:t>Company</w:t>
      </w:r>
      <w:r w:rsidRPr="00DF1660">
        <w:t xml:space="preserve"> includes all forms of business enterprises in this context, including local governments/councils.</w:t>
      </w:r>
    </w:p>
    <w:p w:rsidR="00000000" w:rsidRPr="00DF1660" w:rsidP="00DF1660">
      <w:pPr>
        <w:pStyle w:val="BodyText"/>
      </w:pPr>
      <w:r w:rsidRPr="00DF1660">
        <w:rPr>
          <w:rStyle w:val="SpecialBold"/>
        </w:rPr>
        <w:t>Company requirements</w:t>
      </w:r>
      <w:r w:rsidRPr="00DF1660">
        <w:t xml:space="preserve"> are found in brief</w:t>
      </w:r>
      <w:r w:rsidRPr="00DF1660">
        <w:t>ing documents, letters, quality assurance documents, tender/contract documents and verbal or written instructions.</w:t>
      </w:r>
    </w:p>
    <w:p w:rsidR="00000000" w:rsidRPr="00DF1660" w:rsidP="00DF1660">
      <w:pPr>
        <w:pStyle w:val="BodyText"/>
      </w:pPr>
      <w:r w:rsidRPr="00DF1660">
        <w:rPr>
          <w:rStyle w:val="SpecialBold"/>
        </w:rPr>
        <w:t>Documentation</w:t>
      </w:r>
      <w:r w:rsidRPr="00DF1660">
        <w:t xml:space="preserve"> includes but is not limited to:</w:t>
      </w:r>
    </w:p>
    <w:p w:rsidR="00000000" w:rsidRPr="00DF1660" w:rsidP="00DF1660">
      <w:pPr>
        <w:pStyle w:val="ListBullet"/>
      </w:pPr>
      <w:r w:rsidRPr="00DF1660">
        <w:t>accident report</w:t>
      </w:r>
    </w:p>
    <w:p w:rsidR="00000000" w:rsidRPr="00DF1660" w:rsidP="00DF1660">
      <w:pPr>
        <w:pStyle w:val="ListBullet"/>
      </w:pPr>
      <w:r w:rsidRPr="00DF1660">
        <w:t>checklists</w:t>
      </w:r>
    </w:p>
    <w:p w:rsidR="00000000" w:rsidRPr="00DF1660" w:rsidP="00DF1660">
      <w:pPr>
        <w:pStyle w:val="ListBullet"/>
      </w:pPr>
      <w:r w:rsidRPr="00DF1660">
        <w:t>disposal operations</w:t>
      </w:r>
    </w:p>
    <w:p w:rsidR="00000000" w:rsidRPr="00DF1660" w:rsidP="00DF1660">
      <w:pPr>
        <w:pStyle w:val="ListBullet"/>
      </w:pPr>
      <w:r w:rsidRPr="00DF1660">
        <w:t>emergency report</w:t>
      </w:r>
    </w:p>
    <w:p w:rsidR="00000000" w:rsidRPr="00DF1660" w:rsidP="00DF1660">
      <w:pPr>
        <w:pStyle w:val="ListBullet"/>
      </w:pPr>
      <w:r w:rsidRPr="00DF1660">
        <w:t>incident report</w:t>
      </w:r>
    </w:p>
    <w:p w:rsidR="00000000" w:rsidRPr="00DF1660" w:rsidP="00DF1660">
      <w:pPr>
        <w:pStyle w:val="ListBullet"/>
      </w:pPr>
      <w:r w:rsidRPr="00DF1660">
        <w:t>maintenance re</w:t>
      </w:r>
      <w:r w:rsidRPr="00DF1660">
        <w:t>quirements</w:t>
      </w:r>
    </w:p>
    <w:p w:rsidR="00000000" w:rsidRPr="00DF1660" w:rsidP="00DF1660">
      <w:pPr>
        <w:pStyle w:val="ListBullet"/>
      </w:pPr>
      <w:r w:rsidRPr="00DF1660">
        <w:t>non-conformances</w:t>
      </w:r>
    </w:p>
    <w:p w:rsidR="00000000" w:rsidRPr="00DF1660" w:rsidP="00DF1660">
      <w:pPr>
        <w:pStyle w:val="ListBullet"/>
      </w:pPr>
      <w:r w:rsidRPr="00DF1660">
        <w:t>quantity of waste water disposed.</w:t>
      </w:r>
    </w:p>
    <w:p w:rsidR="00000000" w:rsidRPr="00DF1660" w:rsidP="00DF1660">
      <w:pPr>
        <w:pStyle w:val="BodyText"/>
      </w:pPr>
      <w:r w:rsidRPr="00DF1660">
        <w:rPr>
          <w:rStyle w:val="SpecialBold"/>
        </w:rPr>
        <w:t>Emergency and personal protective equipment</w:t>
      </w:r>
      <w:r w:rsidRPr="00DF1660">
        <w:t xml:space="preserve"> must include:</w:t>
      </w:r>
    </w:p>
    <w:p w:rsidR="00000000" w:rsidRPr="00DF1660" w:rsidP="00DF1660">
      <w:pPr>
        <w:pStyle w:val="ListBullet"/>
      </w:pPr>
      <w:r w:rsidRPr="00DF1660">
        <w:t>appropriate footwear</w:t>
      </w:r>
    </w:p>
    <w:p w:rsidR="00000000" w:rsidRPr="00DF1660" w:rsidP="00DF1660">
      <w:pPr>
        <w:pStyle w:val="ListBullet"/>
      </w:pPr>
      <w:r w:rsidRPr="00DF1660">
        <w:t>communications equipment</w:t>
      </w:r>
    </w:p>
    <w:p w:rsidR="00000000" w:rsidRPr="00DF1660" w:rsidP="00DF1660">
      <w:pPr>
        <w:pStyle w:val="ListBullet"/>
      </w:pPr>
      <w:r w:rsidRPr="00DF1660">
        <w:t>eye protection</w:t>
      </w:r>
    </w:p>
    <w:p w:rsidR="00000000" w:rsidRPr="00DF1660" w:rsidP="00DF1660">
      <w:pPr>
        <w:pStyle w:val="ListBullet"/>
      </w:pPr>
      <w:r w:rsidRPr="00DF1660">
        <w:t>eyewash kit</w:t>
      </w:r>
    </w:p>
    <w:p w:rsidR="00000000" w:rsidRPr="00DF1660" w:rsidP="00DF1660">
      <w:pPr>
        <w:pStyle w:val="ListBullet"/>
      </w:pPr>
      <w:r w:rsidRPr="00DF1660">
        <w:t>fire extinguishers</w:t>
      </w:r>
    </w:p>
    <w:p w:rsidR="00000000" w:rsidRPr="00DF1660" w:rsidP="00DF1660">
      <w:pPr>
        <w:pStyle w:val="ListBullet"/>
      </w:pPr>
      <w:r w:rsidRPr="00DF1660">
        <w:t>First Aid kit</w:t>
      </w:r>
    </w:p>
    <w:p w:rsidR="00000000" w:rsidRPr="00DF1660" w:rsidP="00DF1660">
      <w:pPr>
        <w:pStyle w:val="ListBullet"/>
      </w:pPr>
      <w:r w:rsidRPr="00DF1660">
        <w:t>gloves</w:t>
      </w:r>
    </w:p>
    <w:p w:rsidR="00000000" w:rsidRPr="00DF1660" w:rsidP="00DF1660">
      <w:pPr>
        <w:pStyle w:val="ListBullet"/>
      </w:pPr>
      <w:r w:rsidRPr="00DF1660">
        <w:t>overalls and protective clothing.</w:t>
      </w:r>
    </w:p>
    <w:p w:rsidR="00000000" w:rsidRPr="00DF1660" w:rsidP="00DF1660">
      <w:pPr>
        <w:pStyle w:val="BodyText"/>
      </w:pPr>
      <w:r w:rsidRPr="00DF1660">
        <w:rPr>
          <w:rStyle w:val="SpecialBold"/>
        </w:rPr>
        <w:t>Emergency and personal protective equipment</w:t>
      </w:r>
      <w:r w:rsidRPr="00DF1660">
        <w:t xml:space="preserve"> could also include:</w:t>
      </w:r>
    </w:p>
    <w:p w:rsidR="00000000" w:rsidRPr="00DF1660" w:rsidP="00DF1660">
      <w:pPr>
        <w:pStyle w:val="ListBullet"/>
      </w:pPr>
      <w:r w:rsidRPr="00DF1660">
        <w:t>breathing apparatus</w:t>
      </w:r>
    </w:p>
    <w:p w:rsidR="00000000" w:rsidRPr="00DF1660" w:rsidP="00DF1660">
      <w:pPr>
        <w:pStyle w:val="ListBullet"/>
      </w:pPr>
      <w:r w:rsidRPr="00DF1660">
        <w:t>emergency procedure guides</w:t>
      </w:r>
    </w:p>
    <w:p w:rsidR="00000000" w:rsidRPr="00DF1660" w:rsidP="00DF1660">
      <w:pPr>
        <w:pStyle w:val="ListBullet"/>
      </w:pPr>
      <w:r w:rsidRPr="00DF1660">
        <w:t>face shield/mask</w:t>
      </w:r>
    </w:p>
    <w:p w:rsidR="00000000" w:rsidRPr="00DF1660" w:rsidP="00DF1660">
      <w:pPr>
        <w:pStyle w:val="ListBullet"/>
      </w:pPr>
      <w:r w:rsidRPr="00DF1660">
        <w:t>hard hat</w:t>
      </w:r>
    </w:p>
    <w:p w:rsidR="00000000" w:rsidRPr="00DF1660" w:rsidP="00DF1660">
      <w:pPr>
        <w:pStyle w:val="ListBullet"/>
      </w:pPr>
      <w:r w:rsidRPr="00DF1660">
        <w:t>hearing protection</w:t>
      </w:r>
    </w:p>
    <w:p w:rsidR="00000000" w:rsidRPr="00DF1660" w:rsidP="00DF1660">
      <w:pPr>
        <w:pStyle w:val="ListBullet"/>
      </w:pPr>
      <w:r w:rsidRPr="00DF1660">
        <w:t>material safety data sheets (MSDS)</w:t>
      </w:r>
    </w:p>
    <w:p w:rsidR="00000000" w:rsidRPr="00DF1660" w:rsidP="00DF1660">
      <w:pPr>
        <w:pStyle w:val="ListBullet"/>
      </w:pPr>
      <w:r w:rsidRPr="00DF1660">
        <w:t>spill kit.</w:t>
      </w:r>
    </w:p>
    <w:p w:rsidR="00000000" w:rsidRPr="00DF1660" w:rsidP="00DF1660">
      <w:pPr>
        <w:pStyle w:val="BodyText"/>
      </w:pPr>
      <w:r w:rsidRPr="00DF1660">
        <w:rPr>
          <w:rStyle w:val="SpecialBold"/>
        </w:rPr>
        <w:t xml:space="preserve">Emergency response </w:t>
      </w:r>
      <w:r w:rsidRPr="00DF1660">
        <w:rPr>
          <w:rStyle w:val="SpecialBold"/>
        </w:rPr>
        <w:t>action</w:t>
      </w:r>
      <w:r w:rsidRPr="00DF1660">
        <w:t>/</w:t>
      </w:r>
      <w:r w:rsidRPr="00DF1660">
        <w:rPr>
          <w:rStyle w:val="SpecialBold"/>
        </w:rPr>
        <w:t>procedures</w:t>
      </w:r>
      <w:r w:rsidRPr="00DF1660">
        <w:t xml:space="preserve"> include but are not limited to:</w:t>
      </w:r>
    </w:p>
    <w:p w:rsidR="00000000" w:rsidRPr="00DF1660" w:rsidP="00DF1660">
      <w:pPr>
        <w:pStyle w:val="ListBullet"/>
      </w:pPr>
      <w:r w:rsidRPr="00DF1660">
        <w:t>clean up</w:t>
      </w:r>
    </w:p>
    <w:p w:rsidR="00000000" w:rsidRPr="00DF1660" w:rsidP="00DF1660">
      <w:pPr>
        <w:pStyle w:val="ListBullet"/>
      </w:pPr>
      <w:r w:rsidRPr="00DF1660">
        <w:t>contain emergency</w:t>
      </w:r>
    </w:p>
    <w:p w:rsidR="00000000" w:rsidRPr="00DF1660" w:rsidP="00DF1660">
      <w:pPr>
        <w:pStyle w:val="ListBullet"/>
      </w:pPr>
      <w:r w:rsidRPr="00DF1660">
        <w:t>equipment/plant isolation and shut-down</w:t>
      </w:r>
    </w:p>
    <w:p w:rsidR="00000000" w:rsidRPr="00DF1660" w:rsidP="00DF1660">
      <w:pPr>
        <w:pStyle w:val="ListBullet"/>
      </w:pPr>
      <w:r w:rsidRPr="00DF1660">
        <w:t>evacuation</w:t>
      </w:r>
    </w:p>
    <w:p w:rsidR="00000000" w:rsidRPr="00DF1660" w:rsidP="00DF1660">
      <w:pPr>
        <w:pStyle w:val="ListBullet"/>
      </w:pPr>
      <w:r w:rsidRPr="00DF1660">
        <w:t>First Aid</w:t>
      </w:r>
    </w:p>
    <w:p w:rsidR="00000000" w:rsidRPr="00DF1660" w:rsidP="00DF1660">
      <w:pPr>
        <w:pStyle w:val="ListBullet"/>
      </w:pPr>
      <w:r w:rsidRPr="00DF1660">
        <w:t>make safe</w:t>
      </w:r>
    </w:p>
    <w:p w:rsidR="00000000" w:rsidRPr="00DF1660" w:rsidP="00DF1660">
      <w:pPr>
        <w:pStyle w:val="ListBullet"/>
      </w:pPr>
      <w:r w:rsidRPr="00DF1660">
        <w:t>notification of authorities</w:t>
      </w:r>
    </w:p>
    <w:p w:rsidR="00000000" w:rsidRPr="00DF1660" w:rsidP="00DF1660">
      <w:pPr>
        <w:pStyle w:val="ListBullet"/>
      </w:pPr>
      <w:r w:rsidRPr="00DF1660">
        <w:t>use of appropriate personal protective equipment.</w:t>
      </w:r>
    </w:p>
    <w:p w:rsidR="00000000" w:rsidRPr="00DF1660" w:rsidP="00DF1660">
      <w:pPr>
        <w:pStyle w:val="BodyText"/>
      </w:pPr>
      <w:r w:rsidRPr="00DF1660">
        <w:rPr>
          <w:rStyle w:val="SpecialBold"/>
        </w:rPr>
        <w:t>Job sheet</w:t>
      </w:r>
      <w:r w:rsidRPr="00DF1660">
        <w:t xml:space="preserve"> typically includes:</w:t>
      </w:r>
    </w:p>
    <w:p w:rsidR="00000000" w:rsidRPr="00DF1660" w:rsidP="00DF1660">
      <w:pPr>
        <w:pStyle w:val="ListBullet"/>
      </w:pPr>
      <w:r w:rsidRPr="00DF1660">
        <w:t>disposal requirements</w:t>
      </w:r>
    </w:p>
    <w:p w:rsidR="00000000" w:rsidRPr="00DF1660" w:rsidP="00DF1660">
      <w:pPr>
        <w:pStyle w:val="ListBullet"/>
      </w:pPr>
      <w:r w:rsidRPr="00DF1660">
        <w:t>emergency and personal protective equipment requirements</w:t>
      </w:r>
    </w:p>
    <w:p w:rsidR="00000000" w:rsidRPr="00DF1660" w:rsidP="00DF1660">
      <w:pPr>
        <w:pStyle w:val="ListBullet"/>
      </w:pPr>
      <w:r w:rsidRPr="00DF1660">
        <w:t>personnel requirements</w:t>
      </w:r>
    </w:p>
    <w:p w:rsidR="00000000" w:rsidRPr="00DF1660" w:rsidP="00DF1660">
      <w:pPr>
        <w:pStyle w:val="ListBullet"/>
      </w:pPr>
      <w:r w:rsidRPr="00DF1660">
        <w:t>plant, equipment and material requirements</w:t>
      </w:r>
    </w:p>
    <w:p w:rsidR="00000000" w:rsidRPr="00DF1660" w:rsidP="00DF1660">
      <w:pPr>
        <w:pStyle w:val="ListBullet"/>
      </w:pPr>
      <w:r w:rsidRPr="00DF1660">
        <w:t>quantity of waste water for disposal</w:t>
      </w:r>
    </w:p>
    <w:p w:rsidR="00000000" w:rsidRPr="00DF1660" w:rsidP="00DF1660">
      <w:pPr>
        <w:pStyle w:val="ListBullet"/>
      </w:pPr>
      <w:r w:rsidRPr="00DF1660">
        <w:t>regulatory requirements</w:t>
      </w:r>
    </w:p>
    <w:p w:rsidR="00000000" w:rsidRPr="00DF1660" w:rsidP="00DF1660">
      <w:pPr>
        <w:pStyle w:val="ListBullet"/>
      </w:pPr>
      <w:r w:rsidRPr="00DF1660">
        <w:t>site requirements</w:t>
      </w:r>
    </w:p>
    <w:p w:rsidR="00000000" w:rsidRPr="00DF1660" w:rsidP="00DF1660">
      <w:pPr>
        <w:pStyle w:val="ListBullet"/>
      </w:pPr>
      <w:r w:rsidRPr="00DF1660">
        <w:t>work schedule.</w:t>
      </w:r>
    </w:p>
    <w:p w:rsidR="00000000" w:rsidRPr="00DF1660" w:rsidP="00DF1660">
      <w:pPr>
        <w:pStyle w:val="BodyText"/>
      </w:pPr>
      <w:r w:rsidRPr="00DF1660">
        <w:rPr>
          <w:rStyle w:val="SpecialBold"/>
        </w:rPr>
        <w:t xml:space="preserve">Manufacturers' </w:t>
      </w:r>
      <w:r w:rsidRPr="00DF1660">
        <w:rPr>
          <w:rStyle w:val="SpecialBold"/>
        </w:rPr>
        <w:t>specifications</w:t>
      </w:r>
      <w:r w:rsidRPr="00DF1660">
        <w:t xml:space="preserve"> are found in equipment specifications and operator manuals.</w:t>
      </w:r>
    </w:p>
    <w:p w:rsidR="00000000" w:rsidRPr="00DF1660" w:rsidP="00DF1660">
      <w:pPr>
        <w:pStyle w:val="BodyText"/>
      </w:pPr>
      <w:r w:rsidRPr="00DF1660">
        <w:rPr>
          <w:rStyle w:val="SpecialBold"/>
        </w:rPr>
        <w:t>Performance of this unit</w:t>
      </w:r>
      <w:r w:rsidRPr="00DF1660">
        <w:t xml:space="preserve"> is carried out in accordance with relevant requirements of the following:</w:t>
      </w:r>
    </w:p>
    <w:p w:rsidR="00000000" w:rsidRPr="00DF1660" w:rsidP="00DF1660">
      <w:pPr>
        <w:pStyle w:val="ListBullet"/>
      </w:pPr>
      <w:r w:rsidRPr="00DF1660">
        <w:t>Australian Standards</w:t>
      </w:r>
    </w:p>
    <w:p w:rsidR="00000000" w:rsidRPr="00DF1660" w:rsidP="00DF1660">
      <w:pPr>
        <w:pStyle w:val="ListBullet"/>
      </w:pPr>
      <w:r w:rsidRPr="00DF1660">
        <w:t>environmental regulations</w:t>
      </w:r>
    </w:p>
    <w:p w:rsidR="00000000" w:rsidRPr="00DF1660" w:rsidP="00DF1660">
      <w:pPr>
        <w:pStyle w:val="ListBullet"/>
      </w:pPr>
      <w:r w:rsidRPr="00DF1660">
        <w:t>legislative requirements</w:t>
      </w:r>
    </w:p>
    <w:p w:rsidR="00000000" w:rsidRPr="00DF1660" w:rsidP="00DF1660">
      <w:pPr>
        <w:pStyle w:val="ListBullet"/>
      </w:pPr>
      <w:r w:rsidRPr="00DF1660">
        <w:t>manufactu</w:t>
      </w:r>
      <w:r w:rsidRPr="00DF1660">
        <w:t>rers' specifications</w:t>
      </w:r>
    </w:p>
    <w:p w:rsidR="00000000" w:rsidRPr="00DF1660" w:rsidP="00DF1660">
      <w:pPr>
        <w:pStyle w:val="ListBullet"/>
      </w:pPr>
      <w:r w:rsidRPr="00DF1660">
        <w:t>OHS regulations</w:t>
      </w:r>
    </w:p>
    <w:p w:rsidR="00000000" w:rsidRPr="00DF1660" w:rsidP="00DF1660">
      <w:pPr>
        <w:pStyle w:val="ListBullet"/>
      </w:pPr>
      <w:r w:rsidRPr="00DF1660">
        <w:t>organisational procedures</w:t>
      </w:r>
    </w:p>
    <w:p w:rsidR="00000000" w:rsidRPr="00DF1660" w:rsidP="00DF1660">
      <w:pPr>
        <w:pStyle w:val="ListBullet"/>
      </w:pPr>
      <w:r w:rsidRPr="00DF1660">
        <w:t>relevant state/territory regulations.</w:t>
      </w:r>
    </w:p>
    <w:p w:rsidR="00000000" w:rsidRPr="00DF1660" w:rsidP="00DF1660">
      <w:pPr>
        <w:pStyle w:val="BodyText"/>
      </w:pPr>
      <w:r w:rsidRPr="00DF1660">
        <w:rPr>
          <w:rStyle w:val="SpecialBold"/>
        </w:rPr>
        <w:t>Personal protective equipment</w:t>
      </w:r>
      <w:r w:rsidRPr="00DF1660">
        <w:t xml:space="preserve"> required will be stored, maintained and worn/fitted in accordance with company </w:t>
      </w:r>
      <w:r w:rsidRPr="00DF1660">
        <w:t>requirements and occupational health and safety and other legislation.</w:t>
      </w:r>
    </w:p>
    <w:p w:rsidR="00000000" w:rsidRPr="00DF1660" w:rsidP="00DF1660">
      <w:pPr>
        <w:pStyle w:val="BodyText"/>
      </w:pPr>
      <w:r w:rsidRPr="00DF1660">
        <w:rPr>
          <w:rStyle w:val="SpecialBold"/>
        </w:rPr>
        <w:t>Potential risks and hazards</w:t>
      </w:r>
      <w:r w:rsidRPr="00DF1660">
        <w:t xml:space="preserve"> are those risks and hazards identified by the organisation that could lead to injury or illness of employees, contractors, visitors or the public; damage to </w:t>
      </w:r>
      <w:r w:rsidRPr="00DF1660">
        <w:t>plant, vehicles or property; or that could cause harm to the environment.</w:t>
      </w:r>
    </w:p>
    <w:p w:rsidR="00000000" w:rsidRPr="00DF1660" w:rsidP="00DF1660">
      <w:pPr>
        <w:pStyle w:val="BodyText"/>
      </w:pPr>
      <w:r w:rsidRPr="00DF1660">
        <w:t>This relates to on-site and off-site activities (whether company owned or occupied premises, customer/client premises or public property) over which it could be expected the organisa</w:t>
      </w:r>
      <w:r w:rsidRPr="00DF1660">
        <w:t>tion had control.</w:t>
      </w:r>
    </w:p>
    <w:p w:rsidR="00000000" w:rsidRPr="00DF1660" w:rsidP="00DF1660">
      <w:pPr>
        <w:pStyle w:val="BodyText"/>
      </w:pPr>
      <w:r w:rsidRPr="00DF1660">
        <w:rPr>
          <w:rStyle w:val="SpecialBold"/>
        </w:rPr>
        <w:t>Relevant authority</w:t>
      </w:r>
      <w:r w:rsidRPr="00DF1660">
        <w:t xml:space="preserve"> may include local council, relevant environmental protection authority, trade waste inspector and water authorities.</w:t>
      </w:r>
    </w:p>
    <w:p w:rsidR="00000000" w:rsidRPr="00DF1660" w:rsidP="00DF1660">
      <w:pPr>
        <w:pStyle w:val="BodyText"/>
      </w:pPr>
      <w:r w:rsidRPr="00DF1660">
        <w:rPr>
          <w:rStyle w:val="SpecialBold"/>
        </w:rPr>
        <w:t>Relevant legislation and codes</w:t>
      </w:r>
      <w:r w:rsidRPr="00DF1660">
        <w:t xml:space="preserve"> cover state and federal:</w:t>
      </w:r>
    </w:p>
    <w:p w:rsidR="00000000" w:rsidRPr="00DF1660" w:rsidP="00DF1660">
      <w:pPr>
        <w:pStyle w:val="ListBullet"/>
      </w:pPr>
      <w:r w:rsidRPr="00DF1660">
        <w:t>duty of care</w:t>
      </w:r>
    </w:p>
    <w:p w:rsidR="00000000" w:rsidRPr="00DF1660" w:rsidP="00DF1660">
      <w:pPr>
        <w:pStyle w:val="ListBullet"/>
      </w:pPr>
      <w:r w:rsidRPr="00DF1660">
        <w:t>industry codes of conduct</w:t>
      </w:r>
    </w:p>
    <w:p w:rsidR="00000000" w:rsidRPr="00DF1660" w:rsidP="00DF1660">
      <w:pPr>
        <w:pStyle w:val="ListBullet"/>
      </w:pPr>
      <w:r w:rsidRPr="00DF1660">
        <w:t>occupa</w:t>
      </w:r>
      <w:r w:rsidRPr="00DF1660">
        <w:t>tional health and safety</w:t>
      </w:r>
    </w:p>
    <w:p w:rsidR="00000000" w:rsidRPr="00DF1660" w:rsidP="00DF1660">
      <w:pPr>
        <w:pStyle w:val="ListBullet"/>
      </w:pPr>
      <w:r w:rsidRPr="00DF1660">
        <w:t>Australian Standards</w:t>
      </w:r>
    </w:p>
    <w:p w:rsidR="00000000" w:rsidRPr="00DF1660" w:rsidP="00DF1660">
      <w:pPr>
        <w:pStyle w:val="ListBullet"/>
      </w:pPr>
      <w:r w:rsidRPr="00DF1660">
        <w:t>environmental protection legislation.</w:t>
      </w:r>
    </w:p>
    <w:p w:rsidR="00000000" w:rsidRPr="00DF1660" w:rsidP="00DF1660">
      <w:pPr>
        <w:pStyle w:val="BodyText"/>
      </w:pPr>
      <w:r w:rsidRPr="00DF1660">
        <w:rPr>
          <w:rStyle w:val="SpecialBold"/>
        </w:rPr>
        <w:t>Safe operating procedures</w:t>
      </w:r>
      <w:r w:rsidRPr="00DF1660">
        <w:t xml:space="preserve"> include any activity or operation conducted on site to ensure health and safety of personnel/equipment in the area.</w:t>
      </w:r>
    </w:p>
    <w:p w:rsidR="007E5E3E" w:rsidP="00DF1660">
      <w:pPr>
        <w:pStyle w:val="BodyText"/>
      </w:pPr>
      <w:r w:rsidRPr="00DF1660">
        <w:rPr>
          <w:rStyle w:val="SpecialBold"/>
        </w:rPr>
        <w:t>Waste water</w:t>
      </w:r>
      <w:r w:rsidRPr="00DF1660">
        <w:t xml:space="preserve"> (or trade waste) refers to liquid wastes from any business, industry and trade or manufacturing process approved for sewer disposal other than domestic sewage.</w:t>
      </w:r>
    </w:p>
    <w:p w:rsidR="007E5E3E" w:rsidP="00DF1660">
      <w:pPr>
        <w:pStyle w:val="BodyText"/>
      </w:pPr>
    </w:p>
    <w:p w:rsidR="00000000" w:rsidRPr="00DF1660" w:rsidP="00DF1660">
      <w:pPr>
        <w:pStyle w:val="Heading1"/>
      </w:pPr>
      <w:bookmarkStart w:id="12" w:name="O_295541"/>
      <w:bookmarkEnd w:id="12"/>
      <w:r w:rsidRPr="00DF1660">
        <w:t>Unit Sector(s)</w:t>
      </w:r>
    </w:p>
    <w:p w:rsidR="00000000" w:rsidRPr="00DF1660" w:rsidP="00DF1660">
      <w:pPr>
        <w:pStyle w:val="BodyText"/>
      </w:pPr>
      <w:r w:rsidRPr="00DF1660">
        <w:t>Not Applicable</w:t>
      </w:r>
    </w:p>
    <w:p w:rsidR="00000000" w:rsidRPr="00DF1660" w:rsidP="00DF1660"/>
    <w:sectPr w:rsidSect="00DF16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5E3E" w:rsidP="007E5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3E" w:rsidP="00DF1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5E3E" w:rsidP="00DF16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E5E3E" w:rsidP="00DF16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5E3E" w:rsidP="007E5E3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3E" w:rsidP="00DF1660">
    <w:pPr>
      <w:pStyle w:val="Header"/>
      <w:framePr w:wrap="around"/>
    </w:pPr>
    <w:r>
      <w:fldChar w:fldCharType="begin"/>
    </w:r>
    <w:r>
      <w:instrText xml:space="preserve"> TITLE   \* MERGEFORMAT </w:instrText>
    </w:r>
    <w:r>
      <w:fldChar w:fldCharType="separate"/>
    </w:r>
    <w:r>
      <w:t>PRMWM51B Dispose of waste water to sewer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5E3E" w:rsidP="00DF166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2EA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BAA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66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1660"/>
    <w:pPr>
      <w:spacing w:before="360" w:after="60"/>
      <w:outlineLvl w:val="0"/>
    </w:pPr>
    <w:rPr>
      <w:sz w:val="32"/>
    </w:rPr>
  </w:style>
  <w:style w:type="paragraph" w:styleId="Heading2">
    <w:name w:val="heading 2"/>
    <w:basedOn w:val="HeadingBase"/>
    <w:next w:val="BodyText"/>
    <w:link w:val="Heading2Char"/>
    <w:qFormat/>
    <w:rsid w:val="00DF1660"/>
    <w:pPr>
      <w:keepLines/>
      <w:spacing w:before="240" w:after="120"/>
      <w:outlineLvl w:val="1"/>
    </w:pPr>
    <w:rPr>
      <w:sz w:val="28"/>
      <w:szCs w:val="40"/>
    </w:rPr>
  </w:style>
  <w:style w:type="paragraph" w:styleId="Heading3">
    <w:name w:val="heading 3"/>
    <w:basedOn w:val="HeadingBase"/>
    <w:next w:val="BodyText"/>
    <w:link w:val="Heading3Char"/>
    <w:qFormat/>
    <w:rsid w:val="00DF1660"/>
    <w:pPr>
      <w:spacing w:before="180" w:after="120"/>
      <w:outlineLvl w:val="2"/>
    </w:pPr>
    <w:rPr>
      <w:spacing w:val="-10"/>
      <w:kern w:val="32"/>
    </w:rPr>
  </w:style>
  <w:style w:type="paragraph" w:styleId="Heading4">
    <w:name w:val="heading 4"/>
    <w:basedOn w:val="HeadingBase"/>
    <w:next w:val="BodyText"/>
    <w:link w:val="Heading4Char"/>
    <w:qFormat/>
    <w:rsid w:val="00DF1660"/>
    <w:pPr>
      <w:spacing w:before="160" w:after="120"/>
      <w:outlineLvl w:val="3"/>
    </w:pPr>
    <w:rPr>
      <w:sz w:val="22"/>
    </w:rPr>
  </w:style>
  <w:style w:type="paragraph" w:styleId="Heading5">
    <w:name w:val="heading 5"/>
    <w:basedOn w:val="HeadingBase"/>
    <w:next w:val="Normal"/>
    <w:link w:val="Heading5Char"/>
    <w:qFormat/>
    <w:rsid w:val="00DF1660"/>
    <w:pPr>
      <w:spacing w:before="80"/>
      <w:outlineLvl w:val="4"/>
    </w:pPr>
    <w:rPr>
      <w:color w:val="918585"/>
      <w:sz w:val="20"/>
    </w:rPr>
  </w:style>
  <w:style w:type="paragraph" w:styleId="Heading6">
    <w:name w:val="heading 6"/>
    <w:basedOn w:val="HeadingBase"/>
    <w:next w:val="Normal"/>
    <w:link w:val="Heading6Char"/>
    <w:qFormat/>
    <w:rsid w:val="00DF1660"/>
    <w:pPr>
      <w:spacing w:before="60"/>
      <w:outlineLvl w:val="5"/>
    </w:pPr>
    <w:rPr>
      <w:color w:val="918585"/>
      <w:sz w:val="20"/>
    </w:rPr>
  </w:style>
  <w:style w:type="paragraph" w:styleId="Heading7">
    <w:name w:val="heading 7"/>
    <w:basedOn w:val="Normal"/>
    <w:next w:val="Normal"/>
    <w:link w:val="Heading7Char"/>
    <w:qFormat/>
    <w:rsid w:val="00DF1660"/>
    <w:pPr>
      <w:ind w:left="720"/>
      <w:outlineLvl w:val="6"/>
    </w:pPr>
    <w:rPr>
      <w:i/>
    </w:rPr>
  </w:style>
  <w:style w:type="paragraph" w:styleId="Heading8">
    <w:name w:val="heading 8"/>
    <w:basedOn w:val="Normal"/>
    <w:next w:val="Normal"/>
    <w:link w:val="Heading8Char"/>
    <w:qFormat/>
    <w:rsid w:val="00DF1660"/>
    <w:pPr>
      <w:ind w:left="720"/>
      <w:outlineLvl w:val="7"/>
    </w:pPr>
    <w:rPr>
      <w:i/>
    </w:rPr>
  </w:style>
  <w:style w:type="paragraph" w:styleId="Heading9">
    <w:name w:val="heading 9"/>
    <w:basedOn w:val="Normal"/>
    <w:next w:val="Normal"/>
    <w:link w:val="Heading9Char"/>
    <w:qFormat/>
    <w:rsid w:val="00DF1660"/>
    <w:pPr>
      <w:ind w:left="720"/>
      <w:outlineLvl w:val="8"/>
    </w:pPr>
    <w:rPr>
      <w:i/>
    </w:rPr>
  </w:style>
  <w:style w:type="character" w:default="1" w:styleId="DefaultParagraphFont">
    <w:name w:val="Default Paragraph Font"/>
    <w:uiPriority w:val="1"/>
    <w:unhideWhenUsed/>
    <w:rsid w:val="00DF1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1660"/>
  </w:style>
  <w:style w:type="character" w:customStyle="1" w:styleId="Heading1Char">
    <w:name w:val="Heading 1 Char"/>
    <w:link w:val="Heading1"/>
    <w:rsid w:val="00DF1660"/>
    <w:rPr>
      <w:rFonts w:ascii="Times New Roman" w:eastAsia="Times New Roman" w:hAnsi="Times New Roman" w:cs="Times New Roman"/>
      <w:b/>
      <w:sz w:val="32"/>
      <w:szCs w:val="20"/>
      <w:lang w:eastAsia="en-US"/>
    </w:rPr>
  </w:style>
  <w:style w:type="paragraph" w:styleId="BodyText">
    <w:name w:val="Body Text"/>
    <w:basedOn w:val="Normal"/>
    <w:link w:val="BodyTextChar"/>
    <w:rsid w:val="00DF1660"/>
    <w:pPr>
      <w:spacing w:before="120" w:after="120"/>
      <w:contextualSpacing/>
    </w:pPr>
    <w:rPr>
      <w:rFonts w:ascii="Times New Roman" w:hAnsi="Times New Roman"/>
      <w:sz w:val="24"/>
      <w:szCs w:val="22"/>
    </w:rPr>
  </w:style>
  <w:style w:type="character" w:customStyle="1" w:styleId="BodyTextChar">
    <w:name w:val="Body Text Char"/>
    <w:link w:val="BodyText"/>
    <w:rsid w:val="00DF1660"/>
    <w:rPr>
      <w:rFonts w:ascii="Times New Roman" w:eastAsia="Times New Roman" w:hAnsi="Times New Roman" w:cs="Times New Roman"/>
      <w:sz w:val="24"/>
      <w:lang w:val="en-US" w:eastAsia="en-US"/>
    </w:rPr>
  </w:style>
  <w:style w:type="paragraph" w:styleId="Footer">
    <w:name w:val="footer"/>
    <w:basedOn w:val="Normal"/>
    <w:link w:val="FooterChar"/>
    <w:rsid w:val="00DF1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1660"/>
    <w:rPr>
      <w:rFonts w:ascii="Times New Roman" w:eastAsia="Times New Roman" w:hAnsi="Times New Roman" w:cs="Times New Roman"/>
      <w:sz w:val="16"/>
      <w:lang w:val="en-US" w:eastAsia="en-US"/>
    </w:rPr>
  </w:style>
  <w:style w:type="paragraph" w:styleId="List">
    <w:name w:val="List"/>
    <w:basedOn w:val="BodyText"/>
    <w:next w:val="BodyText"/>
    <w:rsid w:val="00DF1660"/>
    <w:pPr>
      <w:tabs>
        <w:tab w:val="left" w:pos="340"/>
      </w:tabs>
      <w:spacing w:before="60" w:after="60"/>
      <w:ind w:left="340" w:hanging="340"/>
    </w:pPr>
  </w:style>
  <w:style w:type="paragraph" w:styleId="ListBullet">
    <w:name w:val="List Bullet"/>
    <w:basedOn w:val="List"/>
    <w:rsid w:val="00DF1660"/>
    <w:pPr>
      <w:numPr>
        <w:numId w:val="12"/>
      </w:numPr>
      <w:tabs>
        <w:tab w:val="clear" w:pos="340"/>
      </w:tabs>
      <w:spacing w:before="40" w:after="40"/>
    </w:pPr>
  </w:style>
  <w:style w:type="character" w:customStyle="1" w:styleId="SpecialBold">
    <w:name w:val="Special Bold"/>
    <w:rsid w:val="00DF1660"/>
    <w:rPr>
      <w:b/>
      <w:spacing w:val="0"/>
    </w:rPr>
  </w:style>
  <w:style w:type="paragraph" w:styleId="Header">
    <w:name w:val="header"/>
    <w:basedOn w:val="Normal"/>
    <w:link w:val="HeaderChar"/>
    <w:rsid w:val="00DF1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1660"/>
    <w:rPr>
      <w:rFonts w:ascii="Times New Roman" w:eastAsia="Times New Roman" w:hAnsi="Times New Roman" w:cs="Times New Roman"/>
      <w:sz w:val="16"/>
      <w:szCs w:val="20"/>
      <w:lang w:val="en-GB" w:eastAsia="en-US"/>
    </w:rPr>
  </w:style>
  <w:style w:type="character" w:styleId="Emphasis">
    <w:name w:val="Emphasis"/>
    <w:qFormat/>
    <w:rsid w:val="00DF1660"/>
    <w:rPr>
      <w:i/>
    </w:rPr>
  </w:style>
  <w:style w:type="paragraph" w:customStyle="1" w:styleId="SuperHeading">
    <w:name w:val="SuperHeading"/>
    <w:basedOn w:val="Normal"/>
    <w:rsid w:val="00DF1660"/>
    <w:pPr>
      <w:spacing w:before="240" w:after="120"/>
      <w:outlineLvl w:val="0"/>
    </w:pPr>
    <w:rPr>
      <w:rFonts w:ascii="Times New Roman" w:hAnsi="Times New Roman"/>
      <w:b/>
      <w:sz w:val="28"/>
    </w:rPr>
  </w:style>
  <w:style w:type="paragraph" w:customStyle="1" w:styleId="AllowPageBreak">
    <w:name w:val="AllowPageBreak"/>
    <w:rsid w:val="00DF16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F1660"/>
    <w:rPr>
      <w:rFonts w:ascii="Times New Roman" w:eastAsia="Times New Roman" w:hAnsi="Times New Roman" w:cs="Times New Roman"/>
      <w:b/>
      <w:sz w:val="28"/>
      <w:szCs w:val="40"/>
      <w:lang w:eastAsia="en-US"/>
    </w:rPr>
  </w:style>
  <w:style w:type="character" w:customStyle="1" w:styleId="Heading3Char">
    <w:name w:val="Heading 3 Char"/>
    <w:link w:val="Heading3"/>
    <w:rsid w:val="00DF166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1660"/>
    <w:rPr>
      <w:rFonts w:ascii="Times New Roman" w:eastAsia="Times New Roman" w:hAnsi="Times New Roman" w:cs="Times New Roman"/>
      <w:b/>
      <w:szCs w:val="20"/>
      <w:lang w:eastAsia="en-US"/>
    </w:rPr>
  </w:style>
  <w:style w:type="character" w:customStyle="1" w:styleId="Heading5Char">
    <w:name w:val="Heading 5 Char"/>
    <w:link w:val="Heading5"/>
    <w:rsid w:val="00DF166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1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166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166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1660"/>
    <w:rPr>
      <w:rFonts w:ascii="Courier New" w:eastAsia="Times New Roman" w:hAnsi="Courier New" w:cs="Times New Roman"/>
      <w:i/>
      <w:szCs w:val="20"/>
      <w:lang w:val="en-US" w:eastAsia="en-US"/>
    </w:rPr>
  </w:style>
  <w:style w:type="paragraph" w:customStyle="1" w:styleId="HeadingBase">
    <w:name w:val="Heading Base"/>
    <w:rsid w:val="00DF1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1660"/>
    <w:pPr>
      <w:tabs>
        <w:tab w:val="right" w:leader="dot" w:pos="9072"/>
      </w:tabs>
      <w:ind w:left="567"/>
    </w:pPr>
    <w:rPr>
      <w:szCs w:val="22"/>
    </w:rPr>
  </w:style>
  <w:style w:type="paragraph" w:customStyle="1" w:styleId="TOCBase">
    <w:name w:val="TOC Base"/>
    <w:rsid w:val="00DF1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1660"/>
    <w:pPr>
      <w:tabs>
        <w:tab w:val="right" w:leader="dot" w:pos="9072"/>
      </w:tabs>
      <w:spacing w:before="40" w:after="40"/>
      <w:ind w:left="284"/>
    </w:pPr>
    <w:rPr>
      <w:rFonts w:ascii="Times New Roman" w:hAnsi="Times New Roman"/>
    </w:rPr>
  </w:style>
  <w:style w:type="paragraph" w:styleId="TOC1">
    <w:name w:val="toc 1"/>
    <w:basedOn w:val="TOCBase"/>
    <w:next w:val="Normal"/>
    <w:rsid w:val="00DF16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1660"/>
    <w:pPr>
      <w:spacing w:before="5040"/>
      <w:jc w:val="center"/>
    </w:pPr>
    <w:rPr>
      <w:sz w:val="48"/>
      <w:szCs w:val="72"/>
      <w:lang w:val="en-US"/>
    </w:rPr>
  </w:style>
  <w:style w:type="character" w:customStyle="1" w:styleId="TitleChar">
    <w:name w:val="Title Char"/>
    <w:link w:val="Title"/>
    <w:rsid w:val="00DF1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1660"/>
    <w:pPr>
      <w:tabs>
        <w:tab w:val="left" w:pos="3600"/>
        <w:tab w:val="left" w:pos="3958"/>
      </w:tabs>
    </w:pPr>
  </w:style>
  <w:style w:type="paragraph" w:customStyle="1" w:styleId="Note">
    <w:name w:val="Note"/>
    <w:basedOn w:val="BodyText"/>
    <w:rsid w:val="00DF1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1660"/>
    <w:pPr>
      <w:framePr w:wrap="auto" w:hAnchor="text" w:y="6049"/>
    </w:pPr>
    <w:rPr>
      <w:color w:val="000000"/>
      <w:sz w:val="40"/>
    </w:rPr>
  </w:style>
  <w:style w:type="paragraph" w:customStyle="1" w:styleId="TOCTitle">
    <w:name w:val="TOCTitle"/>
    <w:basedOn w:val="Heading1"/>
    <w:rsid w:val="00DF1660"/>
    <w:pPr>
      <w:spacing w:after="240"/>
      <w:jc w:val="center"/>
      <w:outlineLvl w:val="9"/>
    </w:pPr>
    <w:rPr>
      <w:caps/>
    </w:rPr>
  </w:style>
  <w:style w:type="paragraph" w:customStyle="1" w:styleId="Version">
    <w:name w:val="Version"/>
    <w:rsid w:val="00DF16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1660"/>
    <w:pPr>
      <w:numPr>
        <w:numId w:val="13"/>
      </w:numPr>
      <w:tabs>
        <w:tab w:val="clear" w:pos="680"/>
      </w:tabs>
    </w:pPr>
  </w:style>
  <w:style w:type="paragraph" w:styleId="Index1">
    <w:name w:val="index 1"/>
    <w:basedOn w:val="Normal"/>
    <w:next w:val="Normal"/>
    <w:semiHidden/>
    <w:rsid w:val="00DF1660"/>
    <w:pPr>
      <w:keepNext w:val="0"/>
      <w:tabs>
        <w:tab w:val="right" w:pos="4176"/>
      </w:tabs>
      <w:ind w:left="198" w:hanging="198"/>
    </w:pPr>
    <w:rPr>
      <w:rFonts w:ascii="Garamond" w:hAnsi="Garamond"/>
    </w:rPr>
  </w:style>
  <w:style w:type="paragraph" w:styleId="IndexHeading">
    <w:name w:val="index heading"/>
    <w:basedOn w:val="Normal"/>
    <w:next w:val="Index1"/>
    <w:semiHidden/>
    <w:rsid w:val="00DF1660"/>
    <w:pPr>
      <w:spacing w:before="120" w:after="120"/>
    </w:pPr>
    <w:rPr>
      <w:rFonts w:ascii="Arial" w:hAnsi="Arial"/>
      <w:b/>
      <w:color w:val="918585"/>
      <w:sz w:val="24"/>
    </w:rPr>
  </w:style>
  <w:style w:type="paragraph" w:customStyle="1" w:styleId="Chapter">
    <w:name w:val="Chapter"/>
    <w:basedOn w:val="Normal"/>
    <w:rsid w:val="00DF1660"/>
    <w:pPr>
      <w:spacing w:before="240"/>
    </w:pPr>
    <w:rPr>
      <w:rFonts w:ascii="Times New Roman" w:hAnsi="Times New Roman"/>
      <w:smallCaps/>
      <w:spacing w:val="80"/>
      <w:sz w:val="28"/>
    </w:rPr>
  </w:style>
  <w:style w:type="paragraph" w:customStyle="1" w:styleId="InChapter">
    <w:name w:val="InChapter"/>
    <w:basedOn w:val="Heading3"/>
    <w:rsid w:val="00DF1660"/>
    <w:pPr>
      <w:spacing w:after="240"/>
      <w:outlineLvl w:val="9"/>
    </w:pPr>
    <w:rPr>
      <w:noProof/>
    </w:rPr>
  </w:style>
  <w:style w:type="paragraph" w:styleId="Index2">
    <w:name w:val="index 2"/>
    <w:basedOn w:val="Normal"/>
    <w:next w:val="Normal"/>
    <w:semiHidden/>
    <w:rsid w:val="00DF1660"/>
    <w:pPr>
      <w:tabs>
        <w:tab w:val="right" w:pos="4176"/>
      </w:tabs>
      <w:ind w:left="568" w:hanging="284"/>
    </w:pPr>
    <w:rPr>
      <w:rFonts w:ascii="Garamond" w:hAnsi="Garamond"/>
    </w:rPr>
  </w:style>
  <w:style w:type="paragraph" w:customStyle="1" w:styleId="Byline">
    <w:name w:val="Byline"/>
    <w:rsid w:val="00DF1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1660"/>
    <w:pPr>
      <w:tabs>
        <w:tab w:val="clear" w:pos="3600"/>
        <w:tab w:val="clear" w:pos="3958"/>
      </w:tabs>
      <w:jc w:val="right"/>
    </w:pPr>
  </w:style>
  <w:style w:type="paragraph" w:styleId="Caption">
    <w:name w:val="caption"/>
    <w:basedOn w:val="BodyText"/>
    <w:next w:val="Normal"/>
    <w:qFormat/>
    <w:rsid w:val="00DF1660"/>
    <w:pPr>
      <w:framePr w:w="2268" w:hSpace="181" w:vSpace="181" w:wrap="around" w:vAnchor="text" w:hAnchor="page" w:x="1135" w:y="285" w:anchorLock="1"/>
    </w:pPr>
    <w:rPr>
      <w:i/>
    </w:rPr>
  </w:style>
  <w:style w:type="paragraph" w:customStyle="1" w:styleId="MiniTOCTitle">
    <w:name w:val="MiniTOCTitle"/>
    <w:basedOn w:val="Heading4"/>
    <w:rsid w:val="00DF1660"/>
    <w:pPr>
      <w:spacing w:before="240"/>
      <w:outlineLvl w:val="9"/>
    </w:pPr>
    <w:rPr>
      <w:noProof/>
      <w:sz w:val="24"/>
    </w:rPr>
  </w:style>
  <w:style w:type="paragraph" w:customStyle="1" w:styleId="MiniTOCItem">
    <w:name w:val="MiniTOCItem"/>
    <w:basedOn w:val="ListBullet"/>
    <w:rsid w:val="00DF1660"/>
    <w:pPr>
      <w:numPr>
        <w:numId w:val="0"/>
      </w:numPr>
      <w:tabs>
        <w:tab w:val="right" w:leader="dot" w:pos="6521"/>
      </w:tabs>
      <w:spacing w:before="0" w:after="0"/>
    </w:pPr>
  </w:style>
  <w:style w:type="paragraph" w:customStyle="1" w:styleId="TOFTitle">
    <w:name w:val="TOFTitle"/>
    <w:basedOn w:val="TOCTitle"/>
    <w:rsid w:val="00DF1660"/>
  </w:style>
  <w:style w:type="paragraph" w:styleId="TableofFigures">
    <w:name w:val="table of figures"/>
    <w:basedOn w:val="Normal"/>
    <w:next w:val="Normal"/>
    <w:semiHidden/>
    <w:rsid w:val="00DF1660"/>
    <w:pPr>
      <w:tabs>
        <w:tab w:val="right" w:leader="dot" w:pos="9072"/>
      </w:tabs>
      <w:ind w:left="970" w:hanging="403"/>
    </w:pPr>
    <w:rPr>
      <w:rFonts w:ascii="Times New Roman" w:hAnsi="Times New Roman"/>
      <w:b/>
    </w:rPr>
  </w:style>
  <w:style w:type="paragraph" w:styleId="ListNumber">
    <w:name w:val="List Number"/>
    <w:basedOn w:val="List"/>
    <w:rsid w:val="00DF1660"/>
    <w:pPr>
      <w:numPr>
        <w:numId w:val="10"/>
      </w:numPr>
    </w:pPr>
  </w:style>
  <w:style w:type="character" w:customStyle="1" w:styleId="WingdingSymbols">
    <w:name w:val="Wingding Symbols"/>
    <w:rsid w:val="00DF1660"/>
    <w:rPr>
      <w:rFonts w:ascii="Wingdings" w:hAnsi="Wingdings"/>
    </w:rPr>
  </w:style>
  <w:style w:type="paragraph" w:customStyle="1" w:styleId="TableHeading">
    <w:name w:val="Table Heading"/>
    <w:basedOn w:val="HeadingBase"/>
    <w:rsid w:val="00DF1660"/>
    <w:pPr>
      <w:keepLines/>
      <w:pBdr>
        <w:bottom w:val="single" w:sz="6" w:space="1" w:color="918585"/>
      </w:pBdr>
      <w:spacing w:before="240"/>
    </w:pPr>
  </w:style>
  <w:style w:type="character" w:customStyle="1" w:styleId="HotSpot">
    <w:name w:val="HotSpot"/>
    <w:rsid w:val="00DF1660"/>
    <w:rPr>
      <w:color w:val="0033CC"/>
      <w:u w:val="none"/>
    </w:rPr>
  </w:style>
  <w:style w:type="paragraph" w:customStyle="1" w:styleId="BodyTextRight">
    <w:name w:val="Body Text Right"/>
    <w:basedOn w:val="BodyText"/>
    <w:rsid w:val="00DF1660"/>
    <w:pPr>
      <w:spacing w:before="0" w:after="0"/>
      <w:jc w:val="right"/>
    </w:pPr>
  </w:style>
  <w:style w:type="paragraph" w:styleId="Index3">
    <w:name w:val="index 3"/>
    <w:basedOn w:val="ListNumber2"/>
    <w:next w:val="Normal"/>
    <w:semiHidden/>
    <w:rsid w:val="00DF1660"/>
    <w:pPr>
      <w:numPr>
        <w:numId w:val="0"/>
      </w:numPr>
      <w:tabs>
        <w:tab w:val="right" w:leader="dot" w:pos="4176"/>
      </w:tabs>
    </w:pPr>
  </w:style>
  <w:style w:type="paragraph" w:styleId="ListNumber2">
    <w:name w:val="List Number 2"/>
    <w:basedOn w:val="List2"/>
    <w:rsid w:val="00DF1660"/>
    <w:pPr>
      <w:numPr>
        <w:numId w:val="9"/>
      </w:numPr>
      <w:tabs>
        <w:tab w:val="clear" w:pos="1060"/>
      </w:tabs>
    </w:pPr>
  </w:style>
  <w:style w:type="paragraph" w:customStyle="1" w:styleId="MarginNote">
    <w:name w:val="Margin Note"/>
    <w:basedOn w:val="BodyText"/>
    <w:rsid w:val="00DF1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1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166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1660"/>
    <w:rPr>
      <w:sz w:val="32"/>
    </w:rPr>
  </w:style>
  <w:style w:type="paragraph" w:customStyle="1" w:styleId="HeadingProcedure">
    <w:name w:val="Heading Procedure"/>
    <w:basedOn w:val="HeadingBase"/>
    <w:next w:val="Normal"/>
    <w:rsid w:val="00DF1660"/>
    <w:pPr>
      <w:tabs>
        <w:tab w:val="left" w:pos="0"/>
      </w:tabs>
      <w:spacing w:before="120" w:after="60"/>
    </w:pPr>
    <w:rPr>
      <w:i/>
      <w:color w:val="918585"/>
      <w:sz w:val="22"/>
    </w:rPr>
  </w:style>
  <w:style w:type="paragraph" w:customStyle="1" w:styleId="TableBodyText">
    <w:name w:val="Table Body Text"/>
    <w:basedOn w:val="BodyText"/>
    <w:rsid w:val="00DF1660"/>
    <w:pPr>
      <w:spacing w:before="60" w:after="60"/>
    </w:pPr>
  </w:style>
  <w:style w:type="paragraph" w:styleId="ListContinue">
    <w:name w:val="List Continue"/>
    <w:basedOn w:val="List"/>
    <w:rsid w:val="00DF1660"/>
    <w:pPr>
      <w:ind w:firstLine="0"/>
    </w:pPr>
  </w:style>
  <w:style w:type="paragraph" w:customStyle="1" w:styleId="ListNote">
    <w:name w:val="List Note"/>
    <w:basedOn w:val="List"/>
    <w:rsid w:val="00DF1660"/>
    <w:pPr>
      <w:pBdr>
        <w:top w:val="single" w:sz="6" w:space="2" w:color="918585"/>
        <w:bottom w:val="single" w:sz="6" w:space="2" w:color="918585"/>
      </w:pBdr>
      <w:tabs>
        <w:tab w:val="left" w:pos="1021"/>
      </w:tabs>
      <w:ind w:firstLine="0"/>
    </w:pPr>
  </w:style>
  <w:style w:type="paragraph" w:customStyle="1" w:styleId="Warning">
    <w:name w:val="Warning"/>
    <w:basedOn w:val="BodyText"/>
    <w:rsid w:val="00DF1660"/>
    <w:pPr>
      <w:shd w:val="clear" w:color="auto" w:fill="D9D9D9"/>
      <w:tabs>
        <w:tab w:val="left" w:pos="992"/>
      </w:tabs>
      <w:ind w:left="119" w:right="119"/>
    </w:pPr>
    <w:rPr>
      <w:sz w:val="20"/>
    </w:rPr>
  </w:style>
  <w:style w:type="paragraph" w:customStyle="1" w:styleId="MarginIcons">
    <w:name w:val="Margin Icons"/>
    <w:basedOn w:val="BodyText"/>
    <w:rsid w:val="00DF166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1660"/>
    <w:rPr>
      <w:rFonts w:ascii="Courier New" w:hAnsi="Courier New"/>
    </w:rPr>
  </w:style>
  <w:style w:type="paragraph" w:customStyle="1" w:styleId="NoteBullet">
    <w:name w:val="Note Bullet"/>
    <w:basedOn w:val="Note"/>
    <w:rsid w:val="00DF1660"/>
    <w:pPr>
      <w:tabs>
        <w:tab w:val="clear" w:pos="680"/>
      </w:tabs>
      <w:spacing w:before="60" w:after="60"/>
    </w:pPr>
  </w:style>
  <w:style w:type="paragraph" w:customStyle="1" w:styleId="SubHeading2">
    <w:name w:val="SubHeading2"/>
    <w:basedOn w:val="HeadingBase"/>
    <w:rsid w:val="00DF1660"/>
    <w:pPr>
      <w:spacing w:before="240" w:after="60"/>
    </w:pPr>
    <w:rPr>
      <w:sz w:val="20"/>
    </w:rPr>
  </w:style>
  <w:style w:type="paragraph" w:customStyle="1" w:styleId="SubHeading1">
    <w:name w:val="SubHeading1"/>
    <w:basedOn w:val="HeadingBase"/>
    <w:rsid w:val="00DF1660"/>
    <w:pPr>
      <w:spacing w:before="240" w:after="60"/>
    </w:pPr>
    <w:rPr>
      <w:color w:val="918585"/>
      <w:sz w:val="22"/>
    </w:rPr>
  </w:style>
  <w:style w:type="paragraph" w:customStyle="1" w:styleId="SideHeading">
    <w:name w:val="Side Heading"/>
    <w:basedOn w:val="HeadingBase"/>
    <w:rsid w:val="00DF1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1660"/>
    <w:pPr>
      <w:tabs>
        <w:tab w:val="num" w:pos="360"/>
      </w:tabs>
    </w:pPr>
  </w:style>
  <w:style w:type="paragraph" w:styleId="PlainText">
    <w:name w:val="Plain Text"/>
    <w:basedOn w:val="Normal"/>
    <w:link w:val="PlainTextChar"/>
    <w:rsid w:val="00DF1660"/>
    <w:rPr>
      <w:sz w:val="20"/>
    </w:rPr>
  </w:style>
  <w:style w:type="character" w:customStyle="1" w:styleId="PlainTextChar">
    <w:name w:val="Plain Text Char"/>
    <w:basedOn w:val="DefaultParagraphFont"/>
    <w:link w:val="PlainText"/>
    <w:rsid w:val="00DF1660"/>
    <w:rPr>
      <w:rFonts w:ascii="Courier New" w:eastAsia="Times New Roman" w:hAnsi="Courier New" w:cs="Times New Roman"/>
      <w:sz w:val="20"/>
      <w:szCs w:val="20"/>
      <w:lang w:val="en-US" w:eastAsia="en-US"/>
    </w:rPr>
  </w:style>
  <w:style w:type="character" w:customStyle="1" w:styleId="MenuOption">
    <w:name w:val="Menu Option"/>
    <w:rsid w:val="00DF1660"/>
    <w:rPr>
      <w:b/>
      <w:smallCaps/>
    </w:rPr>
  </w:style>
  <w:style w:type="paragraph" w:customStyle="1" w:styleId="TableListNumber">
    <w:name w:val="Table List Number"/>
    <w:basedOn w:val="ListNumber"/>
    <w:rsid w:val="00DF1660"/>
    <w:pPr>
      <w:numPr>
        <w:numId w:val="0"/>
      </w:numPr>
    </w:pPr>
  </w:style>
  <w:style w:type="paragraph" w:styleId="TOC4">
    <w:name w:val="toc 4"/>
    <w:basedOn w:val="TOCBase"/>
    <w:next w:val="Normal"/>
    <w:semiHidden/>
    <w:rsid w:val="00DF1660"/>
    <w:pPr>
      <w:tabs>
        <w:tab w:val="right" w:leader="dot" w:pos="9071"/>
      </w:tabs>
      <w:ind w:left="1701"/>
    </w:pPr>
  </w:style>
  <w:style w:type="paragraph" w:customStyle="1" w:styleId="ListAlpha">
    <w:name w:val="List Alpha"/>
    <w:basedOn w:val="List"/>
    <w:rsid w:val="00DF1660"/>
    <w:pPr>
      <w:numPr>
        <w:numId w:val="8"/>
      </w:numPr>
    </w:pPr>
  </w:style>
  <w:style w:type="paragraph" w:customStyle="1" w:styleId="ListAlpha2">
    <w:name w:val="List Alpha 2"/>
    <w:basedOn w:val="List2"/>
    <w:rsid w:val="00DF1660"/>
    <w:pPr>
      <w:numPr>
        <w:numId w:val="7"/>
      </w:numPr>
    </w:pPr>
  </w:style>
  <w:style w:type="paragraph" w:styleId="List2">
    <w:name w:val="List 2"/>
    <w:basedOn w:val="BodyText"/>
    <w:rsid w:val="00DF1660"/>
    <w:pPr>
      <w:tabs>
        <w:tab w:val="left" w:pos="680"/>
      </w:tabs>
      <w:spacing w:before="60" w:after="60"/>
      <w:ind w:left="680" w:hanging="340"/>
    </w:pPr>
  </w:style>
  <w:style w:type="paragraph" w:styleId="List3">
    <w:name w:val="List 3"/>
    <w:basedOn w:val="BodyText"/>
    <w:rsid w:val="00DF1660"/>
    <w:pPr>
      <w:tabs>
        <w:tab w:val="left" w:pos="1021"/>
      </w:tabs>
      <w:spacing w:before="60" w:after="60"/>
      <w:ind w:left="1020" w:hanging="340"/>
    </w:pPr>
  </w:style>
  <w:style w:type="paragraph" w:styleId="List4">
    <w:name w:val="List 4"/>
    <w:basedOn w:val="BodyText"/>
    <w:rsid w:val="00DF1660"/>
    <w:pPr>
      <w:tabs>
        <w:tab w:val="left" w:pos="1361"/>
      </w:tabs>
      <w:spacing w:before="60" w:after="60"/>
      <w:ind w:left="1361" w:hanging="340"/>
    </w:pPr>
  </w:style>
  <w:style w:type="paragraph" w:styleId="List5">
    <w:name w:val="List 5"/>
    <w:basedOn w:val="BodyText"/>
    <w:rsid w:val="00DF1660"/>
    <w:pPr>
      <w:tabs>
        <w:tab w:val="left" w:pos="1701"/>
      </w:tabs>
      <w:spacing w:before="60" w:after="60"/>
      <w:ind w:left="1701" w:hanging="340"/>
    </w:pPr>
  </w:style>
  <w:style w:type="paragraph" w:styleId="ListBullet3">
    <w:name w:val="List Bullet 3"/>
    <w:basedOn w:val="List3"/>
    <w:rsid w:val="00DF1660"/>
    <w:pPr>
      <w:numPr>
        <w:numId w:val="14"/>
      </w:numPr>
      <w:tabs>
        <w:tab w:val="clear" w:pos="1021"/>
      </w:tabs>
      <w:ind w:left="1037" w:hanging="357"/>
    </w:pPr>
  </w:style>
  <w:style w:type="paragraph" w:styleId="ListBullet4">
    <w:name w:val="List Bullet 4"/>
    <w:basedOn w:val="List4"/>
    <w:rsid w:val="00DF1660"/>
    <w:pPr>
      <w:numPr>
        <w:numId w:val="2"/>
      </w:numPr>
    </w:pPr>
  </w:style>
  <w:style w:type="paragraph" w:styleId="ListBullet5">
    <w:name w:val="List Bullet 5"/>
    <w:basedOn w:val="List5"/>
    <w:rsid w:val="00DF1660"/>
    <w:pPr>
      <w:numPr>
        <w:numId w:val="3"/>
      </w:numPr>
    </w:pPr>
  </w:style>
  <w:style w:type="paragraph" w:styleId="ListContinue2">
    <w:name w:val="List Continue 2"/>
    <w:basedOn w:val="List2"/>
    <w:rsid w:val="00DF1660"/>
    <w:pPr>
      <w:ind w:firstLine="0"/>
    </w:pPr>
  </w:style>
  <w:style w:type="paragraph" w:styleId="ListContinue3">
    <w:name w:val="List Continue 3"/>
    <w:basedOn w:val="List3"/>
    <w:rsid w:val="00DF1660"/>
    <w:pPr>
      <w:ind w:left="1021" w:firstLine="0"/>
    </w:pPr>
  </w:style>
  <w:style w:type="paragraph" w:styleId="ListContinue4">
    <w:name w:val="List Continue 4"/>
    <w:basedOn w:val="List4"/>
    <w:rsid w:val="00DF1660"/>
    <w:pPr>
      <w:ind w:firstLine="0"/>
    </w:pPr>
  </w:style>
  <w:style w:type="paragraph" w:styleId="ListContinue5">
    <w:name w:val="List Continue 5"/>
    <w:basedOn w:val="List5"/>
    <w:rsid w:val="00DF1660"/>
    <w:pPr>
      <w:ind w:firstLine="0"/>
    </w:pPr>
  </w:style>
  <w:style w:type="paragraph" w:styleId="ListNumber3">
    <w:name w:val="List Number 3"/>
    <w:basedOn w:val="List3"/>
    <w:rsid w:val="00DF1660"/>
    <w:pPr>
      <w:numPr>
        <w:numId w:val="4"/>
      </w:numPr>
    </w:pPr>
  </w:style>
  <w:style w:type="paragraph" w:styleId="ListNumber4">
    <w:name w:val="List Number 4"/>
    <w:basedOn w:val="List4"/>
    <w:rsid w:val="00DF1660"/>
    <w:pPr>
      <w:numPr>
        <w:numId w:val="5"/>
      </w:numPr>
    </w:pPr>
  </w:style>
  <w:style w:type="paragraph" w:styleId="ListNumber5">
    <w:name w:val="List Number 5"/>
    <w:basedOn w:val="List5"/>
    <w:rsid w:val="00DF1660"/>
    <w:pPr>
      <w:numPr>
        <w:numId w:val="6"/>
      </w:numPr>
    </w:pPr>
  </w:style>
  <w:style w:type="paragraph" w:styleId="BlockText">
    <w:name w:val="Block Text"/>
    <w:basedOn w:val="Normal"/>
    <w:rsid w:val="00DF1660"/>
    <w:pPr>
      <w:spacing w:after="120"/>
      <w:ind w:left="1440" w:right="1440"/>
    </w:pPr>
  </w:style>
  <w:style w:type="character" w:customStyle="1" w:styleId="Subscript">
    <w:name w:val="Subscript"/>
    <w:rsid w:val="00DF1660"/>
    <w:rPr>
      <w:sz w:val="16"/>
      <w:vertAlign w:val="subscript"/>
    </w:rPr>
  </w:style>
  <w:style w:type="character" w:customStyle="1" w:styleId="Superscript">
    <w:name w:val="Superscript"/>
    <w:rsid w:val="00DF1660"/>
    <w:rPr>
      <w:sz w:val="16"/>
      <w:vertAlign w:val="superscript"/>
    </w:rPr>
  </w:style>
  <w:style w:type="character" w:customStyle="1" w:styleId="Symbols">
    <w:name w:val="Symbols"/>
    <w:rsid w:val="00DF1660"/>
    <w:rPr>
      <w:rFonts w:ascii="Symbol" w:hAnsi="Symbol"/>
    </w:rPr>
  </w:style>
  <w:style w:type="character" w:customStyle="1" w:styleId="MenuOptions">
    <w:name w:val="Menu Options"/>
    <w:rsid w:val="00DF1660"/>
    <w:rPr>
      <w:rFonts w:ascii="Arial Narrow" w:hAnsi="Arial Narrow"/>
      <w:smallCaps/>
    </w:rPr>
  </w:style>
  <w:style w:type="character" w:customStyle="1" w:styleId="Buttons">
    <w:name w:val="Buttons"/>
    <w:rsid w:val="00DF1660"/>
    <w:rPr>
      <w:b/>
    </w:rPr>
  </w:style>
  <w:style w:type="character" w:customStyle="1" w:styleId="Underlined">
    <w:name w:val="Underlined"/>
    <w:rsid w:val="00DF1660"/>
    <w:rPr>
      <w:u w:val="single"/>
    </w:rPr>
  </w:style>
  <w:style w:type="paragraph" w:customStyle="1" w:styleId="TableBodyTextRight">
    <w:name w:val="Table Body Text Right"/>
    <w:basedOn w:val="TableBodyText"/>
    <w:rsid w:val="00DF1660"/>
    <w:pPr>
      <w:widowControl w:val="0"/>
      <w:autoSpaceDE w:val="0"/>
      <w:autoSpaceDN w:val="0"/>
      <w:adjustRightInd w:val="0"/>
      <w:jc w:val="right"/>
    </w:pPr>
    <w:rPr>
      <w:rFonts w:cs="Arial"/>
      <w:szCs w:val="18"/>
    </w:rPr>
  </w:style>
  <w:style w:type="paragraph" w:customStyle="1" w:styleId="CopyrightText">
    <w:name w:val="Copyright Text"/>
    <w:basedOn w:val="BodyText"/>
    <w:rsid w:val="00DF1660"/>
    <w:rPr>
      <w:sz w:val="18"/>
    </w:rPr>
  </w:style>
  <w:style w:type="paragraph" w:customStyle="1" w:styleId="BodySmallRight">
    <w:name w:val="Body Small Right"/>
    <w:basedOn w:val="BodyTextRight"/>
    <w:rsid w:val="00DF1660"/>
    <w:rPr>
      <w:sz w:val="18"/>
      <w:szCs w:val="18"/>
    </w:rPr>
  </w:style>
  <w:style w:type="paragraph" w:customStyle="1" w:styleId="MarginEdition">
    <w:name w:val="Margin Edition"/>
    <w:basedOn w:val="MarginNote"/>
    <w:rsid w:val="00DF1660"/>
    <w:pPr>
      <w:spacing w:before="0" w:after="0"/>
    </w:pPr>
    <w:rPr>
      <w:rFonts w:ascii="Times New Roman" w:hAnsi="Times New Roman"/>
      <w:color w:val="999999"/>
    </w:rPr>
  </w:style>
  <w:style w:type="paragraph" w:customStyle="1" w:styleId="Spacer">
    <w:name w:val="Spacer"/>
    <w:basedOn w:val="Normal"/>
    <w:rsid w:val="00DF1660"/>
    <w:rPr>
      <w:sz w:val="2"/>
      <w:szCs w:val="2"/>
    </w:rPr>
  </w:style>
  <w:style w:type="character" w:customStyle="1" w:styleId="Small">
    <w:name w:val="Small"/>
    <w:rsid w:val="00DF1660"/>
    <w:rPr>
      <w:sz w:val="16"/>
    </w:rPr>
  </w:style>
  <w:style w:type="paragraph" w:customStyle="1" w:styleId="WideTable">
    <w:name w:val="Wide Table"/>
    <w:basedOn w:val="Normal"/>
    <w:rsid w:val="00DF1660"/>
    <w:pPr>
      <w:ind w:left="-1418"/>
    </w:pPr>
    <w:rPr>
      <w:sz w:val="2"/>
      <w:szCs w:val="2"/>
    </w:rPr>
  </w:style>
  <w:style w:type="character" w:styleId="PageNumber">
    <w:name w:val="page number"/>
    <w:rsid w:val="00DF1660"/>
  </w:style>
  <w:style w:type="paragraph" w:styleId="Quote">
    <w:name w:val="Quote"/>
    <w:basedOn w:val="Heading1"/>
    <w:link w:val="QuoteChar"/>
    <w:qFormat/>
    <w:rsid w:val="00DF1660"/>
    <w:rPr>
      <w:b w:val="0"/>
      <w:sz w:val="72"/>
      <w:szCs w:val="72"/>
      <w:lang w:val="en-NZ"/>
    </w:rPr>
  </w:style>
  <w:style w:type="character" w:customStyle="1" w:styleId="QuoteChar">
    <w:name w:val="Quote Char"/>
    <w:link w:val="Quote"/>
    <w:rsid w:val="00DF1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1660"/>
    <w:pPr>
      <w:pageBreakBefore/>
    </w:pPr>
  </w:style>
  <w:style w:type="paragraph" w:customStyle="1" w:styleId="Border">
    <w:name w:val="Border"/>
    <w:basedOn w:val="Normal"/>
    <w:qFormat/>
    <w:rsid w:val="00DF1660"/>
    <w:pPr>
      <w:pBdr>
        <w:top w:val="single" w:sz="18" w:space="1" w:color="auto"/>
      </w:pBdr>
    </w:pPr>
    <w:rPr>
      <w:rFonts w:ascii="Times New Roman" w:hAnsi="Times New Roman"/>
      <w:color w:val="FFFFFF"/>
      <w:sz w:val="2"/>
    </w:rPr>
  </w:style>
  <w:style w:type="character" w:styleId="IntenseEmphasis">
    <w:name w:val="Intense Emphasis"/>
    <w:uiPriority w:val="21"/>
    <w:qFormat/>
    <w:rsid w:val="00DF1660"/>
    <w:rPr>
      <w:b/>
      <w:bCs/>
      <w:i/>
      <w:iCs/>
      <w:color w:val="auto"/>
    </w:rPr>
  </w:style>
  <w:style w:type="paragraph" w:styleId="IntenseQuote">
    <w:name w:val="Intense Quote"/>
    <w:basedOn w:val="Normal"/>
    <w:next w:val="Normal"/>
    <w:link w:val="IntenseQuoteChar"/>
    <w:uiPriority w:val="30"/>
    <w:qFormat/>
    <w:rsid w:val="00DF166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1660"/>
    <w:rPr>
      <w:rFonts w:ascii="Courier New" w:eastAsia="Times New Roman" w:hAnsi="Courier New" w:cs="Times New Roman"/>
      <w:b/>
      <w:bCs/>
      <w:i/>
      <w:iCs/>
      <w:szCs w:val="20"/>
      <w:lang w:val="en-US" w:eastAsia="en-US"/>
    </w:rPr>
  </w:style>
  <w:style w:type="character" w:styleId="SubtleReference">
    <w:name w:val="Subtle Reference"/>
    <w:uiPriority w:val="31"/>
    <w:qFormat/>
    <w:rsid w:val="00DF1660"/>
    <w:rPr>
      <w:smallCaps/>
      <w:color w:val="auto"/>
      <w:u w:val="single"/>
    </w:rPr>
  </w:style>
  <w:style w:type="character" w:styleId="IntenseReference">
    <w:name w:val="Intense Reference"/>
    <w:uiPriority w:val="32"/>
    <w:qFormat/>
    <w:rsid w:val="00DF1660"/>
    <w:rPr>
      <w:b/>
      <w:bCs/>
      <w:smallCaps/>
      <w:color w:val="auto"/>
      <w:spacing w:val="5"/>
      <w:u w:val="single"/>
    </w:rPr>
  </w:style>
  <w:style w:type="paragraph" w:customStyle="1" w:styleId="2ColumnHeading">
    <w:name w:val="2Column Heading"/>
    <w:basedOn w:val="BodyText"/>
    <w:qFormat/>
    <w:rsid w:val="00DF1660"/>
    <w:pPr>
      <w:spacing w:after="60"/>
      <w:ind w:left="-2268"/>
    </w:pPr>
    <w:rPr>
      <w:b/>
    </w:rPr>
  </w:style>
  <w:style w:type="paragraph" w:customStyle="1" w:styleId="Heading1TOC">
    <w:name w:val="Heading1 TOC"/>
    <w:basedOn w:val="Normal"/>
    <w:qFormat/>
    <w:rsid w:val="00DF1660"/>
    <w:pPr>
      <w:spacing w:before="240" w:after="120"/>
    </w:pPr>
    <w:rPr>
      <w:rFonts w:ascii="Times New Roman" w:hAnsi="Times New Roman"/>
      <w:b/>
      <w:sz w:val="32"/>
    </w:rPr>
  </w:style>
  <w:style w:type="paragraph" w:customStyle="1" w:styleId="Heading2TOC">
    <w:name w:val="Heading2 TOC"/>
    <w:basedOn w:val="Normal"/>
    <w:qFormat/>
    <w:rsid w:val="00DF1660"/>
    <w:pPr>
      <w:spacing w:before="240" w:after="60"/>
    </w:pPr>
    <w:rPr>
      <w:rFonts w:ascii="Times New Roman" w:hAnsi="Times New Roman"/>
      <w:b/>
      <w:sz w:val="28"/>
    </w:rPr>
  </w:style>
  <w:style w:type="character" w:customStyle="1" w:styleId="Underline">
    <w:name w:val="Underline"/>
    <w:qFormat/>
    <w:rsid w:val="00DF1660"/>
    <w:rPr>
      <w:u w:val="single"/>
    </w:rPr>
  </w:style>
  <w:style w:type="character" w:customStyle="1" w:styleId="BoldandItalics">
    <w:name w:val="Bold and Italics"/>
    <w:qFormat/>
    <w:rsid w:val="00DF1660"/>
    <w:rPr>
      <w:b/>
      <w:i/>
      <w:u w:val="none"/>
    </w:rPr>
  </w:style>
  <w:style w:type="paragraph" w:styleId="BalloonText">
    <w:name w:val="Balloon Text"/>
    <w:basedOn w:val="Normal"/>
    <w:link w:val="BalloonTextChar"/>
    <w:rsid w:val="00DF1660"/>
    <w:rPr>
      <w:rFonts w:ascii="Tahoma" w:hAnsi="Tahoma" w:cs="Tahoma"/>
      <w:sz w:val="16"/>
      <w:szCs w:val="16"/>
    </w:rPr>
  </w:style>
  <w:style w:type="character" w:customStyle="1" w:styleId="BalloonTextChar">
    <w:name w:val="Balloon Text Char"/>
    <w:link w:val="BalloonText"/>
    <w:rsid w:val="00DF166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166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166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1694</Words>
  <Characters>10674</Characters>
  <Application>Microsoft Office Word</Application>
  <DocSecurity>0</DocSecurity>
  <Lines>321</Lines>
  <Paragraphs>206</Paragraphs>
  <ScaleCrop>false</ScaleCrop>
  <Company>Author-it Software Corporation Ltd.</Company>
  <LinksUpToDate>false</LinksUpToDate>
  <CharactersWithSpaces>12254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PRMWM51B Dispose of waste water to sewer</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2012-05-27T07:03:00Z</dcterms:created>
  <dcterms:modified xsi:type="dcterms:W3CDTF">2012-05-27T07:03:00Z</dcterms:modified>
</cp:coreProperties>
</file>