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F3A" w:rsidP="00AB7F3A">
      <w:pPr>
        <w:pStyle w:val="Title"/>
      </w:pPr>
      <w:r>
        <w:fldChar w:fldCharType="begin"/>
      </w:r>
      <w:r>
        <w:instrText xml:space="preserve"> TITLE   \* MERGEFORMAT </w:instrText>
      </w:r>
      <w:r>
        <w:fldChar w:fldCharType="separate"/>
      </w:r>
      <w:r>
        <w:t>PRMWM34B Maintain an equipment and consumables storage area</w:t>
      </w:r>
      <w:r>
        <w:fldChar w:fldCharType="end"/>
      </w:r>
    </w:p>
    <w:p w:rsidR="00AB7F3A" w:rsidP="00AB7F3A">
      <w:pPr>
        <w:pStyle w:val="Version"/>
        <w:sectPr w:rsidSect="00CB14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497" w:rsidP="00CB1497">
      <w:pPr>
        <w:pStyle w:val="SuperHeading"/>
      </w:pPr>
      <w:r w:rsidRPr="00CB1497">
        <w:t>PRMWM34B Maintain an equipment and consumables storage area</w:t>
      </w:r>
    </w:p>
    <w:p w:rsidR="00000000" w:rsidRPr="00CB1497" w:rsidP="00CB1497">
      <w:pPr>
        <w:pStyle w:val="Heading1"/>
      </w:pPr>
      <w:bookmarkStart w:id="1" w:name="O_272989"/>
      <w:bookmarkEnd w:id="1"/>
      <w:r w:rsidRPr="00CB1497">
        <w:t>Modification History</w:t>
      </w:r>
    </w:p>
    <w:p w:rsidR="00000000" w:rsidRPr="00CB1497" w:rsidP="00CB1497">
      <w:pPr>
        <w:pStyle w:val="BodyText"/>
      </w:pPr>
      <w:r w:rsidRPr="00CB1497">
        <w:t>Not Applicable</w:t>
      </w:r>
    </w:p>
    <w:p w:rsidR="00000000" w:rsidRPr="00CB1497" w:rsidP="00CB1497">
      <w:pPr>
        <w:pStyle w:val="AllowPageBreak"/>
      </w:pPr>
    </w:p>
    <w:p w:rsidR="00000000" w:rsidRPr="00CB1497" w:rsidP="00CB1497">
      <w:pPr>
        <w:pStyle w:val="Heading1"/>
      </w:pPr>
      <w:bookmarkStart w:id="2" w:name="O_216546"/>
      <w:bookmarkEnd w:id="2"/>
      <w:r w:rsidRPr="00CB1497">
        <w:t>Unit Descriptor</w:t>
      </w:r>
    </w:p>
    <w:p w:rsidR="00000000" w:rsidRPr="00CB1497" w:rsidP="00CB1497">
      <w:pPr>
        <w:pStyle w:val="BodyText"/>
      </w:pPr>
      <w:r w:rsidRPr="00CB1497">
        <w:rPr>
          <w:rStyle w:val="SpecialBold"/>
        </w:rPr>
        <w:t>Unit descriptor</w:t>
      </w:r>
    </w:p>
    <w:p w:rsidR="00AB7F3A" w:rsidP="00CB1497">
      <w:pPr>
        <w:pStyle w:val="BodyText"/>
      </w:pPr>
      <w:r w:rsidRPr="00CB1497">
        <w:t>This unit of competency covers the maintenance of a storage area and the movement and contr</w:t>
      </w:r>
      <w:r w:rsidRPr="00CB1497">
        <w:t>ol of stock used in the provision of waste management services.</w:t>
      </w:r>
    </w:p>
    <w:p w:rsidR="00AB7F3A" w:rsidP="00CB1497">
      <w:pPr>
        <w:pStyle w:val="BodyText"/>
      </w:pPr>
    </w:p>
    <w:p w:rsidR="00000000" w:rsidRPr="00CB1497" w:rsidP="00CB1497">
      <w:pPr>
        <w:pStyle w:val="Heading1"/>
      </w:pPr>
      <w:bookmarkStart w:id="3" w:name="O_275824"/>
      <w:bookmarkEnd w:id="3"/>
      <w:r w:rsidRPr="00CB1497">
        <w:t>Application of the Unit</w:t>
      </w:r>
    </w:p>
    <w:p w:rsidR="00000000" w:rsidRPr="00CB1497" w:rsidP="00CB1497">
      <w:pPr>
        <w:pStyle w:val="BodyText"/>
      </w:pPr>
      <w:r w:rsidRPr="00CB1497">
        <w:t>Not Applicable</w:t>
      </w:r>
    </w:p>
    <w:p w:rsidR="00000000" w:rsidRPr="00CB1497" w:rsidP="00CB1497">
      <w:pPr>
        <w:pStyle w:val="AllowPageBreak"/>
      </w:pPr>
    </w:p>
    <w:p w:rsidR="00000000" w:rsidRPr="00CB1497" w:rsidP="00CB1497">
      <w:pPr>
        <w:pStyle w:val="Heading1"/>
      </w:pPr>
      <w:bookmarkStart w:id="4" w:name="O_281249"/>
      <w:bookmarkEnd w:id="4"/>
      <w:r w:rsidRPr="00CB1497">
        <w:t>Licensing/Regulatory Information</w:t>
      </w:r>
    </w:p>
    <w:p w:rsidR="00000000" w:rsidRPr="00CB1497" w:rsidP="00CB1497">
      <w:pPr>
        <w:pStyle w:val="BodyText"/>
      </w:pPr>
      <w:r w:rsidRPr="00CB1497">
        <w:t>Not Applicable</w:t>
      </w:r>
    </w:p>
    <w:p w:rsidR="00000000" w:rsidRPr="00CB1497" w:rsidP="00CB1497">
      <w:pPr>
        <w:pStyle w:val="AllowPageBreak"/>
      </w:pPr>
    </w:p>
    <w:p w:rsidR="00000000" w:rsidRPr="00CB1497" w:rsidP="00CB1497">
      <w:pPr>
        <w:pStyle w:val="Heading1"/>
      </w:pPr>
      <w:bookmarkStart w:id="5" w:name="O_284549"/>
      <w:bookmarkEnd w:id="5"/>
      <w:r w:rsidRPr="00CB1497">
        <w:t>Pre-Requisites</w:t>
      </w:r>
    </w:p>
    <w:p w:rsidR="00000000" w:rsidRPr="00CB1497" w:rsidP="00CB1497">
      <w:pPr>
        <w:pStyle w:val="BodyText"/>
      </w:pPr>
      <w:r w:rsidRPr="00CB1497">
        <w:t>Not Applicable</w:t>
      </w:r>
    </w:p>
    <w:p w:rsidR="00000000" w:rsidRPr="00CB1497" w:rsidP="00CB1497">
      <w:pPr>
        <w:pStyle w:val="AllowPageBreak"/>
      </w:pPr>
    </w:p>
    <w:p w:rsidR="00000000" w:rsidRPr="00CB1497" w:rsidP="00CB1497">
      <w:pPr>
        <w:pStyle w:val="Heading1"/>
      </w:pPr>
      <w:bookmarkStart w:id="6" w:name="O_285299"/>
      <w:bookmarkEnd w:id="6"/>
      <w:r w:rsidRPr="00CB1497">
        <w:t>Employability Skills Information</w:t>
      </w:r>
    </w:p>
    <w:p w:rsidR="00000000" w:rsidRPr="00CB1497" w:rsidP="00CB1497">
      <w:pPr>
        <w:pStyle w:val="BodyText"/>
      </w:pPr>
      <w:r w:rsidRPr="00CB1497">
        <w:t>Not Applicable</w:t>
      </w:r>
    </w:p>
    <w:p w:rsidR="00000000" w:rsidRPr="00CB1497" w:rsidP="00CB1497">
      <w:pPr>
        <w:pStyle w:val="AllowPageBreak"/>
      </w:pPr>
    </w:p>
    <w:p w:rsidR="00000000" w:rsidRPr="00CB1497" w:rsidP="00CB1497">
      <w:pPr>
        <w:pStyle w:val="Heading1"/>
      </w:pPr>
      <w:bookmarkStart w:id="7" w:name="O_291035"/>
      <w:bookmarkEnd w:id="7"/>
      <w:r w:rsidRPr="00CB1497">
        <w:t>Elements and Performance Criteria Pre-Content</w:t>
      </w:r>
    </w:p>
    <w:p w:rsidR="00000000" w:rsidRPr="00CB1497" w:rsidP="00CB1497">
      <w:pPr>
        <w:pStyle w:val="BodyText"/>
      </w:pPr>
      <w:r w:rsidRPr="00CB1497">
        <w:t>Not Applicable</w:t>
      </w:r>
    </w:p>
    <w:p w:rsidR="00000000" w:rsidRPr="00CB1497" w:rsidP="00CB1497">
      <w:pPr>
        <w:pStyle w:val="AllowPageBreak"/>
      </w:pPr>
    </w:p>
    <w:p w:rsidR="00000000" w:rsidRPr="00CB1497" w:rsidP="00CB1497">
      <w:pPr>
        <w:pStyle w:val="Heading1"/>
      </w:pPr>
      <w:bookmarkStart w:id="8" w:name="O_237703"/>
      <w:bookmarkEnd w:id="8"/>
      <w:r w:rsidRPr="00CB149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B7F3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B1497" w:rsidP="00CB1497">
            <w:pPr>
              <w:pStyle w:val="List"/>
            </w:pPr>
            <w:r w:rsidRPr="00CB149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B1497">
            <w:pPr>
              <w:pStyle w:val="List"/>
              <w:rPr>
                <w:lang w:val="en-NZ"/>
              </w:rPr>
            </w:pPr>
            <w:r w:rsidRPr="00CB1497">
              <w:rPr>
                <w:rStyle w:val="SpecialBold"/>
              </w:rPr>
              <w:t>PERFORMANCE CRITERIA</w:t>
            </w:r>
          </w:p>
        </w:tc>
      </w:tr>
      <w:tr w:rsidTr="00AB7F3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1497">
            <w:pPr>
              <w:pStyle w:val="List"/>
              <w:rPr>
                <w:lang w:val="en-NZ"/>
              </w:rPr>
            </w:pPr>
            <w:r w:rsidRPr="00CB1497">
              <w:t>1</w:t>
            </w:r>
            <w:r w:rsidRPr="00CB1497">
              <w:tab/>
              <w:t>Maintain area in a clean, tidy and secure condi</w:t>
            </w:r>
            <w:r w:rsidRPr="00CB1497">
              <w:t>tion</w:t>
            </w:r>
          </w:p>
        </w:tc>
        <w:tc>
          <w:tcPr>
            <w:tcW w:w="5010" w:type="dxa"/>
            <w:gridSpan w:val="2"/>
            <w:tcBorders>
              <w:top w:val="nil"/>
              <w:left w:val="nil"/>
              <w:bottom w:val="nil"/>
              <w:right w:val="nil"/>
            </w:tcBorders>
            <w:tcMar>
              <w:top w:w="0" w:type="dxa"/>
              <w:left w:w="62" w:type="dxa"/>
              <w:bottom w:w="0" w:type="dxa"/>
              <w:right w:w="62" w:type="dxa"/>
            </w:tcMar>
          </w:tcPr>
          <w:p w:rsidR="00000000" w:rsidRPr="00CB1497" w:rsidP="00CB1497">
            <w:pPr>
              <w:pStyle w:val="List"/>
            </w:pPr>
            <w:r w:rsidRPr="00CB1497">
              <w:t>1.1</w:t>
            </w:r>
            <w:r w:rsidRPr="00CB1497">
              <w:tab/>
              <w:t>Store equipment in a clean condition in an easily accessible location</w:t>
            </w:r>
          </w:p>
          <w:p w:rsidR="00000000" w:rsidRPr="00CB1497" w:rsidP="00CB1497">
            <w:pPr>
              <w:pStyle w:val="List"/>
            </w:pPr>
            <w:r w:rsidRPr="00CB1497">
              <w:t>1.2</w:t>
            </w:r>
            <w:r w:rsidRPr="00CB1497">
              <w:tab/>
              <w:t xml:space="preserve">Clean equipment regularly in accordance with </w:t>
            </w:r>
            <w:r w:rsidRPr="00CB1497">
              <w:rPr>
                <w:rStyle w:val="Emphasis"/>
              </w:rPr>
              <w:t>company requirements on equipment</w:t>
            </w:r>
          </w:p>
          <w:p w:rsidR="00000000" w:rsidRPr="00CB1497" w:rsidP="00CB1497">
            <w:pPr>
              <w:pStyle w:val="List"/>
            </w:pPr>
            <w:r w:rsidRPr="00CB1497">
              <w:t>1.3</w:t>
            </w:r>
            <w:r w:rsidRPr="00CB1497">
              <w:tab/>
              <w:t>Keep work space clear and free from obstacles</w:t>
            </w:r>
          </w:p>
          <w:p w:rsidR="00000000" w:rsidRPr="00CB1497" w:rsidP="00CB1497">
            <w:pPr>
              <w:pStyle w:val="List"/>
            </w:pPr>
            <w:r w:rsidRPr="00CB1497">
              <w:t>1.4</w:t>
            </w:r>
            <w:r w:rsidRPr="00CB1497">
              <w:tab/>
            </w:r>
            <w:r w:rsidRPr="00CB1497">
              <w:t xml:space="preserve">Remove rubbish and litter regularly and dispose of in accordance with </w:t>
            </w:r>
            <w:r w:rsidRPr="00CB1497">
              <w:rPr>
                <w:rStyle w:val="Emphasis"/>
              </w:rPr>
              <w:t>relevant legislation</w:t>
            </w:r>
          </w:p>
          <w:p w:rsidR="00000000" w:rsidRPr="00CB1497" w:rsidP="00CB1497">
            <w:pPr>
              <w:pStyle w:val="List"/>
            </w:pPr>
            <w:r w:rsidRPr="00CB1497">
              <w:t>1.5</w:t>
            </w:r>
            <w:r w:rsidRPr="00CB1497">
              <w:tab/>
              <w:t>Secure area from unauthorised access at all times</w:t>
            </w:r>
          </w:p>
          <w:p w:rsidR="00000000" w:rsidRPr="00CB1497" w:rsidP="00CB1497">
            <w:pPr>
              <w:pStyle w:val="List"/>
            </w:pPr>
            <w:r w:rsidRPr="00CB1497">
              <w:t>1.6</w:t>
            </w:r>
            <w:r w:rsidRPr="00CB1497">
              <w:tab/>
              <w:t xml:space="preserve">Maintain </w:t>
            </w:r>
            <w:r w:rsidRPr="00CB1497">
              <w:rPr>
                <w:rStyle w:val="Emphasis"/>
              </w:rPr>
              <w:t>storage area</w:t>
            </w:r>
            <w:r w:rsidRPr="00CB1497">
              <w:t xml:space="preserve"> to comply with relevant legislation</w:t>
            </w:r>
          </w:p>
          <w:p w:rsidR="00000000" w:rsidP="00CB1497">
            <w:pPr>
              <w:pStyle w:val="List"/>
              <w:rPr>
                <w:lang w:val="en-NZ"/>
              </w:rPr>
            </w:pPr>
            <w:r w:rsidRPr="00CB1497">
              <w:t>1.7</w:t>
            </w:r>
            <w:r w:rsidRPr="00CB1497">
              <w:tab/>
              <w:t>Display or make accessible relevant charts, s</w:t>
            </w:r>
            <w:r w:rsidRPr="00CB1497">
              <w:t>ymbols and/or instructions</w:t>
            </w:r>
          </w:p>
        </w:tc>
      </w:tr>
      <w:tr w:rsidTr="00AB7F3A">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CB1497">
            <w:pPr>
              <w:pStyle w:val="List"/>
              <w:rPr>
                <w:lang w:val="en-NZ"/>
              </w:rPr>
            </w:pPr>
            <w:r w:rsidRPr="00CB1497">
              <w:t>2</w:t>
            </w:r>
            <w:r w:rsidRPr="00CB1497">
              <w:tab/>
              <w:t>Control and maintain stocks of consumables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CB1497" w:rsidP="00CB1497">
            <w:pPr>
              <w:pStyle w:val="List"/>
            </w:pPr>
            <w:r w:rsidRPr="00CB1497">
              <w:t>2.1</w:t>
            </w:r>
            <w:r w:rsidRPr="00CB1497">
              <w:tab/>
              <w:t xml:space="preserve">Identify minimum and maximum stock holding levels of </w:t>
            </w:r>
            <w:r w:rsidRPr="00CB1497">
              <w:rPr>
                <w:rStyle w:val="Emphasis"/>
              </w:rPr>
              <w:t>consumables</w:t>
            </w:r>
            <w:r w:rsidRPr="00CB1497">
              <w:t xml:space="preserve"> from usage patterns, in accordance with </w:t>
            </w:r>
            <w:r w:rsidRPr="00CB1497">
              <w:rPr>
                <w:rStyle w:val="Emphasis"/>
              </w:rPr>
              <w:t>company requirements</w:t>
            </w:r>
          </w:p>
          <w:p w:rsidR="00000000" w:rsidRPr="00CB1497" w:rsidP="00CB1497">
            <w:pPr>
              <w:pStyle w:val="List"/>
            </w:pPr>
            <w:r w:rsidRPr="00CB1497">
              <w:t>2.2</w:t>
            </w:r>
            <w:r w:rsidRPr="00CB1497">
              <w:tab/>
              <w:t xml:space="preserve">Check stock holding levels regularly and reorder </w:t>
            </w:r>
            <w:r w:rsidRPr="00CB1497">
              <w:t>to maintain required levels</w:t>
            </w:r>
          </w:p>
          <w:p w:rsidR="00000000" w:rsidRPr="00CB1497" w:rsidP="00CB1497">
            <w:pPr>
              <w:pStyle w:val="List"/>
            </w:pPr>
            <w:r w:rsidRPr="00CB1497">
              <w:t>2.3</w:t>
            </w:r>
            <w:r w:rsidRPr="00CB1497">
              <w:tab/>
              <w:t>Store fuels and chemicals in accordance with relevant legislation and company requirements</w:t>
            </w:r>
          </w:p>
          <w:p w:rsidR="00000000" w:rsidRPr="00CB1497" w:rsidP="00CB1497">
            <w:pPr>
              <w:pStyle w:val="List"/>
            </w:pPr>
            <w:r w:rsidRPr="00CB1497">
              <w:t>2.4</w:t>
            </w:r>
            <w:r w:rsidRPr="00CB1497">
              <w:tab/>
              <w:t>Issue stocks on a first-in first-out basis to maintain currency</w:t>
            </w:r>
          </w:p>
          <w:p w:rsidR="00000000" w:rsidRPr="00CB1497" w:rsidP="00CB1497">
            <w:pPr>
              <w:pStyle w:val="List"/>
            </w:pPr>
            <w:r w:rsidRPr="00CB1497">
              <w:t>2.5</w:t>
            </w:r>
            <w:r w:rsidRPr="00CB1497">
              <w:tab/>
              <w:t xml:space="preserve">Perform decanting and mixing of chemicals in accordance with </w:t>
            </w:r>
            <w:r w:rsidRPr="00CB1497">
              <w:t xml:space="preserve">relevant legislation, company requirements and </w:t>
            </w:r>
            <w:r w:rsidRPr="00CB1497">
              <w:rPr>
                <w:rStyle w:val="Emphasis"/>
              </w:rPr>
              <w:t>manufacturers' specifications</w:t>
            </w:r>
          </w:p>
          <w:p w:rsidR="00000000" w:rsidP="00CB1497">
            <w:pPr>
              <w:pStyle w:val="List"/>
              <w:rPr>
                <w:lang w:val="en-NZ"/>
              </w:rPr>
            </w:pPr>
            <w:r w:rsidRPr="00CB1497">
              <w:t>2.6</w:t>
            </w:r>
            <w:r w:rsidRPr="00CB1497">
              <w:tab/>
              <w:t>Label and code all containers in accordance with manufacturers' specifications, relevant legislation and company requirements</w:t>
            </w:r>
          </w:p>
        </w:tc>
      </w:tr>
      <w:tr w:rsidTr="00AB7F3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CB1497">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CB1497" w:rsidP="00CB1497">
            <w:pPr>
              <w:pStyle w:val="List"/>
            </w:pPr>
            <w:r w:rsidRPr="00CB1497">
              <w:t>2.7</w:t>
            </w:r>
            <w:r w:rsidRPr="00CB1497">
              <w:tab/>
            </w:r>
            <w:r w:rsidRPr="00CB1497">
              <w:t>Keep fuels and chemicals in a secure location in accordance with manufacturers' specifications, relevant legislation and company requirements</w:t>
            </w:r>
          </w:p>
          <w:p w:rsidR="00000000" w:rsidP="00CB1497">
            <w:pPr>
              <w:pStyle w:val="List"/>
              <w:rPr>
                <w:lang w:val="en-NZ"/>
              </w:rPr>
            </w:pPr>
            <w:r w:rsidRPr="00CB1497">
              <w:t>2.8</w:t>
            </w:r>
            <w:r w:rsidRPr="00CB1497">
              <w:tab/>
              <w:t>Dispose of obsolete stock in accordance with relevant legislation and company requirements</w:t>
            </w:r>
          </w:p>
        </w:tc>
      </w:tr>
      <w:tr w:rsidTr="00AB7F3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1497">
            <w:pPr>
              <w:pStyle w:val="List"/>
              <w:rPr>
                <w:lang w:val="en-NZ"/>
              </w:rPr>
            </w:pPr>
            <w:r w:rsidRPr="00CB1497">
              <w:t>3</w:t>
            </w:r>
            <w:r w:rsidRPr="00CB1497">
              <w:tab/>
              <w:t>Respond to emerg</w:t>
            </w:r>
            <w:r w:rsidRPr="00CB1497">
              <w:t>encies</w:t>
            </w:r>
          </w:p>
        </w:tc>
        <w:tc>
          <w:tcPr>
            <w:tcW w:w="5010" w:type="dxa"/>
            <w:gridSpan w:val="2"/>
            <w:tcBorders>
              <w:top w:val="nil"/>
              <w:left w:val="nil"/>
              <w:bottom w:val="nil"/>
              <w:right w:val="nil"/>
            </w:tcBorders>
            <w:tcMar>
              <w:top w:w="0" w:type="dxa"/>
              <w:left w:w="62" w:type="dxa"/>
              <w:bottom w:w="0" w:type="dxa"/>
              <w:right w:w="62" w:type="dxa"/>
            </w:tcMar>
          </w:tcPr>
          <w:p w:rsidR="00000000" w:rsidRPr="00CB1497" w:rsidP="00CB1497">
            <w:pPr>
              <w:pStyle w:val="List"/>
            </w:pPr>
            <w:r w:rsidRPr="00CB1497">
              <w:t>3.1</w:t>
            </w:r>
            <w:r w:rsidRPr="00CB1497">
              <w:tab/>
              <w:t>Respond to emergencies in accordance with relevant legislation, company requirements and material safety data sheets (MSDS)</w:t>
            </w:r>
          </w:p>
        </w:tc>
      </w:tr>
    </w:tbl>
    <w:p w:rsidR="00AB7F3A" w:rsidP="00CB1497">
      <w:pPr>
        <w:pStyle w:val="BodyText"/>
      </w:pPr>
    </w:p>
    <w:p w:rsidR="00AB7F3A" w:rsidP="00CB1497">
      <w:pPr>
        <w:pStyle w:val="BodyText"/>
      </w:pPr>
    </w:p>
    <w:p w:rsidR="00000000" w:rsidRPr="00CB1497" w:rsidP="00CB1497">
      <w:pPr>
        <w:pStyle w:val="Heading1"/>
      </w:pPr>
      <w:bookmarkStart w:id="9" w:name="O_293781"/>
      <w:bookmarkEnd w:id="9"/>
      <w:r w:rsidRPr="00CB1497">
        <w:t>Required Skills and Knowledge</w:t>
      </w:r>
    </w:p>
    <w:p w:rsidR="00000000" w:rsidRPr="00CB1497" w:rsidP="00CB1497">
      <w:pPr>
        <w:pStyle w:val="BodyText"/>
      </w:pPr>
      <w:r w:rsidRPr="00CB1497">
        <w:t>Refer to Evidence Guide</w:t>
      </w:r>
    </w:p>
    <w:p w:rsidR="00000000" w:rsidRPr="00CB1497" w:rsidP="00CB1497">
      <w:pPr>
        <w:pStyle w:val="AllowPageBreak"/>
      </w:pPr>
    </w:p>
    <w:p w:rsidR="00000000" w:rsidRPr="00CB1497" w:rsidP="00CB1497">
      <w:pPr>
        <w:pStyle w:val="Heading1"/>
      </w:pPr>
      <w:bookmarkStart w:id="10" w:name="O_245687"/>
      <w:bookmarkEnd w:id="10"/>
      <w:r w:rsidRPr="00CB1497">
        <w:t>Evidence Guide</w:t>
      </w:r>
    </w:p>
    <w:p w:rsidR="00000000" w:rsidRPr="00CB1497" w:rsidP="00CB1497">
      <w:pPr>
        <w:pStyle w:val="BodyText"/>
      </w:pPr>
      <w:r w:rsidRPr="00CB1497">
        <w:rPr>
          <w:rStyle w:val="SpecialBold"/>
        </w:rPr>
        <w:t>EVIDENCE GUIDE</w:t>
      </w:r>
    </w:p>
    <w:p w:rsidR="00000000" w:rsidRPr="00CB1497" w:rsidP="00CB1497">
      <w:pPr>
        <w:pStyle w:val="BodyText"/>
      </w:pPr>
      <w:r w:rsidRPr="00CB1497">
        <w:rPr>
          <w:rStyle w:val="SpecialBold"/>
        </w:rPr>
        <w:t>Critical aspects of competency</w:t>
      </w:r>
    </w:p>
    <w:p w:rsidR="00000000" w:rsidRPr="00CB1497" w:rsidP="00CB1497">
      <w:pPr>
        <w:pStyle w:val="ListBullet"/>
      </w:pPr>
      <w:r w:rsidRPr="00CB1497">
        <w:t>Maintains area and equipment in a clean, tidy and secure condition.</w:t>
      </w:r>
    </w:p>
    <w:p w:rsidR="00000000" w:rsidRPr="00CB1497" w:rsidP="00CB1497">
      <w:pPr>
        <w:pStyle w:val="ListBullet"/>
      </w:pPr>
      <w:r w:rsidRPr="00CB1497">
        <w:t>Controls and maintains stocks of consumables.</w:t>
      </w:r>
    </w:p>
    <w:p w:rsidR="00000000" w:rsidRPr="00CB1497" w:rsidP="00CB1497">
      <w:pPr>
        <w:pStyle w:val="BodyText"/>
      </w:pPr>
      <w:r w:rsidRPr="00CB1497">
        <w:rPr>
          <w:rStyle w:val="SpecialBold"/>
        </w:rPr>
        <w:t>Knowledge needed to achieve the performance criteria</w:t>
      </w:r>
    </w:p>
    <w:p w:rsidR="00000000" w:rsidRPr="00CB1497" w:rsidP="00CB1497">
      <w:pPr>
        <w:pStyle w:val="BodyText"/>
      </w:pPr>
      <w:r w:rsidRPr="00CB1497">
        <w:t>Knowledge and understanding are essential to apply this u</w:t>
      </w:r>
      <w:r w:rsidRPr="00CB1497">
        <w:t>nit in the workplace, to transfer the skills to other contexts, and to deal with unplanned events. The knowledge requirements for this unit are listed below.</w:t>
      </w:r>
    </w:p>
    <w:p w:rsidR="00000000" w:rsidRPr="00CB1497" w:rsidP="00CB1497">
      <w:pPr>
        <w:pStyle w:val="ListBullet"/>
      </w:pPr>
      <w:r w:rsidRPr="00CB1497">
        <w:t>Equipment types and functions.</w:t>
      </w:r>
    </w:p>
    <w:p w:rsidR="00000000" w:rsidRPr="00CB1497" w:rsidP="00CB1497">
      <w:pPr>
        <w:pStyle w:val="ListBullet"/>
      </w:pPr>
      <w:r w:rsidRPr="00CB1497">
        <w:t>Chemicals used in industry.</w:t>
      </w:r>
    </w:p>
    <w:p w:rsidR="00000000" w:rsidRPr="00CB1497" w:rsidP="00CB1497">
      <w:pPr>
        <w:pStyle w:val="ListBullet"/>
      </w:pPr>
      <w:r w:rsidRPr="00CB1497">
        <w:t xml:space="preserve">OHS requirements for chemical storage </w:t>
      </w:r>
      <w:r w:rsidRPr="00CB1497">
        <w:t>and decanting.</w:t>
      </w:r>
    </w:p>
    <w:p w:rsidR="00000000" w:rsidRPr="00CB1497" w:rsidP="00CB1497">
      <w:pPr>
        <w:pStyle w:val="ListBullet"/>
      </w:pPr>
      <w:r w:rsidRPr="00CB1497">
        <w:t>Relevant coding systems.</w:t>
      </w:r>
    </w:p>
    <w:p w:rsidR="00000000" w:rsidRPr="00CB1497" w:rsidP="00CB1497">
      <w:pPr>
        <w:pStyle w:val="ListBullet"/>
      </w:pPr>
      <w:r w:rsidRPr="00CB1497">
        <w:t>Hazardous goods.</w:t>
      </w:r>
    </w:p>
    <w:p w:rsidR="00000000" w:rsidRPr="00CB1497" w:rsidP="00CB1497">
      <w:pPr>
        <w:pStyle w:val="ListBullet"/>
      </w:pPr>
      <w:r w:rsidRPr="00CB1497">
        <w:t>Dangerous goods.</w:t>
      </w:r>
    </w:p>
    <w:p w:rsidR="00000000" w:rsidRPr="00CB1497" w:rsidP="00CB1497">
      <w:pPr>
        <w:pStyle w:val="ListBullet"/>
      </w:pPr>
      <w:r w:rsidRPr="00CB1497">
        <w:t>First Aid.</w:t>
      </w:r>
    </w:p>
    <w:p w:rsidR="00000000" w:rsidRPr="00CB1497" w:rsidP="00CB1497">
      <w:pPr>
        <w:pStyle w:val="ListBullet"/>
      </w:pPr>
      <w:r w:rsidRPr="00CB1497">
        <w:t>OHS hierarchy of control.</w:t>
      </w:r>
    </w:p>
    <w:p w:rsidR="00000000" w:rsidRPr="00CB1497" w:rsidP="00CB1497">
      <w:pPr>
        <w:pStyle w:val="BodyText"/>
      </w:pPr>
      <w:r w:rsidRPr="00CB1497">
        <w:rPr>
          <w:rStyle w:val="SpecialBold"/>
        </w:rPr>
        <w:t>Specific skills needed to achieve the performance criteria</w:t>
      </w:r>
    </w:p>
    <w:p w:rsidR="00000000" w:rsidRPr="00CB1497" w:rsidP="00CB1497">
      <w:pPr>
        <w:pStyle w:val="BodyText"/>
      </w:pPr>
      <w:r w:rsidRPr="00CB1497">
        <w:t>To achieve the performance criteria, some complementary skills are required. These are:</w:t>
      </w:r>
    </w:p>
    <w:p w:rsidR="00000000" w:rsidRPr="00CB1497" w:rsidP="00CB1497">
      <w:pPr>
        <w:pStyle w:val="ListBullet"/>
      </w:pPr>
      <w:r w:rsidRPr="00CB1497">
        <w:t>chemical decanting and mixing</w:t>
      </w:r>
    </w:p>
    <w:p w:rsidR="00000000" w:rsidRPr="00CB1497" w:rsidP="00CB1497">
      <w:pPr>
        <w:pStyle w:val="ListBullet"/>
      </w:pPr>
      <w:r w:rsidRPr="00CB1497">
        <w:t>coding methods</w:t>
      </w:r>
    </w:p>
    <w:p w:rsidR="00000000" w:rsidRPr="00CB1497" w:rsidP="00CB1497">
      <w:pPr>
        <w:pStyle w:val="ListBullet"/>
      </w:pPr>
      <w:r w:rsidRPr="00CB1497">
        <w:t>written and verbal communications</w:t>
      </w:r>
    </w:p>
    <w:p w:rsidR="00000000" w:rsidRPr="00CB1497" w:rsidP="00CB1497">
      <w:pPr>
        <w:pStyle w:val="ListBullet"/>
      </w:pPr>
      <w:r w:rsidRPr="00CB1497">
        <w:t>basic numerical</w:t>
      </w:r>
    </w:p>
    <w:p w:rsidR="00000000" w:rsidRPr="00CB1497" w:rsidP="00CB1497">
      <w:pPr>
        <w:pStyle w:val="ListBullet"/>
      </w:pPr>
      <w:r w:rsidRPr="00CB1497">
        <w:t>relevant First Aid applications</w:t>
      </w:r>
    </w:p>
    <w:p w:rsidR="00000000" w:rsidRPr="00CB1497" w:rsidP="00CB1497">
      <w:pPr>
        <w:pStyle w:val="ListBullet"/>
      </w:pPr>
      <w:r w:rsidRPr="00CB1497">
        <w:t>organisational skills.</w:t>
      </w:r>
    </w:p>
    <w:p w:rsidR="00000000" w:rsidRPr="00CB1497" w:rsidP="00CB1497">
      <w:pPr>
        <w:pStyle w:val="BodyText"/>
      </w:pPr>
      <w:r w:rsidRPr="00CB1497">
        <w:rPr>
          <w:rStyle w:val="SpecialBold"/>
        </w:rPr>
        <w:t>Other units of co</w:t>
      </w:r>
      <w:r w:rsidRPr="00CB1497">
        <w:rPr>
          <w:rStyle w:val="SpecialBold"/>
        </w:rPr>
        <w:t>mpetency that could be assessed with this unit</w:t>
      </w:r>
    </w:p>
    <w:p w:rsidR="00000000" w:rsidRPr="00CB1497" w:rsidP="00CB1497">
      <w:pPr>
        <w:pStyle w:val="BodyText"/>
      </w:pPr>
      <w:r w:rsidRPr="00CB1497">
        <w:t>This unit could be assessed on its own or in combination with other competencies relevant to the job function, for example:</w:t>
      </w:r>
    </w:p>
    <w:p w:rsidR="00000000" w:rsidRPr="00CB1497" w:rsidP="00CB1497">
      <w:pPr>
        <w:pStyle w:val="ListBullet"/>
      </w:pPr>
      <w:r w:rsidRPr="00CB1497">
        <w:t>PRMWM37B Conduct minor maintenance and repairs on waste processing plant/equipment</w:t>
      </w:r>
    </w:p>
    <w:p w:rsidR="00000000" w:rsidRPr="00CB1497" w:rsidP="00CB1497">
      <w:pPr>
        <w:pStyle w:val="ListBullet"/>
      </w:pPr>
      <w:r w:rsidRPr="00CB1497">
        <w:t>P</w:t>
      </w:r>
      <w:r w:rsidRPr="00CB1497">
        <w:t>RMCMN201A Participate in workplace safety arrangements</w:t>
      </w:r>
    </w:p>
    <w:p w:rsidR="00000000" w:rsidRPr="00CB1497" w:rsidP="00CB1497">
      <w:pPr>
        <w:pStyle w:val="ListBullet"/>
      </w:pPr>
      <w:r w:rsidRPr="00CB1497">
        <w:t>PRMCMN301A Contribute to workplace safety arrangements</w:t>
      </w:r>
    </w:p>
    <w:p w:rsidR="00000000" w:rsidRPr="00CB1497" w:rsidP="00CB1497">
      <w:pPr>
        <w:pStyle w:val="ListBullet"/>
      </w:pPr>
      <w:r w:rsidRPr="00CB1497">
        <w:t>BSBCMN215B Participate in environmental work practices</w:t>
      </w:r>
    </w:p>
    <w:p w:rsidR="00000000" w:rsidRPr="00CB1497" w:rsidP="00CB1497">
      <w:pPr>
        <w:pStyle w:val="ListBullet"/>
      </w:pPr>
      <w:r w:rsidRPr="00CB1497">
        <w:t>BSBCMN313B Maintain environmental procedures</w:t>
      </w:r>
    </w:p>
    <w:p w:rsidR="00000000" w:rsidRPr="00CB1497" w:rsidP="00CB1497">
      <w:pPr>
        <w:pStyle w:val="ListBullet"/>
      </w:pPr>
      <w:r w:rsidRPr="00CB1497">
        <w:t>Transport and distribution units of competency</w:t>
      </w:r>
      <w:r w:rsidRPr="00CB1497">
        <w:t>.</w:t>
      </w:r>
    </w:p>
    <w:p w:rsidR="00000000" w:rsidRPr="00CB1497" w:rsidP="00CB1497">
      <w:pPr>
        <w:pStyle w:val="BodyText"/>
      </w:pPr>
      <w:r w:rsidRPr="00CB1497">
        <w:rPr>
          <w:rStyle w:val="SpecialBold"/>
        </w:rPr>
        <w:t>Resources required to assess this unit</w:t>
      </w:r>
    </w:p>
    <w:p w:rsidR="00000000" w:rsidRPr="00CB1497" w:rsidP="00CB1497">
      <w:pPr>
        <w:pStyle w:val="BodyText"/>
      </w:pPr>
      <w:r w:rsidRPr="00CB1497">
        <w:t>The following resources should be available:</w:t>
      </w:r>
    </w:p>
    <w:p w:rsidR="00000000" w:rsidRPr="00CB1497" w:rsidP="00CB1497">
      <w:pPr>
        <w:pStyle w:val="ListBullet"/>
      </w:pPr>
      <w:r w:rsidRPr="00CB1497">
        <w:t>equipment and consumables storage area</w:t>
      </w:r>
    </w:p>
    <w:p w:rsidR="00000000" w:rsidRPr="00CB1497" w:rsidP="00CB1497">
      <w:pPr>
        <w:pStyle w:val="ListBullet"/>
      </w:pPr>
      <w:r w:rsidRPr="00CB1497">
        <w:t>maintenance schedules</w:t>
      </w:r>
    </w:p>
    <w:p w:rsidR="00000000" w:rsidRPr="00CB1497" w:rsidP="00CB1497">
      <w:pPr>
        <w:pStyle w:val="BodyText"/>
      </w:pPr>
      <w:r w:rsidRPr="00CB1497">
        <w:rPr>
          <w:rStyle w:val="SpecialBold"/>
        </w:rPr>
        <w:t>Gaining evidence to assess this unit</w:t>
      </w:r>
    </w:p>
    <w:p w:rsidR="00000000" w:rsidRPr="00CB1497" w:rsidP="00CB1497">
      <w:pPr>
        <w:pStyle w:val="BodyText"/>
      </w:pPr>
      <w:r w:rsidRPr="00CB1497">
        <w:t>For valid and reliable assessment of this unit, the competency should b</w:t>
      </w:r>
      <w:r w:rsidRPr="00CB1497">
        <w:t>e demonstrated over a period of time and be observed by the assessor (or assessment team working together to conduct the assessment). The competency is to be demonstrated in a range of situations, which may include customer/workplace interruptions and invo</w:t>
      </w:r>
      <w:r w:rsidRPr="00CB1497">
        <w:t>lvement in related activities normally experienced in the workplace.</w:t>
      </w:r>
    </w:p>
    <w:p w:rsidR="00000000" w:rsidRPr="00CB1497" w:rsidP="00CB1497">
      <w:pPr>
        <w:pStyle w:val="BodyText"/>
      </w:pPr>
      <w:r w:rsidRPr="00CB1497">
        <w:t>Evidence of competency i</w:t>
      </w:r>
      <w:r w:rsidRPr="00CB1497">
        <w:t>s best obtained by observing activities in the field and reviewing maintenance of equipment and consumables storage area. If this is not practicable, observations in realistic simulated environments may be substituted.</w:t>
      </w:r>
    </w:p>
    <w:p w:rsidR="00000000" w:rsidRPr="00CB1497" w:rsidP="00CB1497">
      <w:pPr>
        <w:pStyle w:val="BodyText"/>
      </w:pPr>
      <w:r w:rsidRPr="00CB1497">
        <w:rPr>
          <w:rStyle w:val="SpecialBold"/>
        </w:rPr>
        <w:t>Consistency in performance</w:t>
      </w:r>
    </w:p>
    <w:p w:rsidR="00000000" w:rsidRPr="00CB1497" w:rsidP="00CB1497">
      <w:pPr>
        <w:pStyle w:val="BodyText"/>
      </w:pPr>
      <w:r w:rsidRPr="00CB1497">
        <w:t>Assessment</w:t>
      </w:r>
      <w:r w:rsidRPr="00CB1497">
        <w:t xml:space="preserve"> requires that strategies meet the objectives of clients and comply with industry expectations in the particular client environment. If the environment is narrowly defined or is not representative of industry needs, it will be necessary to assess the unit </w:t>
      </w:r>
      <w:r w:rsidRPr="00CB1497">
        <w:t>within a variety of waste management environments or different client needs to assess competency in the maintenance of equipment and consumables storage area.</w:t>
      </w:r>
    </w:p>
    <w:p w:rsidR="00000000" w:rsidRPr="00CB1497" w:rsidP="00CB1497">
      <w:pPr>
        <w:pStyle w:val="BodyText"/>
      </w:pPr>
      <w:r w:rsidRPr="00CB1497">
        <w:t>Oral questioning or written assessment and hypothetical situations (scenarios) may be used to ass</w:t>
      </w:r>
      <w:r w:rsidRPr="00CB1497">
        <w:t>ess underpinning knowledge. (In assessment situations where the candidate is offered a preference between oral questioning and written audit, questions are to be identical.)</w:t>
      </w:r>
    </w:p>
    <w:p w:rsidR="00000000" w:rsidRPr="00CB1497" w:rsidP="00CB1497">
      <w:pPr>
        <w:pStyle w:val="BodyText"/>
      </w:pPr>
      <w:r w:rsidRPr="00CB1497">
        <w:t xml:space="preserve">Supplementary evidence may be obtained from relevant authenticated correspondence </w:t>
      </w:r>
      <w:r w:rsidRPr="00CB1497">
        <w:t>from existing supervisors, team leaders or specialist training staff.</w:t>
      </w:r>
    </w:p>
    <w:p w:rsidR="00000000" w:rsidRPr="00CB1497" w:rsidP="00CB1497">
      <w:pPr>
        <w:pStyle w:val="BodyText"/>
      </w:pPr>
      <w:r w:rsidRPr="00CB1497">
        <w:t>Note:</w:t>
      </w:r>
      <w:r w:rsidRPr="00CB1497">
        <w:tab/>
        <w:t>All practical demonstrations must adhere to the safety and environmental regulations relevant to each state or territory.</w:t>
      </w:r>
    </w:p>
    <w:p w:rsidR="00000000" w:rsidRPr="00CB1497" w:rsidP="00CB1497">
      <w:pPr>
        <w:pStyle w:val="BodyText"/>
      </w:pPr>
      <w:r w:rsidRPr="00CB1497">
        <w:rPr>
          <w:rStyle w:val="SpecialBold"/>
        </w:rPr>
        <w:t>Key competency levels</w:t>
      </w:r>
    </w:p>
    <w:p w:rsidR="00000000" w:rsidRPr="00CB1497" w:rsidP="00CB1497">
      <w:pPr>
        <w:pStyle w:val="BodyText"/>
      </w:pPr>
      <w:r w:rsidRPr="00CB1497">
        <w:t>There are a number of processes that</w:t>
      </w:r>
      <w:r w:rsidRPr="00CB1497">
        <w:t xml:space="preserve"> are learnt throughout work and life that are required in all jobs. They are fundamental processes and generally transferable to other work functions. Some of these are covered by the key competencies, although others may be added.</w:t>
      </w:r>
    </w:p>
    <w:p w:rsidR="00000000" w:rsidRPr="00CB1497" w:rsidP="00CB1497">
      <w:pPr>
        <w:pStyle w:val="BodyText"/>
      </w:pPr>
      <w:r w:rsidRPr="00CB1497">
        <w:t>Information below highli</w:t>
      </w:r>
      <w:r w:rsidRPr="00CB1497">
        <w:t>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AB7F3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B1497" w:rsidP="00CB1497">
            <w:pPr>
              <w:pStyle w:val="BodyText"/>
            </w:pPr>
            <w:r w:rsidRPr="00CB1497">
              <w:t>Perform the process</w:t>
            </w:r>
          </w:p>
        </w:tc>
        <w:tc>
          <w:tcPr>
            <w:tcW w:w="435" w:type="dxa"/>
            <w:tcBorders>
              <w:top w:val="nil"/>
              <w:left w:val="nil"/>
              <w:bottom w:val="nil"/>
              <w:right w:val="nil"/>
            </w:tcBorders>
            <w:tcMar>
              <w:top w:w="0" w:type="dxa"/>
              <w:left w:w="62" w:type="dxa"/>
              <w:bottom w:w="0" w:type="dxa"/>
              <w:right w:w="62" w:type="dxa"/>
            </w:tcMar>
          </w:tcPr>
          <w:p w:rsidR="00000000" w:rsidP="00CB1497">
            <w:pPr>
              <w:pStyle w:val="BodyText"/>
              <w:rPr>
                <w:lang w:val="en-NZ"/>
              </w:rPr>
            </w:pPr>
            <w:r w:rsidRPr="00CB149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B1497" w:rsidP="00CB1497">
            <w:pPr>
              <w:pStyle w:val="BodyText"/>
            </w:pPr>
            <w:r w:rsidRPr="00CB149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B1497">
            <w:pPr>
              <w:pStyle w:val="BodyText"/>
              <w:rPr>
                <w:lang w:val="en-NZ"/>
              </w:rPr>
            </w:pPr>
            <w:r w:rsidRPr="00CB149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CB1497">
            <w:pPr>
              <w:pStyle w:val="BodyText"/>
              <w:rPr>
                <w:lang w:val="en-NZ"/>
              </w:rPr>
            </w:pPr>
            <w:r w:rsidRPr="00CB1497">
              <w:t>Perform, administer and design the process</w:t>
            </w:r>
          </w:p>
        </w:tc>
      </w:tr>
      <w:tr w:rsidTr="00AB7F3A">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CB1497">
            <w:pPr>
              <w:pStyle w:val="BodyText"/>
              <w:rPr>
                <w:lang w:val="en-NZ"/>
              </w:rPr>
            </w:pP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can </w:t>
            </w:r>
            <w:r w:rsidRPr="00CB1497">
              <w:rPr>
                <w:rStyle w:val="SpecialBold"/>
              </w:rPr>
              <w:t>communication of ideas and information</w:t>
            </w:r>
            <w:r w:rsidRPr="00CB14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t>Discus</w:t>
            </w:r>
            <w:r w:rsidRPr="00CB1497">
              <w:t>s maintenance issues with relevant personnel.</w:t>
            </w: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can </w:t>
            </w:r>
            <w:r w:rsidRPr="00CB1497">
              <w:rPr>
                <w:rStyle w:val="SpecialBold"/>
              </w:rPr>
              <w:t>information be collected</w:t>
            </w:r>
            <w:r w:rsidRPr="00CB1497">
              <w:t xml:space="preserve">, </w:t>
            </w:r>
            <w:r w:rsidRPr="00CB1497">
              <w:rPr>
                <w:rStyle w:val="SpecialBold"/>
              </w:rPr>
              <w:t>analysed and organised</w:t>
            </w:r>
            <w:r w:rsidRPr="00CB149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t>Gather information from a number of sources (including relevant legislation, manufacturers' specifications and company specifications).</w:t>
            </w: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are </w:t>
            </w:r>
            <w:r w:rsidRPr="00CB1497">
              <w:rPr>
                <w:rStyle w:val="SpecialBold"/>
              </w:rPr>
              <w:t>activities planned and organised</w:t>
            </w:r>
            <w:r w:rsidRPr="00CB149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t>Plan method(s) to maintain and replenish stocks of consumables.</w:t>
            </w: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can </w:t>
            </w:r>
            <w:r w:rsidRPr="00CB1497">
              <w:rPr>
                <w:rStyle w:val="SpecialBold"/>
              </w:rPr>
              <w:t>teamwork</w:t>
            </w:r>
            <w:r w:rsidRPr="00CB14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t>Work cooperatively with colleagues to maintain area in a clean, tidy and secure condition.</w:t>
            </w: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can the use of </w:t>
            </w:r>
            <w:r w:rsidRPr="00CB1497">
              <w:rPr>
                <w:rStyle w:val="SpecialBold"/>
              </w:rPr>
              <w:t>mathematical ideas and techniques</w:t>
            </w:r>
            <w:r w:rsidRPr="00CB14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t>Conduct and document appropriate mathematical calculations.</w:t>
            </w: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can </w:t>
            </w:r>
            <w:r w:rsidRPr="00CB1497">
              <w:rPr>
                <w:rStyle w:val="SpecialBold"/>
              </w:rPr>
              <w:t>problem-solving skills</w:t>
            </w:r>
            <w:r w:rsidRPr="00CB14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t>Discuss possible problems and solutions that may arise in emergency situation</w:t>
            </w:r>
            <w:r w:rsidRPr="00CB1497">
              <w:t>s.</w:t>
            </w:r>
          </w:p>
        </w:tc>
      </w:tr>
      <w:tr w:rsidTr="00AB7F3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 xml:space="preserve">How can the </w:t>
            </w:r>
            <w:r w:rsidRPr="00CB1497">
              <w:rPr>
                <w:rStyle w:val="SpecialBold"/>
              </w:rPr>
              <w:t>use of technology</w:t>
            </w:r>
            <w:r w:rsidRPr="00CB14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B1497">
            <w:pPr>
              <w:pStyle w:val="BodyText"/>
              <w:rPr>
                <w:lang w:val="en-NZ"/>
              </w:rPr>
            </w:pPr>
            <w:r w:rsidRPr="00CB14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B1497" w:rsidP="00CB1497">
            <w:pPr>
              <w:pStyle w:val="BodyText"/>
            </w:pPr>
            <w:r w:rsidRPr="00CB1497">
              <w:t>Demonstrate understanding of technological principles and physical skills to use appropriate equipment.</w:t>
            </w:r>
          </w:p>
        </w:tc>
      </w:tr>
    </w:tbl>
    <w:p w:rsidR="00AB7F3A" w:rsidP="00CB1497">
      <w:pPr>
        <w:pStyle w:val="BodyText"/>
      </w:pPr>
    </w:p>
    <w:p w:rsidR="00AB7F3A" w:rsidP="00CB1497">
      <w:pPr>
        <w:pStyle w:val="BodyText"/>
      </w:pPr>
    </w:p>
    <w:p w:rsidR="00000000" w:rsidRPr="00CB1497" w:rsidP="00CB1497">
      <w:pPr>
        <w:pStyle w:val="Heading1"/>
      </w:pPr>
      <w:bookmarkStart w:id="11" w:name="O_253670"/>
      <w:bookmarkEnd w:id="11"/>
      <w:r w:rsidRPr="00CB1497">
        <w:t>Range Statement</w:t>
      </w:r>
    </w:p>
    <w:p w:rsidR="00000000" w:rsidRPr="00CB1497" w:rsidP="00CB1497">
      <w:pPr>
        <w:pStyle w:val="BodyText"/>
      </w:pPr>
      <w:r w:rsidRPr="00CB1497">
        <w:rPr>
          <w:rStyle w:val="SpecialBold"/>
        </w:rPr>
        <w:t>RANGE STATEMENT</w:t>
      </w:r>
    </w:p>
    <w:p w:rsidR="00000000" w:rsidRPr="00CB1497" w:rsidP="00CB1497">
      <w:pPr>
        <w:pStyle w:val="BodyText"/>
      </w:pPr>
      <w:r w:rsidRPr="00CB1497">
        <w:t>The rang</w:t>
      </w:r>
      <w:r w:rsidRPr="00CB1497">
        <w:t>e statement links the required knowledge and organisational and technical requirements to the workplace context. It describes any contextual variables that will be used or encountered when applying the competency in work situations. It allows for different</w:t>
      </w:r>
      <w:r w:rsidRPr="00CB1497">
        <w:t xml:space="preserve"> work practices and work and knowledge requirements as well as for differences between organisations and workplaces. The following variables may be present for this particular unit.</w:t>
      </w:r>
    </w:p>
    <w:p w:rsidR="00000000" w:rsidRPr="00CB1497" w:rsidP="00CB1497">
      <w:pPr>
        <w:pStyle w:val="BodyText"/>
      </w:pPr>
      <w:r w:rsidRPr="00CB1497">
        <w:rPr>
          <w:rStyle w:val="SpecialBold"/>
        </w:rPr>
        <w:t>Company requirements</w:t>
      </w:r>
      <w:r w:rsidRPr="00CB1497">
        <w:t xml:space="preserve"> are found in:</w:t>
      </w:r>
    </w:p>
    <w:p w:rsidR="00000000" w:rsidRPr="00CB1497" w:rsidP="00CB1497">
      <w:pPr>
        <w:pStyle w:val="ListBullet"/>
      </w:pPr>
      <w:r w:rsidRPr="00CB1497">
        <w:t>induction documentation</w:t>
      </w:r>
    </w:p>
    <w:p w:rsidR="00000000" w:rsidRPr="00CB1497" w:rsidP="00CB1497">
      <w:pPr>
        <w:pStyle w:val="ListBullet"/>
      </w:pPr>
      <w:r w:rsidRPr="00CB1497">
        <w:t>job sheets</w:t>
      </w:r>
    </w:p>
    <w:p w:rsidR="00000000" w:rsidRPr="00CB1497" w:rsidP="00CB1497">
      <w:pPr>
        <w:pStyle w:val="ListBullet"/>
      </w:pPr>
      <w:r w:rsidRPr="00CB1497">
        <w:t>OHS plan</w:t>
      </w:r>
    </w:p>
    <w:p w:rsidR="00000000" w:rsidRPr="00CB1497" w:rsidP="00CB1497">
      <w:pPr>
        <w:pStyle w:val="ListBullet"/>
      </w:pPr>
      <w:r w:rsidRPr="00CB1497">
        <w:t>operations manuals</w:t>
      </w:r>
    </w:p>
    <w:p w:rsidR="00000000" w:rsidRPr="00CB1497" w:rsidP="00CB1497">
      <w:pPr>
        <w:pStyle w:val="ListBullet"/>
      </w:pPr>
      <w:r w:rsidRPr="00CB1497">
        <w:t>policy and procedures documents</w:t>
      </w:r>
    </w:p>
    <w:p w:rsidR="00000000" w:rsidRPr="00CB1497" w:rsidP="00CB1497">
      <w:pPr>
        <w:pStyle w:val="ListBullet"/>
      </w:pPr>
      <w:r w:rsidRPr="00CB1497">
        <w:t>training materials</w:t>
      </w:r>
    </w:p>
    <w:p w:rsidR="00000000" w:rsidRPr="00CB1497" w:rsidP="00CB1497">
      <w:pPr>
        <w:pStyle w:val="ListBullet"/>
      </w:pPr>
      <w:r w:rsidRPr="00CB1497">
        <w:t>verbal or written instructions</w:t>
      </w:r>
    </w:p>
    <w:p w:rsidR="00000000" w:rsidRPr="00CB1497" w:rsidP="00CB1497">
      <w:pPr>
        <w:pStyle w:val="ListBullet"/>
      </w:pPr>
      <w:r w:rsidRPr="00CB1497">
        <w:t>work procedures.</w:t>
      </w:r>
    </w:p>
    <w:p w:rsidR="00000000" w:rsidRPr="00CB1497" w:rsidP="00CB1497">
      <w:pPr>
        <w:pStyle w:val="BodyText"/>
      </w:pPr>
      <w:r w:rsidRPr="00CB1497">
        <w:rPr>
          <w:rStyle w:val="SpecialBold"/>
        </w:rPr>
        <w:t>Company requirements on equipment</w:t>
      </w:r>
      <w:r w:rsidRPr="00CB1497">
        <w:t xml:space="preserve"> may cover inspection procedures, replacement of equipment, requirements for use (including lice</w:t>
      </w:r>
      <w:r w:rsidRPr="00CB1497">
        <w:t>nce, training and supervision), type of use and use for which equipment is designed.</w:t>
      </w:r>
    </w:p>
    <w:p w:rsidR="00000000" w:rsidRPr="00CB1497" w:rsidP="00CB1497">
      <w:pPr>
        <w:pStyle w:val="BodyText"/>
      </w:pPr>
      <w:r w:rsidRPr="00CB1497">
        <w:rPr>
          <w:rStyle w:val="SpecialBold"/>
        </w:rPr>
        <w:t>Consumables</w:t>
      </w:r>
      <w:r w:rsidRPr="00CB1497">
        <w:t xml:space="preserve"> typically include:</w:t>
      </w:r>
    </w:p>
    <w:p w:rsidR="00000000" w:rsidRPr="00CB1497" w:rsidP="00CB1497">
      <w:pPr>
        <w:pStyle w:val="ListBullet"/>
      </w:pPr>
      <w:r w:rsidRPr="00CB1497">
        <w:t>baling and packaging materials</w:t>
      </w:r>
    </w:p>
    <w:p w:rsidR="00000000" w:rsidRPr="00CB1497" w:rsidP="00CB1497">
      <w:pPr>
        <w:pStyle w:val="ListBullet"/>
      </w:pPr>
      <w:r w:rsidRPr="00CB1497">
        <w:t>cleaning agents</w:t>
      </w:r>
    </w:p>
    <w:p w:rsidR="00000000" w:rsidRPr="00CB1497" w:rsidP="00CB1497">
      <w:pPr>
        <w:pStyle w:val="ListBullet"/>
      </w:pPr>
      <w:r w:rsidRPr="00CB1497">
        <w:t>cleaning rags</w:t>
      </w:r>
    </w:p>
    <w:p w:rsidR="00000000" w:rsidRPr="00CB1497" w:rsidP="00CB1497">
      <w:pPr>
        <w:pStyle w:val="ListBullet"/>
      </w:pPr>
      <w:r w:rsidRPr="00CB1497">
        <w:t>fuel</w:t>
      </w:r>
    </w:p>
    <w:p w:rsidR="00000000" w:rsidRPr="00CB1497" w:rsidP="00CB1497">
      <w:pPr>
        <w:pStyle w:val="ListBullet"/>
      </w:pPr>
      <w:r w:rsidRPr="00CB1497">
        <w:t>grease and oil</w:t>
      </w:r>
    </w:p>
    <w:p w:rsidR="00000000" w:rsidRPr="00CB1497" w:rsidP="00CB1497">
      <w:pPr>
        <w:pStyle w:val="ListBullet"/>
      </w:pPr>
      <w:r w:rsidRPr="00CB1497">
        <w:t>labels and stickers</w:t>
      </w:r>
    </w:p>
    <w:p w:rsidR="00000000" w:rsidRPr="00CB1497" w:rsidP="00CB1497">
      <w:pPr>
        <w:pStyle w:val="ListBullet"/>
      </w:pPr>
      <w:r w:rsidRPr="00CB1497">
        <w:t>stabilising and treatment chemicals</w:t>
      </w:r>
    </w:p>
    <w:p w:rsidR="00000000" w:rsidRPr="00CB1497" w:rsidP="00CB1497">
      <w:pPr>
        <w:pStyle w:val="ListBullet"/>
      </w:pPr>
      <w:r w:rsidRPr="00CB1497">
        <w:t>wa</w:t>
      </w:r>
      <w:r w:rsidRPr="00CB1497">
        <w:t>ter.</w:t>
      </w:r>
    </w:p>
    <w:p w:rsidR="00000000" w:rsidRPr="00CB1497" w:rsidP="00CB1497">
      <w:pPr>
        <w:pStyle w:val="BodyText"/>
      </w:pPr>
      <w:r w:rsidRPr="00CB1497">
        <w:rPr>
          <w:rStyle w:val="SpecialBold"/>
        </w:rPr>
        <w:t>Information</w:t>
      </w:r>
      <w:r w:rsidRPr="00CB1497">
        <w:t xml:space="preserve"> includes but is not limited to:</w:t>
      </w:r>
    </w:p>
    <w:p w:rsidR="00000000" w:rsidRPr="00CB1497" w:rsidP="00CB1497">
      <w:pPr>
        <w:pStyle w:val="ListBullet"/>
      </w:pPr>
      <w:r w:rsidRPr="00CB1497">
        <w:t>chemical manifests</w:t>
      </w:r>
    </w:p>
    <w:p w:rsidR="00000000" w:rsidRPr="00CB1497" w:rsidP="00CB1497">
      <w:pPr>
        <w:pStyle w:val="ListBullet"/>
      </w:pPr>
      <w:r w:rsidRPr="00CB1497">
        <w:t>chemical registers</w:t>
      </w:r>
    </w:p>
    <w:p w:rsidR="00000000" w:rsidRPr="00CB1497" w:rsidP="00CB1497">
      <w:pPr>
        <w:pStyle w:val="ListBullet"/>
      </w:pPr>
      <w:r w:rsidRPr="00CB1497">
        <w:t>clients' specifications and schedules</w:t>
      </w:r>
    </w:p>
    <w:p w:rsidR="00000000" w:rsidRPr="00CB1497" w:rsidP="00CB1497">
      <w:pPr>
        <w:pStyle w:val="ListBullet"/>
      </w:pPr>
      <w:r w:rsidRPr="00CB1497">
        <w:t>colour codes</w:t>
      </w:r>
    </w:p>
    <w:p w:rsidR="00000000" w:rsidRPr="00CB1497" w:rsidP="00CB1497">
      <w:pPr>
        <w:pStyle w:val="ListBullet"/>
      </w:pPr>
      <w:r w:rsidRPr="00CB1497">
        <w:t>communication books</w:t>
      </w:r>
    </w:p>
    <w:p w:rsidR="00000000" w:rsidRPr="00CB1497" w:rsidP="00CB1497">
      <w:pPr>
        <w:pStyle w:val="ListBullet"/>
      </w:pPr>
      <w:r w:rsidRPr="00CB1497">
        <w:t>company procedures and policies</w:t>
      </w:r>
    </w:p>
    <w:p w:rsidR="00000000" w:rsidRPr="00CB1497" w:rsidP="00CB1497">
      <w:pPr>
        <w:pStyle w:val="ListBullet"/>
      </w:pPr>
      <w:r w:rsidRPr="00CB1497">
        <w:t>job descriptions</w:t>
      </w:r>
    </w:p>
    <w:p w:rsidR="00000000" w:rsidRPr="00CB1497" w:rsidP="00CB1497">
      <w:pPr>
        <w:pStyle w:val="ListBullet"/>
      </w:pPr>
      <w:r w:rsidRPr="00CB1497">
        <w:t>manufacturers' instructions</w:t>
      </w:r>
    </w:p>
    <w:p w:rsidR="00000000" w:rsidRPr="00CB1497" w:rsidP="00CB1497">
      <w:pPr>
        <w:pStyle w:val="ListBullet"/>
      </w:pPr>
      <w:r w:rsidRPr="00CB1497">
        <w:t>MSDS</w:t>
      </w:r>
    </w:p>
    <w:p w:rsidR="00000000" w:rsidRPr="00CB1497" w:rsidP="00CB1497">
      <w:pPr>
        <w:pStyle w:val="ListBullet"/>
      </w:pPr>
      <w:r w:rsidRPr="00CB1497">
        <w:t>OHS regulations</w:t>
      </w:r>
    </w:p>
    <w:p w:rsidR="00000000" w:rsidRPr="00CB1497" w:rsidP="00CB1497">
      <w:pPr>
        <w:pStyle w:val="ListBullet"/>
      </w:pPr>
      <w:r w:rsidRPr="00CB1497">
        <w:t>operation manuals</w:t>
      </w:r>
    </w:p>
    <w:p w:rsidR="00000000" w:rsidRPr="00CB1497" w:rsidP="00CB1497">
      <w:pPr>
        <w:pStyle w:val="ListBullet"/>
      </w:pPr>
      <w:r w:rsidRPr="00CB1497">
        <w:t>placards</w:t>
      </w:r>
    </w:p>
    <w:p w:rsidR="00000000" w:rsidRPr="00CB1497" w:rsidP="00CB1497">
      <w:pPr>
        <w:pStyle w:val="ListBullet"/>
      </w:pPr>
      <w:r w:rsidRPr="00CB1497">
        <w:t>safety data check sheets</w:t>
      </w:r>
    </w:p>
    <w:p w:rsidR="00000000" w:rsidRPr="00CB1497" w:rsidP="00CB1497">
      <w:pPr>
        <w:pStyle w:val="ListBullet"/>
      </w:pPr>
      <w:r w:rsidRPr="00CB1497">
        <w:t>time sheets</w:t>
      </w:r>
    </w:p>
    <w:p w:rsidR="00000000" w:rsidRPr="00CB1497" w:rsidP="00CB1497">
      <w:pPr>
        <w:pStyle w:val="ListBullet"/>
      </w:pPr>
      <w:r w:rsidRPr="00CB1497">
        <w:t>work instructions.</w:t>
      </w:r>
    </w:p>
    <w:p w:rsidR="00000000" w:rsidRPr="00CB1497" w:rsidP="00CB1497">
      <w:pPr>
        <w:pStyle w:val="BodyText"/>
      </w:pPr>
      <w:r w:rsidRPr="00CB1497">
        <w:rPr>
          <w:rStyle w:val="SpecialBold"/>
        </w:rPr>
        <w:t>Manufacturers' specifications</w:t>
      </w:r>
      <w:r w:rsidRPr="00CB1497">
        <w:t xml:space="preserve"> are found attached to equipment, in equipment specifications, operator manuals and printed instruction leaflets.</w:t>
      </w:r>
    </w:p>
    <w:p w:rsidR="00000000" w:rsidRPr="00CB1497" w:rsidP="00CB1497">
      <w:pPr>
        <w:pStyle w:val="BodyText"/>
      </w:pPr>
      <w:r w:rsidRPr="00CB1497">
        <w:rPr>
          <w:rStyle w:val="SpecialBold"/>
        </w:rPr>
        <w:t>Performance of this unit</w:t>
      </w:r>
      <w:r w:rsidRPr="00CB1497">
        <w:t xml:space="preserve"> is c</w:t>
      </w:r>
      <w:r w:rsidRPr="00CB1497">
        <w:t>arried out in accordance with relevant requirements of the following:</w:t>
      </w:r>
    </w:p>
    <w:p w:rsidR="00000000" w:rsidRPr="00CB1497" w:rsidP="00CB1497">
      <w:pPr>
        <w:pStyle w:val="ListBullet"/>
      </w:pPr>
      <w:r w:rsidRPr="00CB1497">
        <w:t>Australian Standards</w:t>
      </w:r>
    </w:p>
    <w:p w:rsidR="00000000" w:rsidRPr="00CB1497" w:rsidP="00CB1497">
      <w:pPr>
        <w:pStyle w:val="ListBullet"/>
      </w:pPr>
      <w:r w:rsidRPr="00CB1497">
        <w:t>environmental regulations</w:t>
      </w:r>
    </w:p>
    <w:p w:rsidR="00000000" w:rsidRPr="00CB1497" w:rsidP="00CB1497">
      <w:pPr>
        <w:pStyle w:val="ListBullet"/>
      </w:pPr>
      <w:r w:rsidRPr="00CB1497">
        <w:t>legislative requirements</w:t>
      </w:r>
    </w:p>
    <w:p w:rsidR="00000000" w:rsidRPr="00CB1497" w:rsidP="00CB1497">
      <w:pPr>
        <w:pStyle w:val="ListBullet"/>
      </w:pPr>
      <w:r w:rsidRPr="00CB1497">
        <w:t>manufacturers' specifications</w:t>
      </w:r>
    </w:p>
    <w:p w:rsidR="00000000" w:rsidRPr="00CB1497" w:rsidP="00CB1497">
      <w:pPr>
        <w:pStyle w:val="ListBullet"/>
      </w:pPr>
      <w:r w:rsidRPr="00CB1497">
        <w:t>organisational procedures</w:t>
      </w:r>
    </w:p>
    <w:p w:rsidR="00000000" w:rsidRPr="00CB1497" w:rsidP="00CB1497">
      <w:pPr>
        <w:pStyle w:val="ListBullet"/>
      </w:pPr>
      <w:r w:rsidRPr="00CB1497">
        <w:t>relevant state/territory regulations.</w:t>
      </w:r>
    </w:p>
    <w:p w:rsidR="00000000" w:rsidRPr="00CB1497" w:rsidP="00CB1497">
      <w:pPr>
        <w:pStyle w:val="BodyText"/>
      </w:pPr>
      <w:r w:rsidRPr="00CB1497">
        <w:rPr>
          <w:rStyle w:val="SpecialBold"/>
        </w:rPr>
        <w:t>Relevant legislation and codes</w:t>
      </w:r>
      <w:r w:rsidRPr="00CB1497">
        <w:t xml:space="preserve"> cover state and federal industry codes of conduct, occupational health and safety legislation, Australian Standards and environmental protection legislation.</w:t>
      </w:r>
    </w:p>
    <w:p w:rsidR="00AB7F3A" w:rsidP="00CB1497">
      <w:pPr>
        <w:pStyle w:val="BodyText"/>
      </w:pPr>
      <w:r w:rsidRPr="00CB1497">
        <w:rPr>
          <w:rStyle w:val="SpecialBold"/>
        </w:rPr>
        <w:t>Storage area</w:t>
      </w:r>
      <w:r w:rsidRPr="00CB1497">
        <w:t xml:space="preserve"> could be a room or depot isolated from other activitie</w:t>
      </w:r>
      <w:r w:rsidRPr="00CB1497">
        <w:t>s. The area may include equipment storage bays or store.</w:t>
      </w:r>
    </w:p>
    <w:p w:rsidR="00AB7F3A" w:rsidP="00CB1497">
      <w:pPr>
        <w:pStyle w:val="BodyText"/>
      </w:pPr>
    </w:p>
    <w:p w:rsidR="00000000" w:rsidRPr="00CB1497" w:rsidP="00CB1497">
      <w:pPr>
        <w:pStyle w:val="Heading1"/>
      </w:pPr>
      <w:bookmarkStart w:id="12" w:name="O_295532"/>
      <w:bookmarkEnd w:id="12"/>
      <w:r w:rsidRPr="00CB1497">
        <w:t>Unit Sector(s)</w:t>
      </w:r>
    </w:p>
    <w:p w:rsidR="00000000" w:rsidRPr="00CB1497" w:rsidP="00CB1497">
      <w:pPr>
        <w:pStyle w:val="BodyText"/>
      </w:pPr>
      <w:r w:rsidRPr="00CB1497">
        <w:t>Not Applicable</w:t>
      </w:r>
    </w:p>
    <w:p w:rsidR="00000000" w:rsidRPr="00CB1497" w:rsidP="00CB1497"/>
    <w:sectPr w:rsidSect="00CB14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F3A" w:rsidP="00AB7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3A" w:rsidP="00CB1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7F3A" w:rsidP="00CB14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B7F3A" w:rsidP="00CB14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F3A" w:rsidP="00AB7F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3A" w:rsidP="00CB1497">
    <w:pPr>
      <w:pStyle w:val="Header"/>
      <w:framePr w:wrap="around"/>
    </w:pPr>
    <w:r>
      <w:fldChar w:fldCharType="begin"/>
    </w:r>
    <w:r>
      <w:instrText xml:space="preserve"> TITLE   \* MERGEFORMAT </w:instrText>
    </w:r>
    <w:r>
      <w:fldChar w:fldCharType="separate"/>
    </w:r>
    <w:r>
      <w:t>PRMWM34B Maintain an equipment and consumables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7F3A" w:rsidP="00CB14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4D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08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497"/>
    <w:pPr>
      <w:spacing w:before="360" w:after="60"/>
      <w:outlineLvl w:val="0"/>
    </w:pPr>
    <w:rPr>
      <w:sz w:val="32"/>
    </w:rPr>
  </w:style>
  <w:style w:type="paragraph" w:styleId="Heading2">
    <w:name w:val="heading 2"/>
    <w:basedOn w:val="HeadingBase"/>
    <w:next w:val="BodyText"/>
    <w:link w:val="Heading2Char"/>
    <w:qFormat/>
    <w:rsid w:val="00CB1497"/>
    <w:pPr>
      <w:keepLines/>
      <w:spacing w:before="240" w:after="120"/>
      <w:outlineLvl w:val="1"/>
    </w:pPr>
    <w:rPr>
      <w:sz w:val="28"/>
      <w:szCs w:val="40"/>
    </w:rPr>
  </w:style>
  <w:style w:type="paragraph" w:styleId="Heading3">
    <w:name w:val="heading 3"/>
    <w:basedOn w:val="HeadingBase"/>
    <w:next w:val="BodyText"/>
    <w:link w:val="Heading3Char"/>
    <w:qFormat/>
    <w:rsid w:val="00CB1497"/>
    <w:pPr>
      <w:spacing w:before="180" w:after="120"/>
      <w:outlineLvl w:val="2"/>
    </w:pPr>
    <w:rPr>
      <w:spacing w:val="-10"/>
      <w:kern w:val="32"/>
    </w:rPr>
  </w:style>
  <w:style w:type="paragraph" w:styleId="Heading4">
    <w:name w:val="heading 4"/>
    <w:basedOn w:val="HeadingBase"/>
    <w:next w:val="BodyText"/>
    <w:link w:val="Heading4Char"/>
    <w:qFormat/>
    <w:rsid w:val="00CB1497"/>
    <w:pPr>
      <w:spacing w:before="160" w:after="120"/>
      <w:outlineLvl w:val="3"/>
    </w:pPr>
    <w:rPr>
      <w:sz w:val="22"/>
    </w:rPr>
  </w:style>
  <w:style w:type="paragraph" w:styleId="Heading5">
    <w:name w:val="heading 5"/>
    <w:basedOn w:val="HeadingBase"/>
    <w:next w:val="Normal"/>
    <w:link w:val="Heading5Char"/>
    <w:qFormat/>
    <w:rsid w:val="00CB1497"/>
    <w:pPr>
      <w:spacing w:before="80"/>
      <w:outlineLvl w:val="4"/>
    </w:pPr>
    <w:rPr>
      <w:color w:val="918585"/>
      <w:sz w:val="20"/>
    </w:rPr>
  </w:style>
  <w:style w:type="paragraph" w:styleId="Heading6">
    <w:name w:val="heading 6"/>
    <w:basedOn w:val="HeadingBase"/>
    <w:next w:val="Normal"/>
    <w:link w:val="Heading6Char"/>
    <w:qFormat/>
    <w:rsid w:val="00CB1497"/>
    <w:pPr>
      <w:spacing w:before="60"/>
      <w:outlineLvl w:val="5"/>
    </w:pPr>
    <w:rPr>
      <w:color w:val="918585"/>
      <w:sz w:val="20"/>
    </w:rPr>
  </w:style>
  <w:style w:type="paragraph" w:styleId="Heading7">
    <w:name w:val="heading 7"/>
    <w:basedOn w:val="Normal"/>
    <w:next w:val="Normal"/>
    <w:link w:val="Heading7Char"/>
    <w:qFormat/>
    <w:rsid w:val="00CB1497"/>
    <w:pPr>
      <w:ind w:left="720"/>
      <w:outlineLvl w:val="6"/>
    </w:pPr>
    <w:rPr>
      <w:i/>
    </w:rPr>
  </w:style>
  <w:style w:type="paragraph" w:styleId="Heading8">
    <w:name w:val="heading 8"/>
    <w:basedOn w:val="Normal"/>
    <w:next w:val="Normal"/>
    <w:link w:val="Heading8Char"/>
    <w:qFormat/>
    <w:rsid w:val="00CB1497"/>
    <w:pPr>
      <w:ind w:left="720"/>
      <w:outlineLvl w:val="7"/>
    </w:pPr>
    <w:rPr>
      <w:i/>
    </w:rPr>
  </w:style>
  <w:style w:type="paragraph" w:styleId="Heading9">
    <w:name w:val="heading 9"/>
    <w:basedOn w:val="Normal"/>
    <w:next w:val="Normal"/>
    <w:link w:val="Heading9Char"/>
    <w:qFormat/>
    <w:rsid w:val="00CB1497"/>
    <w:pPr>
      <w:ind w:left="720"/>
      <w:outlineLvl w:val="8"/>
    </w:pPr>
    <w:rPr>
      <w:i/>
    </w:rPr>
  </w:style>
  <w:style w:type="character" w:default="1" w:styleId="DefaultParagraphFont">
    <w:name w:val="Default Paragraph Font"/>
    <w:uiPriority w:val="1"/>
    <w:unhideWhenUsed/>
    <w:rsid w:val="00CB1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497"/>
  </w:style>
  <w:style w:type="character" w:customStyle="1" w:styleId="Heading1Char">
    <w:name w:val="Heading 1 Char"/>
    <w:basedOn w:val="DefaultParagraphFont"/>
    <w:link w:val="Heading1"/>
    <w:rsid w:val="00CB1497"/>
    <w:rPr>
      <w:rFonts w:ascii="Times New Roman" w:eastAsia="Times New Roman" w:hAnsi="Times New Roman" w:cs="Times New Roman"/>
      <w:b/>
      <w:sz w:val="32"/>
      <w:szCs w:val="20"/>
      <w:lang w:eastAsia="en-US"/>
    </w:rPr>
  </w:style>
  <w:style w:type="paragraph" w:styleId="BodyText">
    <w:name w:val="Body Text"/>
    <w:basedOn w:val="Normal"/>
    <w:link w:val="BodyTextChar"/>
    <w:rsid w:val="00CB14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497"/>
    <w:rPr>
      <w:rFonts w:ascii="Times New Roman" w:eastAsia="Times New Roman" w:hAnsi="Times New Roman" w:cs="Times New Roman"/>
      <w:sz w:val="24"/>
      <w:lang w:val="en-US" w:eastAsia="en-US"/>
    </w:rPr>
  </w:style>
  <w:style w:type="paragraph" w:styleId="Footer">
    <w:name w:val="footer"/>
    <w:basedOn w:val="Normal"/>
    <w:link w:val="FooterChar"/>
    <w:rsid w:val="00CB1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497"/>
    <w:rPr>
      <w:rFonts w:ascii="Times New Roman" w:eastAsia="Times New Roman" w:hAnsi="Times New Roman" w:cs="Times New Roman"/>
      <w:sz w:val="16"/>
      <w:lang w:val="en-US" w:eastAsia="en-US"/>
    </w:rPr>
  </w:style>
  <w:style w:type="paragraph" w:styleId="List">
    <w:name w:val="List"/>
    <w:basedOn w:val="BodyText"/>
    <w:next w:val="BodyText"/>
    <w:rsid w:val="00CB1497"/>
    <w:pPr>
      <w:tabs>
        <w:tab w:val="left" w:pos="340"/>
      </w:tabs>
      <w:spacing w:before="60" w:after="60"/>
      <w:ind w:left="340" w:hanging="340"/>
    </w:pPr>
  </w:style>
  <w:style w:type="paragraph" w:styleId="ListBullet">
    <w:name w:val="List Bullet"/>
    <w:basedOn w:val="List"/>
    <w:rsid w:val="00CB1497"/>
    <w:pPr>
      <w:numPr>
        <w:numId w:val="12"/>
      </w:numPr>
      <w:tabs>
        <w:tab w:val="clear" w:pos="340"/>
      </w:tabs>
      <w:spacing w:before="40" w:after="40"/>
    </w:pPr>
  </w:style>
  <w:style w:type="character" w:customStyle="1" w:styleId="SpecialBold">
    <w:name w:val="Special Bold"/>
    <w:basedOn w:val="DefaultParagraphFont"/>
    <w:rsid w:val="00CB1497"/>
    <w:rPr>
      <w:b/>
      <w:spacing w:val="0"/>
    </w:rPr>
  </w:style>
  <w:style w:type="paragraph" w:styleId="Header">
    <w:name w:val="header"/>
    <w:basedOn w:val="Normal"/>
    <w:link w:val="HeaderChar"/>
    <w:rsid w:val="00CB1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4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1497"/>
    <w:rPr>
      <w:i/>
    </w:rPr>
  </w:style>
  <w:style w:type="paragraph" w:customStyle="1" w:styleId="SuperHeading">
    <w:name w:val="SuperHeading"/>
    <w:basedOn w:val="Normal"/>
    <w:rsid w:val="00CB1497"/>
    <w:pPr>
      <w:spacing w:before="240" w:after="120"/>
      <w:outlineLvl w:val="0"/>
    </w:pPr>
    <w:rPr>
      <w:rFonts w:ascii="Times New Roman" w:hAnsi="Times New Roman"/>
      <w:b/>
      <w:sz w:val="28"/>
    </w:rPr>
  </w:style>
  <w:style w:type="paragraph" w:customStyle="1" w:styleId="AllowPageBreak">
    <w:name w:val="AllowPageBreak"/>
    <w:rsid w:val="00CB14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4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4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497"/>
    <w:rPr>
      <w:rFonts w:ascii="Courier New" w:eastAsia="Times New Roman" w:hAnsi="Courier New" w:cs="Times New Roman"/>
      <w:i/>
      <w:szCs w:val="20"/>
      <w:lang w:val="en-US" w:eastAsia="en-US"/>
    </w:rPr>
  </w:style>
  <w:style w:type="paragraph" w:customStyle="1" w:styleId="HeadingBase">
    <w:name w:val="Heading Base"/>
    <w:rsid w:val="00CB1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497"/>
    <w:pPr>
      <w:tabs>
        <w:tab w:val="right" w:leader="dot" w:pos="9072"/>
      </w:tabs>
      <w:ind w:left="567"/>
    </w:pPr>
    <w:rPr>
      <w:szCs w:val="22"/>
    </w:rPr>
  </w:style>
  <w:style w:type="paragraph" w:customStyle="1" w:styleId="TOCBase">
    <w:name w:val="TOC Base"/>
    <w:rsid w:val="00CB1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497"/>
    <w:pPr>
      <w:tabs>
        <w:tab w:val="right" w:leader="dot" w:pos="9072"/>
      </w:tabs>
      <w:spacing w:before="40" w:after="40"/>
      <w:ind w:left="284"/>
    </w:pPr>
    <w:rPr>
      <w:rFonts w:ascii="Times New Roman" w:hAnsi="Times New Roman"/>
    </w:rPr>
  </w:style>
  <w:style w:type="paragraph" w:styleId="TOC1">
    <w:name w:val="toc 1"/>
    <w:basedOn w:val="TOCBase"/>
    <w:next w:val="Normal"/>
    <w:rsid w:val="00CB14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497"/>
    <w:pPr>
      <w:spacing w:before="5040"/>
      <w:jc w:val="center"/>
    </w:pPr>
    <w:rPr>
      <w:sz w:val="48"/>
      <w:szCs w:val="72"/>
      <w:lang w:val="en-US"/>
    </w:rPr>
  </w:style>
  <w:style w:type="character" w:customStyle="1" w:styleId="TitleChar">
    <w:name w:val="Title Char"/>
    <w:basedOn w:val="DefaultParagraphFont"/>
    <w:link w:val="Title"/>
    <w:rsid w:val="00CB1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497"/>
    <w:pPr>
      <w:tabs>
        <w:tab w:val="left" w:pos="3600"/>
        <w:tab w:val="left" w:pos="3958"/>
      </w:tabs>
    </w:pPr>
  </w:style>
  <w:style w:type="paragraph" w:customStyle="1" w:styleId="Note">
    <w:name w:val="Note"/>
    <w:basedOn w:val="BodyText"/>
    <w:rsid w:val="00CB1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497"/>
    <w:pPr>
      <w:framePr w:wrap="auto" w:hAnchor="text" w:y="6049"/>
    </w:pPr>
    <w:rPr>
      <w:color w:val="000000"/>
      <w:sz w:val="40"/>
    </w:rPr>
  </w:style>
  <w:style w:type="paragraph" w:customStyle="1" w:styleId="TOCTitle">
    <w:name w:val="TOCTitle"/>
    <w:basedOn w:val="Heading1"/>
    <w:rsid w:val="00CB1497"/>
    <w:pPr>
      <w:spacing w:after="240"/>
      <w:jc w:val="center"/>
      <w:outlineLvl w:val="9"/>
    </w:pPr>
    <w:rPr>
      <w:caps/>
    </w:rPr>
  </w:style>
  <w:style w:type="paragraph" w:customStyle="1" w:styleId="Version">
    <w:name w:val="Version"/>
    <w:rsid w:val="00CB14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497"/>
    <w:pPr>
      <w:numPr>
        <w:numId w:val="13"/>
      </w:numPr>
      <w:tabs>
        <w:tab w:val="clear" w:pos="680"/>
      </w:tabs>
    </w:pPr>
  </w:style>
  <w:style w:type="paragraph" w:styleId="Index1">
    <w:name w:val="index 1"/>
    <w:basedOn w:val="Normal"/>
    <w:next w:val="Normal"/>
    <w:semiHidden/>
    <w:rsid w:val="00CB1497"/>
    <w:pPr>
      <w:keepNext w:val="0"/>
      <w:tabs>
        <w:tab w:val="right" w:pos="4176"/>
      </w:tabs>
      <w:ind w:left="198" w:hanging="198"/>
    </w:pPr>
    <w:rPr>
      <w:rFonts w:ascii="Garamond" w:hAnsi="Garamond"/>
    </w:rPr>
  </w:style>
  <w:style w:type="paragraph" w:styleId="IndexHeading">
    <w:name w:val="index heading"/>
    <w:basedOn w:val="Normal"/>
    <w:next w:val="Index1"/>
    <w:semiHidden/>
    <w:rsid w:val="00CB1497"/>
    <w:pPr>
      <w:spacing w:before="120" w:after="120"/>
    </w:pPr>
    <w:rPr>
      <w:rFonts w:ascii="Arial" w:hAnsi="Arial"/>
      <w:b/>
      <w:color w:val="918585"/>
      <w:sz w:val="24"/>
    </w:rPr>
  </w:style>
  <w:style w:type="paragraph" w:customStyle="1" w:styleId="Chapter">
    <w:name w:val="Chapter"/>
    <w:basedOn w:val="Normal"/>
    <w:rsid w:val="00CB1497"/>
    <w:pPr>
      <w:spacing w:before="240"/>
    </w:pPr>
    <w:rPr>
      <w:rFonts w:ascii="Times New Roman" w:hAnsi="Times New Roman"/>
      <w:smallCaps/>
      <w:spacing w:val="80"/>
      <w:sz w:val="28"/>
    </w:rPr>
  </w:style>
  <w:style w:type="paragraph" w:customStyle="1" w:styleId="InChapter">
    <w:name w:val="InChapter"/>
    <w:basedOn w:val="Heading3"/>
    <w:rsid w:val="00CB1497"/>
    <w:pPr>
      <w:spacing w:after="240"/>
      <w:outlineLvl w:val="9"/>
    </w:pPr>
    <w:rPr>
      <w:noProof/>
    </w:rPr>
  </w:style>
  <w:style w:type="paragraph" w:styleId="Index2">
    <w:name w:val="index 2"/>
    <w:basedOn w:val="Normal"/>
    <w:next w:val="Normal"/>
    <w:semiHidden/>
    <w:rsid w:val="00CB1497"/>
    <w:pPr>
      <w:tabs>
        <w:tab w:val="right" w:pos="4176"/>
      </w:tabs>
      <w:ind w:left="568" w:hanging="284"/>
    </w:pPr>
    <w:rPr>
      <w:rFonts w:ascii="Garamond" w:hAnsi="Garamond"/>
    </w:rPr>
  </w:style>
  <w:style w:type="paragraph" w:customStyle="1" w:styleId="Byline">
    <w:name w:val="Byline"/>
    <w:rsid w:val="00CB1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497"/>
    <w:pPr>
      <w:tabs>
        <w:tab w:val="clear" w:pos="3600"/>
        <w:tab w:val="clear" w:pos="3958"/>
      </w:tabs>
      <w:jc w:val="right"/>
    </w:pPr>
  </w:style>
  <w:style w:type="paragraph" w:styleId="Caption">
    <w:name w:val="caption"/>
    <w:basedOn w:val="BodyText"/>
    <w:next w:val="Normal"/>
    <w:qFormat/>
    <w:rsid w:val="00CB1497"/>
    <w:pPr>
      <w:framePr w:w="2268" w:hSpace="181" w:vSpace="181" w:wrap="around" w:vAnchor="text" w:hAnchor="page" w:x="1135" w:y="285" w:anchorLock="1"/>
    </w:pPr>
    <w:rPr>
      <w:i/>
    </w:rPr>
  </w:style>
  <w:style w:type="paragraph" w:customStyle="1" w:styleId="MiniTOCTitle">
    <w:name w:val="MiniTOCTitle"/>
    <w:basedOn w:val="Heading4"/>
    <w:rsid w:val="00CB1497"/>
    <w:pPr>
      <w:spacing w:before="240"/>
      <w:outlineLvl w:val="9"/>
    </w:pPr>
    <w:rPr>
      <w:noProof/>
      <w:sz w:val="24"/>
    </w:rPr>
  </w:style>
  <w:style w:type="paragraph" w:customStyle="1" w:styleId="MiniTOCItem">
    <w:name w:val="MiniTOCItem"/>
    <w:basedOn w:val="ListBullet"/>
    <w:rsid w:val="00CB1497"/>
    <w:pPr>
      <w:numPr>
        <w:numId w:val="0"/>
      </w:numPr>
      <w:tabs>
        <w:tab w:val="right" w:leader="dot" w:pos="6521"/>
      </w:tabs>
      <w:spacing w:before="0" w:after="0"/>
    </w:pPr>
  </w:style>
  <w:style w:type="paragraph" w:customStyle="1" w:styleId="TOFTitle">
    <w:name w:val="TOFTitle"/>
    <w:basedOn w:val="TOCTitle"/>
    <w:rsid w:val="00CB1497"/>
  </w:style>
  <w:style w:type="paragraph" w:styleId="TableofFigures">
    <w:name w:val="table of figures"/>
    <w:basedOn w:val="Normal"/>
    <w:next w:val="Normal"/>
    <w:semiHidden/>
    <w:rsid w:val="00CB1497"/>
    <w:pPr>
      <w:tabs>
        <w:tab w:val="right" w:leader="dot" w:pos="9072"/>
      </w:tabs>
      <w:ind w:left="970" w:hanging="403"/>
    </w:pPr>
    <w:rPr>
      <w:rFonts w:ascii="Times New Roman" w:hAnsi="Times New Roman"/>
      <w:b/>
    </w:rPr>
  </w:style>
  <w:style w:type="paragraph" w:styleId="ListNumber">
    <w:name w:val="List Number"/>
    <w:basedOn w:val="List"/>
    <w:rsid w:val="00CB1497"/>
    <w:pPr>
      <w:numPr>
        <w:numId w:val="10"/>
      </w:numPr>
    </w:pPr>
  </w:style>
  <w:style w:type="character" w:customStyle="1" w:styleId="WingdingSymbols">
    <w:name w:val="Wingding Symbols"/>
    <w:rsid w:val="00CB1497"/>
    <w:rPr>
      <w:rFonts w:ascii="Wingdings" w:hAnsi="Wingdings"/>
    </w:rPr>
  </w:style>
  <w:style w:type="paragraph" w:customStyle="1" w:styleId="TableHeading">
    <w:name w:val="Table Heading"/>
    <w:basedOn w:val="HeadingBase"/>
    <w:rsid w:val="00CB1497"/>
    <w:pPr>
      <w:keepLines/>
      <w:pBdr>
        <w:bottom w:val="single" w:sz="6" w:space="1" w:color="918585"/>
      </w:pBdr>
      <w:spacing w:before="240"/>
    </w:pPr>
  </w:style>
  <w:style w:type="character" w:customStyle="1" w:styleId="HotSpot">
    <w:name w:val="HotSpot"/>
    <w:rsid w:val="00CB1497"/>
    <w:rPr>
      <w:color w:val="0033CC"/>
      <w:u w:val="none"/>
    </w:rPr>
  </w:style>
  <w:style w:type="paragraph" w:customStyle="1" w:styleId="BodyTextRight">
    <w:name w:val="Body Text Right"/>
    <w:basedOn w:val="BodyText"/>
    <w:rsid w:val="00CB1497"/>
    <w:pPr>
      <w:spacing w:before="0" w:after="0"/>
      <w:jc w:val="right"/>
    </w:pPr>
  </w:style>
  <w:style w:type="paragraph" w:styleId="Index3">
    <w:name w:val="index 3"/>
    <w:basedOn w:val="ListNumber2"/>
    <w:next w:val="Normal"/>
    <w:semiHidden/>
    <w:rsid w:val="00CB1497"/>
    <w:pPr>
      <w:numPr>
        <w:numId w:val="0"/>
      </w:numPr>
      <w:tabs>
        <w:tab w:val="right" w:leader="dot" w:pos="4176"/>
      </w:tabs>
    </w:pPr>
  </w:style>
  <w:style w:type="paragraph" w:styleId="ListNumber2">
    <w:name w:val="List Number 2"/>
    <w:basedOn w:val="List2"/>
    <w:rsid w:val="00CB1497"/>
    <w:pPr>
      <w:numPr>
        <w:numId w:val="9"/>
      </w:numPr>
      <w:tabs>
        <w:tab w:val="clear" w:pos="1060"/>
      </w:tabs>
    </w:pPr>
  </w:style>
  <w:style w:type="paragraph" w:customStyle="1" w:styleId="MarginNote">
    <w:name w:val="Margin Note"/>
    <w:basedOn w:val="BodyText"/>
    <w:rsid w:val="00CB1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4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497"/>
    <w:rPr>
      <w:sz w:val="32"/>
    </w:rPr>
  </w:style>
  <w:style w:type="paragraph" w:customStyle="1" w:styleId="HeadingProcedure">
    <w:name w:val="Heading Procedure"/>
    <w:basedOn w:val="HeadingBase"/>
    <w:next w:val="Normal"/>
    <w:rsid w:val="00CB1497"/>
    <w:pPr>
      <w:tabs>
        <w:tab w:val="left" w:pos="0"/>
      </w:tabs>
      <w:spacing w:before="120" w:after="60"/>
    </w:pPr>
    <w:rPr>
      <w:i/>
      <w:color w:val="918585"/>
      <w:sz w:val="22"/>
    </w:rPr>
  </w:style>
  <w:style w:type="paragraph" w:customStyle="1" w:styleId="TableBodyText">
    <w:name w:val="Table Body Text"/>
    <w:basedOn w:val="BodyText"/>
    <w:rsid w:val="00CB1497"/>
    <w:pPr>
      <w:spacing w:before="60" w:after="60"/>
    </w:pPr>
  </w:style>
  <w:style w:type="paragraph" w:styleId="ListContinue">
    <w:name w:val="List Continue"/>
    <w:basedOn w:val="List"/>
    <w:rsid w:val="00CB1497"/>
    <w:pPr>
      <w:ind w:firstLine="0"/>
    </w:pPr>
  </w:style>
  <w:style w:type="paragraph" w:customStyle="1" w:styleId="ListNote">
    <w:name w:val="List Note"/>
    <w:basedOn w:val="List"/>
    <w:rsid w:val="00CB1497"/>
    <w:pPr>
      <w:pBdr>
        <w:top w:val="single" w:sz="6" w:space="2" w:color="918585"/>
        <w:bottom w:val="single" w:sz="6" w:space="2" w:color="918585"/>
      </w:pBdr>
      <w:tabs>
        <w:tab w:val="left" w:pos="1021"/>
      </w:tabs>
      <w:ind w:firstLine="0"/>
    </w:pPr>
  </w:style>
  <w:style w:type="paragraph" w:customStyle="1" w:styleId="Warning">
    <w:name w:val="Warning"/>
    <w:basedOn w:val="BodyText"/>
    <w:rsid w:val="00CB1497"/>
    <w:pPr>
      <w:shd w:val="clear" w:color="auto" w:fill="D9D9D9"/>
      <w:tabs>
        <w:tab w:val="left" w:pos="992"/>
      </w:tabs>
      <w:ind w:left="119" w:right="119"/>
    </w:pPr>
    <w:rPr>
      <w:sz w:val="20"/>
    </w:rPr>
  </w:style>
  <w:style w:type="paragraph" w:customStyle="1" w:styleId="MarginIcons">
    <w:name w:val="Margin Icons"/>
    <w:basedOn w:val="BodyText"/>
    <w:rsid w:val="00CB1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497"/>
    <w:rPr>
      <w:rFonts w:ascii="Courier New" w:hAnsi="Courier New"/>
    </w:rPr>
  </w:style>
  <w:style w:type="paragraph" w:customStyle="1" w:styleId="NoteBullet">
    <w:name w:val="Note Bullet"/>
    <w:basedOn w:val="Note"/>
    <w:rsid w:val="00CB1497"/>
    <w:pPr>
      <w:tabs>
        <w:tab w:val="clear" w:pos="680"/>
      </w:tabs>
      <w:spacing w:before="60" w:after="60"/>
    </w:pPr>
  </w:style>
  <w:style w:type="paragraph" w:customStyle="1" w:styleId="SubHeading2">
    <w:name w:val="SubHeading2"/>
    <w:basedOn w:val="HeadingBase"/>
    <w:rsid w:val="00CB1497"/>
    <w:pPr>
      <w:spacing w:before="240" w:after="60"/>
    </w:pPr>
    <w:rPr>
      <w:sz w:val="20"/>
    </w:rPr>
  </w:style>
  <w:style w:type="paragraph" w:customStyle="1" w:styleId="SubHeading1">
    <w:name w:val="SubHeading1"/>
    <w:basedOn w:val="HeadingBase"/>
    <w:rsid w:val="00CB1497"/>
    <w:pPr>
      <w:spacing w:before="240" w:after="60"/>
    </w:pPr>
    <w:rPr>
      <w:color w:val="918585"/>
      <w:sz w:val="22"/>
    </w:rPr>
  </w:style>
  <w:style w:type="paragraph" w:customStyle="1" w:styleId="SideHeading">
    <w:name w:val="Side Heading"/>
    <w:basedOn w:val="HeadingBase"/>
    <w:rsid w:val="00CB1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497"/>
    <w:pPr>
      <w:tabs>
        <w:tab w:val="num" w:pos="360"/>
      </w:tabs>
    </w:pPr>
  </w:style>
  <w:style w:type="paragraph" w:styleId="PlainText">
    <w:name w:val="Plain Text"/>
    <w:basedOn w:val="Normal"/>
    <w:link w:val="PlainTextChar"/>
    <w:rsid w:val="00CB1497"/>
    <w:rPr>
      <w:sz w:val="20"/>
    </w:rPr>
  </w:style>
  <w:style w:type="character" w:customStyle="1" w:styleId="PlainTextChar">
    <w:name w:val="Plain Text Char"/>
    <w:basedOn w:val="DefaultParagraphFont"/>
    <w:link w:val="PlainText"/>
    <w:rsid w:val="00CB14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497"/>
    <w:rPr>
      <w:b/>
      <w:smallCaps/>
    </w:rPr>
  </w:style>
  <w:style w:type="paragraph" w:customStyle="1" w:styleId="TableListNumber">
    <w:name w:val="Table List Number"/>
    <w:basedOn w:val="ListNumber"/>
    <w:rsid w:val="00CB1497"/>
    <w:pPr>
      <w:numPr>
        <w:numId w:val="0"/>
      </w:numPr>
    </w:pPr>
  </w:style>
  <w:style w:type="paragraph" w:styleId="TOC4">
    <w:name w:val="toc 4"/>
    <w:basedOn w:val="TOCBase"/>
    <w:next w:val="Normal"/>
    <w:semiHidden/>
    <w:rsid w:val="00CB1497"/>
    <w:pPr>
      <w:tabs>
        <w:tab w:val="right" w:leader="dot" w:pos="9071"/>
      </w:tabs>
      <w:ind w:left="1701"/>
    </w:pPr>
  </w:style>
  <w:style w:type="paragraph" w:customStyle="1" w:styleId="ListAlpha">
    <w:name w:val="List Alpha"/>
    <w:basedOn w:val="List"/>
    <w:rsid w:val="00CB1497"/>
    <w:pPr>
      <w:numPr>
        <w:numId w:val="8"/>
      </w:numPr>
    </w:pPr>
  </w:style>
  <w:style w:type="paragraph" w:customStyle="1" w:styleId="ListAlpha2">
    <w:name w:val="List Alpha 2"/>
    <w:basedOn w:val="List2"/>
    <w:rsid w:val="00CB1497"/>
    <w:pPr>
      <w:numPr>
        <w:numId w:val="7"/>
      </w:numPr>
    </w:pPr>
  </w:style>
  <w:style w:type="paragraph" w:styleId="List2">
    <w:name w:val="List 2"/>
    <w:basedOn w:val="BodyText"/>
    <w:rsid w:val="00CB1497"/>
    <w:pPr>
      <w:tabs>
        <w:tab w:val="left" w:pos="680"/>
      </w:tabs>
      <w:spacing w:before="60" w:after="60"/>
      <w:ind w:left="680" w:hanging="340"/>
    </w:pPr>
  </w:style>
  <w:style w:type="paragraph" w:styleId="List3">
    <w:name w:val="List 3"/>
    <w:basedOn w:val="BodyText"/>
    <w:rsid w:val="00CB1497"/>
    <w:pPr>
      <w:tabs>
        <w:tab w:val="left" w:pos="1021"/>
      </w:tabs>
      <w:spacing w:before="60" w:after="60"/>
      <w:ind w:left="1020" w:hanging="340"/>
    </w:pPr>
  </w:style>
  <w:style w:type="paragraph" w:styleId="List4">
    <w:name w:val="List 4"/>
    <w:basedOn w:val="BodyText"/>
    <w:rsid w:val="00CB1497"/>
    <w:pPr>
      <w:tabs>
        <w:tab w:val="left" w:pos="1361"/>
      </w:tabs>
      <w:spacing w:before="60" w:after="60"/>
      <w:ind w:left="1361" w:hanging="340"/>
    </w:pPr>
  </w:style>
  <w:style w:type="paragraph" w:styleId="List5">
    <w:name w:val="List 5"/>
    <w:basedOn w:val="BodyText"/>
    <w:rsid w:val="00CB1497"/>
    <w:pPr>
      <w:tabs>
        <w:tab w:val="left" w:pos="1701"/>
      </w:tabs>
      <w:spacing w:before="60" w:after="60"/>
      <w:ind w:left="1701" w:hanging="340"/>
    </w:pPr>
  </w:style>
  <w:style w:type="paragraph" w:styleId="ListBullet3">
    <w:name w:val="List Bullet 3"/>
    <w:basedOn w:val="List3"/>
    <w:rsid w:val="00CB1497"/>
    <w:pPr>
      <w:numPr>
        <w:numId w:val="14"/>
      </w:numPr>
      <w:tabs>
        <w:tab w:val="clear" w:pos="1021"/>
      </w:tabs>
      <w:ind w:left="1037" w:hanging="357"/>
    </w:pPr>
  </w:style>
  <w:style w:type="paragraph" w:styleId="ListBullet4">
    <w:name w:val="List Bullet 4"/>
    <w:basedOn w:val="List4"/>
    <w:rsid w:val="00CB1497"/>
    <w:pPr>
      <w:numPr>
        <w:numId w:val="2"/>
      </w:numPr>
    </w:pPr>
  </w:style>
  <w:style w:type="paragraph" w:styleId="ListBullet5">
    <w:name w:val="List Bullet 5"/>
    <w:basedOn w:val="List5"/>
    <w:rsid w:val="00CB1497"/>
    <w:pPr>
      <w:numPr>
        <w:numId w:val="3"/>
      </w:numPr>
    </w:pPr>
  </w:style>
  <w:style w:type="paragraph" w:styleId="ListContinue2">
    <w:name w:val="List Continue 2"/>
    <w:basedOn w:val="List2"/>
    <w:rsid w:val="00CB1497"/>
    <w:pPr>
      <w:ind w:firstLine="0"/>
    </w:pPr>
  </w:style>
  <w:style w:type="paragraph" w:styleId="ListContinue3">
    <w:name w:val="List Continue 3"/>
    <w:basedOn w:val="List3"/>
    <w:rsid w:val="00CB1497"/>
    <w:pPr>
      <w:ind w:left="1021" w:firstLine="0"/>
    </w:pPr>
  </w:style>
  <w:style w:type="paragraph" w:styleId="ListContinue4">
    <w:name w:val="List Continue 4"/>
    <w:basedOn w:val="List4"/>
    <w:rsid w:val="00CB1497"/>
    <w:pPr>
      <w:ind w:firstLine="0"/>
    </w:pPr>
  </w:style>
  <w:style w:type="paragraph" w:styleId="ListContinue5">
    <w:name w:val="List Continue 5"/>
    <w:basedOn w:val="List5"/>
    <w:rsid w:val="00CB1497"/>
    <w:pPr>
      <w:ind w:firstLine="0"/>
    </w:pPr>
  </w:style>
  <w:style w:type="paragraph" w:styleId="ListNumber3">
    <w:name w:val="List Number 3"/>
    <w:basedOn w:val="List3"/>
    <w:rsid w:val="00CB1497"/>
    <w:pPr>
      <w:numPr>
        <w:numId w:val="4"/>
      </w:numPr>
    </w:pPr>
  </w:style>
  <w:style w:type="paragraph" w:styleId="ListNumber4">
    <w:name w:val="List Number 4"/>
    <w:basedOn w:val="List4"/>
    <w:rsid w:val="00CB1497"/>
    <w:pPr>
      <w:numPr>
        <w:numId w:val="5"/>
      </w:numPr>
    </w:pPr>
  </w:style>
  <w:style w:type="paragraph" w:styleId="ListNumber5">
    <w:name w:val="List Number 5"/>
    <w:basedOn w:val="List5"/>
    <w:rsid w:val="00CB1497"/>
    <w:pPr>
      <w:numPr>
        <w:numId w:val="6"/>
      </w:numPr>
    </w:pPr>
  </w:style>
  <w:style w:type="paragraph" w:styleId="BlockText">
    <w:name w:val="Block Text"/>
    <w:basedOn w:val="Normal"/>
    <w:rsid w:val="00CB1497"/>
    <w:pPr>
      <w:spacing w:after="120"/>
      <w:ind w:left="1440" w:right="1440"/>
    </w:pPr>
  </w:style>
  <w:style w:type="character" w:customStyle="1" w:styleId="Subscript">
    <w:name w:val="Subscript"/>
    <w:basedOn w:val="DefaultParagraphFont"/>
    <w:rsid w:val="00CB1497"/>
    <w:rPr>
      <w:sz w:val="16"/>
      <w:vertAlign w:val="subscript"/>
    </w:rPr>
  </w:style>
  <w:style w:type="character" w:customStyle="1" w:styleId="Superscript">
    <w:name w:val="Superscript"/>
    <w:basedOn w:val="DefaultParagraphFont"/>
    <w:rsid w:val="00CB1497"/>
    <w:rPr>
      <w:sz w:val="16"/>
      <w:vertAlign w:val="superscript"/>
    </w:rPr>
  </w:style>
  <w:style w:type="character" w:customStyle="1" w:styleId="Symbols">
    <w:name w:val="Symbols"/>
    <w:basedOn w:val="DefaultParagraphFont"/>
    <w:rsid w:val="00CB1497"/>
    <w:rPr>
      <w:rFonts w:ascii="Symbol" w:hAnsi="Symbol"/>
    </w:rPr>
  </w:style>
  <w:style w:type="character" w:customStyle="1" w:styleId="MenuOptions">
    <w:name w:val="Menu Options"/>
    <w:basedOn w:val="DefaultParagraphFont"/>
    <w:rsid w:val="00CB1497"/>
    <w:rPr>
      <w:rFonts w:ascii="Arial Narrow" w:hAnsi="Arial Narrow"/>
      <w:smallCaps/>
    </w:rPr>
  </w:style>
  <w:style w:type="character" w:customStyle="1" w:styleId="Buttons">
    <w:name w:val="Buttons"/>
    <w:basedOn w:val="DefaultParagraphFont"/>
    <w:rsid w:val="00CB1497"/>
    <w:rPr>
      <w:b/>
    </w:rPr>
  </w:style>
  <w:style w:type="character" w:customStyle="1" w:styleId="Underlined">
    <w:name w:val="Underlined"/>
    <w:basedOn w:val="DefaultParagraphFont"/>
    <w:rsid w:val="00CB1497"/>
    <w:rPr>
      <w:u w:val="single"/>
    </w:rPr>
  </w:style>
  <w:style w:type="paragraph" w:customStyle="1" w:styleId="TableBodyTextRight">
    <w:name w:val="Table Body Text Right"/>
    <w:basedOn w:val="TableBodyText"/>
    <w:rsid w:val="00CB1497"/>
    <w:pPr>
      <w:widowControl w:val="0"/>
      <w:autoSpaceDE w:val="0"/>
      <w:autoSpaceDN w:val="0"/>
      <w:adjustRightInd w:val="0"/>
      <w:jc w:val="right"/>
    </w:pPr>
    <w:rPr>
      <w:rFonts w:cs="Arial"/>
      <w:szCs w:val="18"/>
    </w:rPr>
  </w:style>
  <w:style w:type="paragraph" w:customStyle="1" w:styleId="CopyrightText">
    <w:name w:val="Copyright Text"/>
    <w:basedOn w:val="BodyText"/>
    <w:rsid w:val="00CB1497"/>
    <w:rPr>
      <w:sz w:val="18"/>
    </w:rPr>
  </w:style>
  <w:style w:type="paragraph" w:customStyle="1" w:styleId="BodySmallRight">
    <w:name w:val="Body Small Right"/>
    <w:basedOn w:val="BodyTextRight"/>
    <w:rsid w:val="00CB1497"/>
    <w:rPr>
      <w:sz w:val="18"/>
      <w:szCs w:val="18"/>
    </w:rPr>
  </w:style>
  <w:style w:type="paragraph" w:customStyle="1" w:styleId="MarginEdition">
    <w:name w:val="Margin Edition"/>
    <w:basedOn w:val="MarginNote"/>
    <w:rsid w:val="00CB1497"/>
    <w:pPr>
      <w:spacing w:before="0" w:after="0"/>
    </w:pPr>
    <w:rPr>
      <w:rFonts w:ascii="Times New Roman" w:hAnsi="Times New Roman"/>
      <w:color w:val="999999"/>
    </w:rPr>
  </w:style>
  <w:style w:type="paragraph" w:customStyle="1" w:styleId="Spacer">
    <w:name w:val="Spacer"/>
    <w:basedOn w:val="Normal"/>
    <w:rsid w:val="00CB1497"/>
    <w:rPr>
      <w:sz w:val="2"/>
      <w:szCs w:val="2"/>
    </w:rPr>
  </w:style>
  <w:style w:type="character" w:customStyle="1" w:styleId="Small">
    <w:name w:val="Small"/>
    <w:basedOn w:val="DefaultParagraphFont"/>
    <w:rsid w:val="00CB1497"/>
    <w:rPr>
      <w:sz w:val="16"/>
    </w:rPr>
  </w:style>
  <w:style w:type="paragraph" w:customStyle="1" w:styleId="WideTable">
    <w:name w:val="Wide Table"/>
    <w:basedOn w:val="Normal"/>
    <w:rsid w:val="00CB1497"/>
    <w:pPr>
      <w:ind w:left="-1418"/>
    </w:pPr>
    <w:rPr>
      <w:sz w:val="2"/>
      <w:szCs w:val="2"/>
    </w:rPr>
  </w:style>
  <w:style w:type="character" w:styleId="PageNumber">
    <w:name w:val="page number"/>
    <w:basedOn w:val="DefaultParagraphFont"/>
    <w:rsid w:val="00CB1497"/>
  </w:style>
  <w:style w:type="paragraph" w:styleId="Quote">
    <w:name w:val="Quote"/>
    <w:basedOn w:val="Heading1"/>
    <w:link w:val="QuoteChar"/>
    <w:qFormat/>
    <w:rsid w:val="00CB1497"/>
    <w:rPr>
      <w:b w:val="0"/>
      <w:sz w:val="72"/>
      <w:szCs w:val="72"/>
      <w:lang w:val="en-NZ"/>
    </w:rPr>
  </w:style>
  <w:style w:type="character" w:customStyle="1" w:styleId="QuoteChar">
    <w:name w:val="Quote Char"/>
    <w:basedOn w:val="DefaultParagraphFont"/>
    <w:link w:val="Quote"/>
    <w:rsid w:val="00CB1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497"/>
    <w:pPr>
      <w:pageBreakBefore/>
    </w:pPr>
  </w:style>
  <w:style w:type="paragraph" w:customStyle="1" w:styleId="Border">
    <w:name w:val="Border"/>
    <w:basedOn w:val="Normal"/>
    <w:qFormat/>
    <w:rsid w:val="00CB1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497"/>
    <w:rPr>
      <w:b/>
      <w:bCs/>
      <w:i/>
      <w:iCs/>
      <w:color w:val="auto"/>
    </w:rPr>
  </w:style>
  <w:style w:type="paragraph" w:styleId="IntenseQuote">
    <w:name w:val="Intense Quote"/>
    <w:basedOn w:val="Normal"/>
    <w:next w:val="Normal"/>
    <w:link w:val="IntenseQuoteChar"/>
    <w:uiPriority w:val="30"/>
    <w:qFormat/>
    <w:rsid w:val="00CB1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4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497"/>
    <w:rPr>
      <w:smallCaps/>
      <w:color w:val="auto"/>
      <w:u w:val="single"/>
    </w:rPr>
  </w:style>
  <w:style w:type="character" w:styleId="IntenseReference">
    <w:name w:val="Intense Reference"/>
    <w:basedOn w:val="DefaultParagraphFont"/>
    <w:uiPriority w:val="32"/>
    <w:qFormat/>
    <w:rsid w:val="00CB1497"/>
    <w:rPr>
      <w:b/>
      <w:bCs/>
      <w:smallCaps/>
      <w:color w:val="auto"/>
      <w:spacing w:val="5"/>
      <w:u w:val="single"/>
    </w:rPr>
  </w:style>
  <w:style w:type="paragraph" w:customStyle="1" w:styleId="2ColumnHeading">
    <w:name w:val="2Column Heading"/>
    <w:basedOn w:val="BodyText"/>
    <w:qFormat/>
    <w:rsid w:val="00CB1497"/>
    <w:pPr>
      <w:spacing w:after="60"/>
      <w:ind w:left="-2268"/>
    </w:pPr>
    <w:rPr>
      <w:b/>
    </w:rPr>
  </w:style>
  <w:style w:type="paragraph" w:customStyle="1" w:styleId="Heading1TOC">
    <w:name w:val="Heading1 TOC"/>
    <w:basedOn w:val="Normal"/>
    <w:qFormat/>
    <w:rsid w:val="00CB1497"/>
    <w:pPr>
      <w:spacing w:before="240" w:after="120"/>
    </w:pPr>
    <w:rPr>
      <w:rFonts w:ascii="Times New Roman" w:hAnsi="Times New Roman"/>
      <w:b/>
      <w:sz w:val="32"/>
    </w:rPr>
  </w:style>
  <w:style w:type="paragraph" w:customStyle="1" w:styleId="Heading2TOC">
    <w:name w:val="Heading2 TOC"/>
    <w:basedOn w:val="Normal"/>
    <w:qFormat/>
    <w:rsid w:val="00CB1497"/>
    <w:pPr>
      <w:spacing w:before="240" w:after="60"/>
    </w:pPr>
    <w:rPr>
      <w:rFonts w:ascii="Times New Roman" w:hAnsi="Times New Roman"/>
      <w:b/>
      <w:sz w:val="28"/>
    </w:rPr>
  </w:style>
  <w:style w:type="character" w:customStyle="1" w:styleId="Underline">
    <w:name w:val="Underline"/>
    <w:basedOn w:val="DefaultParagraphFont"/>
    <w:qFormat/>
    <w:rsid w:val="00CB1497"/>
    <w:rPr>
      <w:u w:val="single"/>
    </w:rPr>
  </w:style>
  <w:style w:type="character" w:customStyle="1" w:styleId="BoldandItalics">
    <w:name w:val="Bold and Italics"/>
    <w:qFormat/>
    <w:rsid w:val="00CB1497"/>
    <w:rPr>
      <w:b/>
      <w:i/>
      <w:u w:val="none"/>
    </w:rPr>
  </w:style>
  <w:style w:type="paragraph" w:styleId="BalloonText">
    <w:name w:val="Balloon Text"/>
    <w:basedOn w:val="Normal"/>
    <w:link w:val="BalloonTextChar"/>
    <w:rsid w:val="00CB1497"/>
    <w:rPr>
      <w:rFonts w:ascii="Tahoma" w:hAnsi="Tahoma" w:cs="Tahoma"/>
      <w:sz w:val="16"/>
      <w:szCs w:val="16"/>
    </w:rPr>
  </w:style>
  <w:style w:type="character" w:customStyle="1" w:styleId="BalloonTextChar">
    <w:name w:val="Balloon Text Char"/>
    <w:basedOn w:val="DefaultParagraphFont"/>
    <w:link w:val="BalloonText"/>
    <w:rsid w:val="00CB14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4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4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7996</Characters>
  <Application>Microsoft Office Word</Application>
  <DocSecurity>0</DocSecurity>
  <Lines>263</Lines>
  <Paragraphs>165</Paragraphs>
  <ScaleCrop>false</ScaleCrop>
  <Company>Author-it Software Corporation Ltd.</Company>
  <LinksUpToDate>false</LinksUpToDate>
  <CharactersWithSpaces>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PRMWM34B Maintain an equipment and consumables storage area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2012-05-27T07:02:00Z</dcterms:created>
  <dcterms:modified xsi:type="dcterms:W3CDTF">2012-05-27T07:02:00Z</dcterms:modified>
</cp:coreProperties>
</file>