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B2F" w:rsidP="00370B2F">
      <w:pPr>
        <w:pStyle w:val="Title"/>
      </w:pPr>
      <w:r>
        <w:fldChar w:fldCharType="begin"/>
      </w:r>
      <w:r>
        <w:instrText xml:space="preserve"> TITLE   \* MERGEFORMAT </w:instrText>
      </w:r>
      <w:r>
        <w:fldChar w:fldCharType="separate"/>
      </w:r>
      <w:r>
        <w:t>PRMWM31B Prepare detailed tender</w:t>
      </w:r>
      <w:r>
        <w:fldChar w:fldCharType="end"/>
      </w:r>
    </w:p>
    <w:p w:rsidR="00370B2F" w:rsidP="00370B2F">
      <w:pPr>
        <w:pStyle w:val="Version"/>
        <w:sectPr w:rsidSect="00111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1114" w:rsidP="00111114">
      <w:pPr>
        <w:pStyle w:val="SuperHeading"/>
      </w:pPr>
      <w:r w:rsidRPr="00111114">
        <w:t>PRMWM31B Prepare detailed tender</w:t>
      </w:r>
    </w:p>
    <w:p w:rsidR="00000000" w:rsidRPr="00111114" w:rsidP="00111114">
      <w:pPr>
        <w:pStyle w:val="Heading1"/>
      </w:pPr>
      <w:bookmarkStart w:id="1" w:name="O_272986"/>
      <w:bookmarkEnd w:id="1"/>
      <w:r w:rsidRPr="00111114">
        <w:t>Modification History</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2" w:name="O_216543"/>
      <w:bookmarkEnd w:id="2"/>
      <w:r w:rsidRPr="00111114">
        <w:t>Unit Descriptor</w:t>
      </w:r>
    </w:p>
    <w:p w:rsidR="00000000" w:rsidRPr="00111114" w:rsidP="00111114">
      <w:pPr>
        <w:pStyle w:val="BodyText"/>
      </w:pPr>
      <w:r w:rsidRPr="00111114">
        <w:rPr>
          <w:rStyle w:val="SpecialBold"/>
        </w:rPr>
        <w:t>Unit descriptor</w:t>
      </w:r>
    </w:p>
    <w:p w:rsidR="00370B2F" w:rsidP="00111114">
      <w:pPr>
        <w:pStyle w:val="BodyText"/>
      </w:pPr>
      <w:r w:rsidRPr="00111114">
        <w:t>This unit of competency describes the process of preparing a detailed tender. It requires the ability to determine sys</w:t>
      </w:r>
      <w:r w:rsidRPr="00111114">
        <w:t>tem requirements, estimate costs, and document and confirm quotations with clients. Competency also requires a knowledge of communication and problem-solving techniques to promote customer confidence. These work functions would be carried out under limited</w:t>
      </w:r>
      <w:r w:rsidRPr="00111114">
        <w:t xml:space="preserve"> supervision within organisational guidelines.</w:t>
      </w:r>
    </w:p>
    <w:p w:rsidR="00370B2F" w:rsidP="00111114">
      <w:pPr>
        <w:pStyle w:val="BodyText"/>
      </w:pPr>
    </w:p>
    <w:p w:rsidR="00000000" w:rsidRPr="00111114" w:rsidP="00111114">
      <w:pPr>
        <w:pStyle w:val="Heading1"/>
      </w:pPr>
      <w:bookmarkStart w:id="3" w:name="O_275821"/>
      <w:bookmarkEnd w:id="3"/>
      <w:r w:rsidRPr="00111114">
        <w:t>Application of the Unit</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4" w:name="O_281246"/>
      <w:bookmarkEnd w:id="4"/>
      <w:r w:rsidRPr="00111114">
        <w:t>Licensing/Regulatory Information</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5" w:name="O_284546"/>
      <w:bookmarkEnd w:id="5"/>
      <w:r w:rsidRPr="00111114">
        <w:t>Pre-Requisites</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6" w:name="O_285296"/>
      <w:bookmarkEnd w:id="6"/>
      <w:r w:rsidRPr="00111114">
        <w:t>Emp</w:t>
      </w:r>
      <w:r w:rsidRPr="00111114">
        <w:t>loyability Skills Information</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7" w:name="O_291032"/>
      <w:bookmarkEnd w:id="7"/>
      <w:r w:rsidRPr="00111114">
        <w:t>Elements and Performance Criteria Pre-Content</w:t>
      </w:r>
    </w:p>
    <w:p w:rsidR="00000000" w:rsidRPr="00111114" w:rsidP="00111114">
      <w:pPr>
        <w:pStyle w:val="BodyText"/>
      </w:pPr>
      <w:r w:rsidRPr="00111114">
        <w:t>Not Applicable</w:t>
      </w:r>
    </w:p>
    <w:p w:rsidR="00000000" w:rsidRPr="00111114" w:rsidP="00111114">
      <w:pPr>
        <w:pStyle w:val="AllowPageBreak"/>
      </w:pPr>
    </w:p>
    <w:p w:rsidR="00000000" w:rsidRPr="00111114" w:rsidP="00111114">
      <w:pPr>
        <w:pStyle w:val="Heading1"/>
      </w:pPr>
      <w:bookmarkStart w:id="8" w:name="O_237700"/>
      <w:bookmarkEnd w:id="8"/>
      <w:r w:rsidRPr="0011111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370B2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111114" w:rsidP="00111114">
            <w:pPr>
              <w:pStyle w:val="List"/>
            </w:pPr>
            <w:r w:rsidRPr="0011111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rPr>
                <w:rStyle w:val="SpecialBold"/>
              </w:rPr>
              <w:t>PERFORMANCE CRITERIA</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t>1</w:t>
            </w:r>
            <w:r w:rsidRPr="00111114">
              <w:tab/>
              <w:t>Analyse tender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111114" w:rsidP="00111114">
            <w:pPr>
              <w:pStyle w:val="List"/>
            </w:pPr>
            <w:r w:rsidRPr="00111114">
              <w:t>1.1</w:t>
            </w:r>
            <w:r w:rsidRPr="00111114">
              <w:tab/>
              <w:t xml:space="preserve">Identify </w:t>
            </w:r>
            <w:r w:rsidRPr="00111114">
              <w:rPr>
                <w:rStyle w:val="Emphasis"/>
              </w:rPr>
              <w:t>client</w:t>
            </w:r>
            <w:r w:rsidRPr="00111114">
              <w:t xml:space="preserve"> wa</w:t>
            </w:r>
            <w:r w:rsidRPr="00111114">
              <w:t>ste management service requirements including OHS issues</w:t>
            </w:r>
          </w:p>
          <w:p w:rsidR="00000000" w:rsidP="00111114">
            <w:pPr>
              <w:pStyle w:val="List"/>
              <w:rPr>
                <w:lang w:val="en-NZ"/>
              </w:rPr>
            </w:pPr>
            <w:r w:rsidRPr="00111114">
              <w:t>1.2</w:t>
            </w:r>
            <w:r w:rsidRPr="00111114">
              <w:tab/>
              <w:t xml:space="preserve">Identify specific </w:t>
            </w:r>
            <w:r w:rsidRPr="00111114">
              <w:rPr>
                <w:rStyle w:val="Emphasis"/>
              </w:rPr>
              <w:t>tendering criteria and conditions</w:t>
            </w:r>
            <w:r w:rsidRPr="00111114">
              <w:t xml:space="preserve"> to ensure submission conforms to tender requirements</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t>2</w:t>
            </w:r>
            <w:r w:rsidRPr="00111114">
              <w:tab/>
              <w:t>Determine ability to meet tender requirements and conditions</w:t>
            </w:r>
          </w:p>
        </w:tc>
        <w:tc>
          <w:tcPr>
            <w:tcW w:w="5010" w:type="dxa"/>
            <w:gridSpan w:val="2"/>
            <w:tcBorders>
              <w:top w:val="nil"/>
              <w:left w:val="nil"/>
              <w:bottom w:val="nil"/>
              <w:right w:val="nil"/>
            </w:tcBorders>
            <w:tcMar>
              <w:top w:w="0" w:type="dxa"/>
              <w:left w:w="62" w:type="dxa"/>
              <w:bottom w:w="0" w:type="dxa"/>
              <w:right w:w="62" w:type="dxa"/>
            </w:tcMar>
          </w:tcPr>
          <w:p w:rsidR="00000000" w:rsidRPr="00111114" w:rsidP="00111114">
            <w:pPr>
              <w:pStyle w:val="List"/>
            </w:pPr>
            <w:r w:rsidRPr="00111114">
              <w:t>2.1</w:t>
            </w:r>
            <w:r w:rsidRPr="00111114">
              <w:tab/>
              <w:t xml:space="preserve">Make </w:t>
            </w:r>
            <w:r w:rsidRPr="00111114">
              <w:rPr>
                <w:rStyle w:val="Emphasis"/>
              </w:rPr>
              <w:t>assessment of the ability to provide the waste management service</w:t>
            </w:r>
            <w:r w:rsidRPr="00111114">
              <w:t xml:space="preserve"> in accordance with tender requirements and conditions</w:t>
            </w:r>
          </w:p>
          <w:p w:rsidR="00000000" w:rsidP="00111114">
            <w:pPr>
              <w:pStyle w:val="List"/>
              <w:rPr>
                <w:lang w:val="en-NZ"/>
              </w:rPr>
            </w:pPr>
            <w:r w:rsidRPr="00111114">
              <w:t>2.2</w:t>
            </w:r>
            <w:r w:rsidRPr="00111114">
              <w:tab/>
              <w:t xml:space="preserve">Assess </w:t>
            </w:r>
            <w:r w:rsidRPr="00111114">
              <w:rPr>
                <w:rStyle w:val="Emphasis"/>
              </w:rPr>
              <w:t>viability</w:t>
            </w:r>
            <w:r w:rsidRPr="00111114">
              <w:t xml:space="preserve"> of tendering for the provision of the waste management service</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t>3</w:t>
            </w:r>
            <w:r w:rsidRPr="00111114">
              <w:tab/>
              <w:t>Estimate costs</w:t>
            </w:r>
          </w:p>
        </w:tc>
        <w:tc>
          <w:tcPr>
            <w:tcW w:w="5010" w:type="dxa"/>
            <w:gridSpan w:val="2"/>
            <w:tcBorders>
              <w:top w:val="nil"/>
              <w:left w:val="nil"/>
              <w:bottom w:val="nil"/>
              <w:right w:val="nil"/>
            </w:tcBorders>
            <w:tcMar>
              <w:top w:w="0" w:type="dxa"/>
              <w:left w:w="62" w:type="dxa"/>
              <w:bottom w:w="0" w:type="dxa"/>
              <w:right w:w="62" w:type="dxa"/>
            </w:tcMar>
          </w:tcPr>
          <w:p w:rsidR="00000000" w:rsidRPr="00111114" w:rsidP="00111114">
            <w:pPr>
              <w:pStyle w:val="List"/>
            </w:pPr>
            <w:r w:rsidRPr="00111114">
              <w:t>3.1</w:t>
            </w:r>
            <w:r w:rsidRPr="00111114">
              <w:tab/>
              <w:t xml:space="preserve">Apply </w:t>
            </w:r>
            <w:r w:rsidRPr="00111114">
              <w:rPr>
                <w:rStyle w:val="Emphasis"/>
              </w:rPr>
              <w:t>organisation's rate sche</w:t>
            </w:r>
            <w:r w:rsidRPr="00111114">
              <w:rPr>
                <w:rStyle w:val="Emphasis"/>
              </w:rPr>
              <w:t>dules</w:t>
            </w:r>
            <w:r w:rsidRPr="00111114">
              <w:t xml:space="preserve"> and/or industry-based labour rates and conditions to establish costing where appropriate, according to organisational policy and procedures</w:t>
            </w:r>
          </w:p>
          <w:p w:rsidR="00000000" w:rsidRPr="00111114" w:rsidP="00111114">
            <w:pPr>
              <w:pStyle w:val="List"/>
            </w:pPr>
            <w:r w:rsidRPr="00111114">
              <w:t>3.2</w:t>
            </w:r>
            <w:r w:rsidRPr="00111114">
              <w:tab/>
              <w:t>Obtain quotations from external suppliers to ensure fair comparisons between suppliers</w:t>
            </w:r>
          </w:p>
          <w:p w:rsidR="00000000" w:rsidRPr="00111114" w:rsidP="00111114">
            <w:pPr>
              <w:pStyle w:val="List"/>
            </w:pPr>
            <w:r w:rsidRPr="00111114">
              <w:t>3.3</w:t>
            </w:r>
            <w:r w:rsidRPr="00111114">
              <w:tab/>
              <w:t>Confirm availab</w:t>
            </w:r>
            <w:r w:rsidRPr="00111114">
              <w:t xml:space="preserve">ility of labour, equipment, materials and other relevant items according to </w:t>
            </w:r>
            <w:r w:rsidRPr="00111114">
              <w:rPr>
                <w:rStyle w:val="Emphasis"/>
              </w:rPr>
              <w:t>organisational requirements</w:t>
            </w:r>
          </w:p>
          <w:p w:rsidR="00000000" w:rsidP="00111114">
            <w:pPr>
              <w:pStyle w:val="List"/>
              <w:rPr>
                <w:lang w:val="en-NZ"/>
              </w:rPr>
            </w:pPr>
            <w:r w:rsidRPr="00111114">
              <w:t>3.4</w:t>
            </w:r>
            <w:r w:rsidRPr="00111114">
              <w:tab/>
              <w:t xml:space="preserve">Identify factors which may affect meeting client requirements through site inspection and make allowances for </w:t>
            </w:r>
            <w:r w:rsidRPr="00111114">
              <w:rPr>
                <w:rStyle w:val="Emphasis"/>
              </w:rPr>
              <w:t>contingencies</w:t>
            </w:r>
            <w:r w:rsidRPr="00111114">
              <w:t xml:space="preserve"> based on findings</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t>3.5</w:t>
            </w:r>
            <w:r w:rsidRPr="00111114">
              <w:tab/>
            </w:r>
            <w:r w:rsidRPr="00111114">
              <w:t xml:space="preserve">Review all information to ensure accuracy and prepare detailed budget according to organisational and </w:t>
            </w:r>
            <w:r w:rsidRPr="00111114">
              <w:rPr>
                <w:rStyle w:val="Emphasis"/>
              </w:rPr>
              <w:t>submission requirements</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111114">
            <w:pPr>
              <w:pStyle w:val="List"/>
              <w:rPr>
                <w:lang w:val="en-NZ"/>
              </w:rPr>
            </w:pPr>
            <w:r w:rsidRPr="00111114">
              <w:t>4</w:t>
            </w:r>
            <w:r w:rsidRPr="00111114">
              <w:tab/>
              <w:t>Prepare tender submission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111114">
            <w:pPr>
              <w:pStyle w:val="List"/>
              <w:rPr>
                <w:lang w:val="en-NZ"/>
              </w:rPr>
            </w:pPr>
            <w:r w:rsidRPr="00111114">
              <w:t>4.1</w:t>
            </w:r>
            <w:r w:rsidRPr="00111114">
              <w:tab/>
              <w:t>Prepare tender using clear and concise language to explain benefits and rationale for security sy</w:t>
            </w:r>
            <w:r w:rsidRPr="00111114">
              <w:t>stem/services, in accordance with organisational standards relating to style and format</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11111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111114" w:rsidP="00111114">
            <w:pPr>
              <w:pStyle w:val="List"/>
            </w:pPr>
            <w:r w:rsidRPr="00111114">
              <w:t>4.2</w:t>
            </w:r>
            <w:r w:rsidRPr="00111114">
              <w:tab/>
              <w:t>Check tender for accuracy to ensure it clearly documents client waste management requirements and reflects submission requirements</w:t>
            </w:r>
          </w:p>
          <w:p w:rsidR="00000000" w:rsidRPr="00111114" w:rsidP="00111114">
            <w:pPr>
              <w:pStyle w:val="List"/>
            </w:pPr>
            <w:r w:rsidRPr="00111114">
              <w:t>4.3</w:t>
            </w:r>
            <w:r w:rsidRPr="00111114">
              <w:tab/>
            </w:r>
            <w:r w:rsidRPr="00111114">
              <w:t>Contact client, where possible prior to submission of tender, to discuss waste management requirements and make any necessary amendments according to organisational policy and procedures</w:t>
            </w:r>
          </w:p>
          <w:p w:rsidR="00000000" w:rsidP="00111114">
            <w:pPr>
              <w:pStyle w:val="List"/>
              <w:rPr>
                <w:lang w:val="en-NZ"/>
              </w:rPr>
            </w:pPr>
            <w:r w:rsidRPr="00111114">
              <w:t>4.4</w:t>
            </w:r>
            <w:r w:rsidRPr="00111114">
              <w:tab/>
              <w:t xml:space="preserve">Lodge tender with client within designated </w:t>
            </w:r>
            <w:r w:rsidRPr="00111114">
              <w:t xml:space="preserve">timeframe and store a </w:t>
            </w:r>
            <w:r w:rsidRPr="00111114">
              <w:t>copy in accordance with organisational requirements</w:t>
            </w:r>
          </w:p>
        </w:tc>
      </w:tr>
      <w:tr w:rsidTr="00370B2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111114">
            <w:pPr>
              <w:pStyle w:val="List"/>
              <w:rPr>
                <w:lang w:val="en-NZ"/>
              </w:rPr>
            </w:pPr>
            <w:r w:rsidRPr="00111114">
              <w:t>5</w:t>
            </w:r>
            <w:r w:rsidRPr="00111114">
              <w:tab/>
              <w:t>Complete tender submission process</w:t>
            </w:r>
          </w:p>
        </w:tc>
        <w:tc>
          <w:tcPr>
            <w:tcW w:w="5010" w:type="dxa"/>
            <w:gridSpan w:val="2"/>
            <w:tcBorders>
              <w:top w:val="nil"/>
              <w:left w:val="nil"/>
              <w:bottom w:val="nil"/>
              <w:right w:val="nil"/>
            </w:tcBorders>
            <w:tcMar>
              <w:top w:w="0" w:type="dxa"/>
              <w:left w:w="62" w:type="dxa"/>
              <w:bottom w:w="0" w:type="dxa"/>
              <w:right w:w="62" w:type="dxa"/>
            </w:tcMar>
          </w:tcPr>
          <w:p w:rsidR="00000000" w:rsidRPr="00111114" w:rsidP="00111114">
            <w:pPr>
              <w:pStyle w:val="List"/>
            </w:pPr>
            <w:r w:rsidRPr="00111114">
              <w:t>5.1</w:t>
            </w:r>
            <w:r w:rsidRPr="00111114">
              <w:tab/>
              <w:t>Outline waste management service/benefits in a professional manner that allows the client opportunities for questions, when required</w:t>
            </w:r>
          </w:p>
          <w:p w:rsidR="00000000" w:rsidRPr="00111114" w:rsidP="00111114">
            <w:pPr>
              <w:pStyle w:val="List"/>
            </w:pPr>
            <w:r w:rsidRPr="00111114">
              <w:t>5.2</w:t>
            </w:r>
            <w:r w:rsidRPr="00111114">
              <w:tab/>
              <w:t>Confirm written agreement</w:t>
            </w:r>
            <w:r w:rsidRPr="00111114">
              <w:t xml:space="preserve"> to tender submission by both parties without delay and in accordance with legal and organisational procedures</w:t>
            </w:r>
          </w:p>
          <w:p w:rsidR="00000000" w:rsidRPr="00111114" w:rsidP="00111114">
            <w:pPr>
              <w:pStyle w:val="List"/>
            </w:pPr>
            <w:r w:rsidRPr="00111114">
              <w:t>5.3</w:t>
            </w:r>
            <w:r w:rsidRPr="00111114">
              <w:tab/>
              <w:t>Seek details on outcomes of tender submission and review process to identify areas for improvement to support future tendering procedures and</w:t>
            </w:r>
            <w:r w:rsidRPr="00111114">
              <w:t xml:space="preserve"> processes</w:t>
            </w:r>
          </w:p>
          <w:p w:rsidR="00000000" w:rsidRPr="00111114" w:rsidP="00111114">
            <w:pPr>
              <w:pStyle w:val="List"/>
            </w:pPr>
            <w:r w:rsidRPr="00111114">
              <w:t>5.4</w:t>
            </w:r>
            <w:r w:rsidRPr="00111114">
              <w:tab/>
              <w:t>Update relevant documentation accurately and promptly and store in accordance with organisational procedures</w:t>
            </w:r>
          </w:p>
        </w:tc>
      </w:tr>
    </w:tbl>
    <w:p w:rsidR="00370B2F" w:rsidP="00111114">
      <w:pPr>
        <w:pStyle w:val="BodyText"/>
      </w:pPr>
    </w:p>
    <w:p w:rsidR="00370B2F" w:rsidP="00111114">
      <w:pPr>
        <w:pStyle w:val="BodyText"/>
      </w:pPr>
    </w:p>
    <w:p w:rsidR="00000000" w:rsidRPr="00111114" w:rsidP="00111114">
      <w:pPr>
        <w:pStyle w:val="Heading1"/>
      </w:pPr>
      <w:bookmarkStart w:id="9" w:name="O_293778"/>
      <w:bookmarkEnd w:id="9"/>
      <w:r w:rsidRPr="00111114">
        <w:t>Required Skills and Knowledge</w:t>
      </w:r>
    </w:p>
    <w:p w:rsidR="00000000" w:rsidRPr="00111114" w:rsidP="00111114">
      <w:pPr>
        <w:pStyle w:val="BodyText"/>
      </w:pPr>
      <w:r w:rsidRPr="00111114">
        <w:t>Refer to Evidence Guide</w:t>
      </w:r>
    </w:p>
    <w:p w:rsidR="00000000" w:rsidRPr="00111114" w:rsidP="00111114">
      <w:pPr>
        <w:pStyle w:val="AllowPageBreak"/>
      </w:pPr>
    </w:p>
    <w:p w:rsidR="00000000" w:rsidRPr="00111114" w:rsidP="00111114">
      <w:pPr>
        <w:pStyle w:val="Heading1"/>
      </w:pPr>
      <w:bookmarkStart w:id="10" w:name="O_245684"/>
      <w:bookmarkEnd w:id="10"/>
      <w:r w:rsidRPr="00111114">
        <w:t>Evidence Guide</w:t>
      </w:r>
    </w:p>
    <w:p w:rsidR="00000000" w:rsidRPr="00111114" w:rsidP="00111114">
      <w:pPr>
        <w:pStyle w:val="BodyText"/>
      </w:pPr>
      <w:r w:rsidRPr="00111114">
        <w:rPr>
          <w:rStyle w:val="SpecialBold"/>
        </w:rPr>
        <w:t>EVIDENCE GUIDE</w:t>
      </w:r>
    </w:p>
    <w:p w:rsidR="00000000" w:rsidRPr="00111114" w:rsidP="00111114">
      <w:pPr>
        <w:pStyle w:val="BodyText"/>
      </w:pPr>
      <w:r w:rsidRPr="00111114">
        <w:rPr>
          <w:rStyle w:val="SpecialBold"/>
        </w:rPr>
        <w:t>Critical aspects of competency</w:t>
      </w:r>
    </w:p>
    <w:p w:rsidR="00000000" w:rsidRPr="00111114" w:rsidP="00111114">
      <w:pPr>
        <w:pStyle w:val="ListBullet"/>
      </w:pPr>
      <w:r w:rsidRPr="00111114">
        <w:t>Correctly identifies all client waste management requirements.</w:t>
      </w:r>
    </w:p>
    <w:p w:rsidR="00000000" w:rsidRPr="00111114" w:rsidP="00111114">
      <w:pPr>
        <w:pStyle w:val="ListBullet"/>
      </w:pPr>
      <w:r w:rsidRPr="00111114">
        <w:t>Correctly identifies all tendering criteria and conditions.</w:t>
      </w:r>
    </w:p>
    <w:p w:rsidR="00000000" w:rsidRPr="00111114" w:rsidP="00111114">
      <w:pPr>
        <w:pStyle w:val="ListBullet"/>
      </w:pPr>
      <w:r w:rsidRPr="00111114">
        <w:t>Correctly assesses ability to provide service and of viability of tendering.</w:t>
      </w:r>
    </w:p>
    <w:p w:rsidR="00000000" w:rsidRPr="00111114" w:rsidP="00111114">
      <w:pPr>
        <w:pStyle w:val="ListBullet"/>
      </w:pPr>
      <w:r w:rsidRPr="00111114">
        <w:t>Accurately determines pr</w:t>
      </w:r>
      <w:r w:rsidRPr="00111114">
        <w:t>ices and estimates for service, labour, equipment, materials and other relevant items.</w:t>
      </w:r>
    </w:p>
    <w:p w:rsidR="00000000" w:rsidRPr="00111114" w:rsidP="00111114">
      <w:pPr>
        <w:pStyle w:val="ListBullet"/>
      </w:pPr>
      <w:r w:rsidRPr="00111114">
        <w:t>Ensures availability of equipment/materials.</w:t>
      </w:r>
    </w:p>
    <w:p w:rsidR="00000000" w:rsidRPr="00111114" w:rsidP="00111114">
      <w:pPr>
        <w:pStyle w:val="ListBullet"/>
      </w:pPr>
      <w:r w:rsidRPr="00111114">
        <w:t>Preparation of a detailed budget.</w:t>
      </w:r>
    </w:p>
    <w:p w:rsidR="00000000" w:rsidRPr="00111114" w:rsidP="00111114">
      <w:pPr>
        <w:pStyle w:val="ListBullet"/>
      </w:pPr>
      <w:r w:rsidRPr="00111114">
        <w:t>Makes allowances for contingencies</w:t>
      </w:r>
    </w:p>
    <w:p w:rsidR="00000000" w:rsidRPr="00111114" w:rsidP="00111114">
      <w:pPr>
        <w:pStyle w:val="ListBullet"/>
      </w:pPr>
      <w:r w:rsidRPr="00111114">
        <w:t>Provides full details of service provision</w:t>
      </w:r>
    </w:p>
    <w:p w:rsidR="00000000" w:rsidRPr="00111114" w:rsidP="00111114">
      <w:pPr>
        <w:pStyle w:val="ListBullet"/>
      </w:pPr>
      <w:r w:rsidRPr="00111114">
        <w:t>Discusses service options, where possible, to enable amendments prior to tender submission.</w:t>
      </w:r>
    </w:p>
    <w:p w:rsidR="00000000" w:rsidRPr="00111114" w:rsidP="00111114">
      <w:pPr>
        <w:pStyle w:val="ListBullet"/>
      </w:pPr>
      <w:r w:rsidRPr="00111114">
        <w:t>Presents tender professionally, explains all details and allows questions and discussion.</w:t>
      </w:r>
    </w:p>
    <w:p w:rsidR="00000000" w:rsidRPr="00111114" w:rsidP="00111114">
      <w:pPr>
        <w:pStyle w:val="ListBullet"/>
      </w:pPr>
      <w:r w:rsidRPr="00111114">
        <w:t>Obtains agreement on tender submission, where appropriate.</w:t>
      </w:r>
    </w:p>
    <w:p w:rsidR="00000000" w:rsidRPr="00111114" w:rsidP="00111114">
      <w:pPr>
        <w:pStyle w:val="BodyText"/>
      </w:pPr>
      <w:r w:rsidRPr="00111114">
        <w:rPr>
          <w:rStyle w:val="SpecialBold"/>
        </w:rPr>
        <w:t>Knowledge neede</w:t>
      </w:r>
      <w:r w:rsidRPr="00111114">
        <w:rPr>
          <w:rStyle w:val="SpecialBold"/>
        </w:rPr>
        <w:t>d to achieve the performance criteria</w:t>
      </w:r>
    </w:p>
    <w:p w:rsidR="00000000" w:rsidRPr="00111114" w:rsidP="00111114">
      <w:pPr>
        <w:pStyle w:val="BodyText"/>
      </w:pPr>
      <w:r w:rsidRPr="00111114">
        <w:t>Knowledge and understanding are essential to apply this unit in the workplace, to transfer the skills to other contexts, and to deal with unplanned events. The knowledge requirements for this unit are listed below.</w:t>
      </w:r>
    </w:p>
    <w:p w:rsidR="00000000" w:rsidRPr="00111114" w:rsidP="00111114">
      <w:pPr>
        <w:pStyle w:val="ListBullet"/>
      </w:pPr>
      <w:r w:rsidRPr="00111114">
        <w:t>Ba</w:t>
      </w:r>
      <w:r w:rsidRPr="00111114">
        <w:t>sic services offered.</w:t>
      </w:r>
    </w:p>
    <w:p w:rsidR="00000000" w:rsidRPr="00111114" w:rsidP="00111114">
      <w:pPr>
        <w:pStyle w:val="ListBullet"/>
      </w:pPr>
      <w:r w:rsidRPr="00111114">
        <w:t>Basic requirements for service provision.</w:t>
      </w:r>
    </w:p>
    <w:p w:rsidR="00000000" w:rsidRPr="00111114" w:rsidP="00111114">
      <w:pPr>
        <w:pStyle w:val="ListBullet"/>
      </w:pPr>
      <w:r w:rsidRPr="00111114">
        <w:t>Company pricing schedules.</w:t>
      </w:r>
    </w:p>
    <w:p w:rsidR="00000000" w:rsidRPr="00111114" w:rsidP="00111114">
      <w:pPr>
        <w:pStyle w:val="ListBullet"/>
      </w:pPr>
      <w:r w:rsidRPr="00111114">
        <w:t>Presentation standards.</w:t>
      </w:r>
    </w:p>
    <w:p w:rsidR="00000000" w:rsidRPr="00111114" w:rsidP="00111114">
      <w:pPr>
        <w:pStyle w:val="ListBullet"/>
      </w:pPr>
      <w:r w:rsidRPr="00111114">
        <w:t>Legislative and company pricing policy and procedures.</w:t>
      </w:r>
    </w:p>
    <w:p w:rsidR="00000000" w:rsidRPr="00111114" w:rsidP="00111114">
      <w:pPr>
        <w:pStyle w:val="ListBullet"/>
      </w:pPr>
      <w:r w:rsidRPr="00111114">
        <w:t>Relevant industry standards and codes of conduct.</w:t>
      </w:r>
    </w:p>
    <w:p w:rsidR="00000000" w:rsidRPr="00111114" w:rsidP="00111114">
      <w:pPr>
        <w:pStyle w:val="ListBullet"/>
      </w:pPr>
      <w:r w:rsidRPr="00111114">
        <w:t>Problem-solving strategies.</w:t>
      </w:r>
    </w:p>
    <w:p w:rsidR="00000000" w:rsidRPr="00111114" w:rsidP="00111114">
      <w:pPr>
        <w:pStyle w:val="ListBullet"/>
      </w:pPr>
      <w:r w:rsidRPr="00111114">
        <w:t>Organisa</w:t>
      </w:r>
      <w:r w:rsidRPr="00111114">
        <w:t>tional and client confidentiality requirements.</w:t>
      </w:r>
    </w:p>
    <w:p w:rsidR="00000000" w:rsidRPr="00111114" w:rsidP="00111114">
      <w:pPr>
        <w:pStyle w:val="ListBullet"/>
      </w:pPr>
      <w:r w:rsidRPr="00111114">
        <w:t>Recording procedures and documentation requirements and processes.</w:t>
      </w:r>
    </w:p>
    <w:p w:rsidR="00000000" w:rsidRPr="00111114" w:rsidP="00111114">
      <w:pPr>
        <w:pStyle w:val="ListBullet"/>
      </w:pPr>
      <w:r w:rsidRPr="00111114">
        <w:t>Duty of care in provision of services.</w:t>
      </w:r>
    </w:p>
    <w:p w:rsidR="00000000" w:rsidRPr="00111114" w:rsidP="00111114">
      <w:pPr>
        <w:pStyle w:val="ListBullet"/>
      </w:pPr>
      <w:r w:rsidRPr="00111114">
        <w:t>Relevant industry standards.</w:t>
      </w:r>
    </w:p>
    <w:p w:rsidR="00000000" w:rsidRPr="00111114" w:rsidP="00111114">
      <w:pPr>
        <w:pStyle w:val="ListBullet"/>
      </w:pPr>
      <w:r w:rsidRPr="00111114">
        <w:t>OHS and other relevant legislation.</w:t>
      </w:r>
    </w:p>
    <w:p w:rsidR="00000000" w:rsidRPr="00111114" w:rsidP="00111114">
      <w:pPr>
        <w:pStyle w:val="ListBullet"/>
      </w:pPr>
      <w:r w:rsidRPr="00111114">
        <w:t>OHS hierarchy of control.</w:t>
      </w:r>
    </w:p>
    <w:p w:rsidR="00000000" w:rsidRPr="00111114" w:rsidP="00111114">
      <w:pPr>
        <w:pStyle w:val="BodyText"/>
      </w:pPr>
      <w:r w:rsidRPr="00111114">
        <w:rPr>
          <w:rStyle w:val="SpecialBold"/>
        </w:rPr>
        <w:t>Specific sk</w:t>
      </w:r>
      <w:r w:rsidRPr="00111114">
        <w:rPr>
          <w:rStyle w:val="SpecialBold"/>
        </w:rPr>
        <w:t>ills needed to achieve the performance criteria</w:t>
      </w:r>
    </w:p>
    <w:p w:rsidR="00000000" w:rsidRPr="00111114" w:rsidP="00111114">
      <w:pPr>
        <w:pStyle w:val="BodyText"/>
      </w:pPr>
      <w:r w:rsidRPr="00111114">
        <w:t>To achieve the performance criteria, some complementary skills are required. These are:</w:t>
      </w:r>
    </w:p>
    <w:p w:rsidR="00000000" w:rsidRPr="00111114" w:rsidP="00111114">
      <w:pPr>
        <w:pStyle w:val="ListBullet"/>
      </w:pPr>
      <w:r w:rsidRPr="00111114">
        <w:t xml:space="preserve">communication including liaison, customer service, negotiating, report writing, consultation, </w:t>
      </w:r>
      <w:r w:rsidRPr="00111114">
        <w:t>interpersonal, gaining feedback, giving information, presenting to a group</w:t>
      </w:r>
    </w:p>
    <w:p w:rsidR="00000000" w:rsidRPr="00111114" w:rsidP="00111114">
      <w:pPr>
        <w:pStyle w:val="ListBullet"/>
      </w:pPr>
      <w:r w:rsidRPr="00111114">
        <w:t>observation</w:t>
      </w:r>
    </w:p>
    <w:p w:rsidR="00000000" w:rsidRPr="00111114" w:rsidP="00111114">
      <w:pPr>
        <w:pStyle w:val="ListBullet"/>
      </w:pPr>
      <w:r w:rsidRPr="00111114">
        <w:t>coordination</w:t>
      </w:r>
    </w:p>
    <w:p w:rsidR="00000000" w:rsidRPr="00111114" w:rsidP="00111114">
      <w:pPr>
        <w:pStyle w:val="ListBullet"/>
      </w:pPr>
      <w:r w:rsidRPr="00111114">
        <w:t>project management</w:t>
      </w:r>
    </w:p>
    <w:p w:rsidR="00000000" w:rsidRPr="00111114" w:rsidP="00111114">
      <w:pPr>
        <w:pStyle w:val="ListBullet"/>
      </w:pPr>
      <w:r w:rsidRPr="00111114">
        <w:t>numerical calculations including time, measurements, quantities</w:t>
      </w:r>
    </w:p>
    <w:p w:rsidR="00000000" w:rsidRPr="00111114" w:rsidP="00111114">
      <w:pPr>
        <w:pStyle w:val="ListBullet"/>
      </w:pPr>
      <w:r w:rsidRPr="00111114">
        <w:t>personal computer operation</w:t>
      </w:r>
    </w:p>
    <w:p w:rsidR="00000000" w:rsidRPr="00111114" w:rsidP="00111114">
      <w:pPr>
        <w:pStyle w:val="ListBullet"/>
      </w:pPr>
      <w:r w:rsidRPr="00111114">
        <w:t>safe and efficient work practices</w:t>
      </w:r>
    </w:p>
    <w:p w:rsidR="00000000" w:rsidRPr="00111114" w:rsidP="00111114">
      <w:pPr>
        <w:pStyle w:val="ListBullet"/>
      </w:pPr>
      <w:r w:rsidRPr="00111114">
        <w:t xml:space="preserve">methodical </w:t>
      </w:r>
      <w:r w:rsidRPr="00111114">
        <w:t>organisation of work</w:t>
      </w:r>
    </w:p>
    <w:p w:rsidR="00000000" w:rsidRPr="00111114" w:rsidP="00111114">
      <w:pPr>
        <w:pStyle w:val="ListBullet"/>
      </w:pPr>
      <w:r w:rsidRPr="00111114">
        <w:t>time management.</w:t>
      </w:r>
    </w:p>
    <w:p w:rsidR="00000000" w:rsidRPr="00111114" w:rsidP="00111114">
      <w:pPr>
        <w:pStyle w:val="BodyText"/>
      </w:pPr>
      <w:r w:rsidRPr="00111114">
        <w:rPr>
          <w:rStyle w:val="SpecialBold"/>
        </w:rPr>
        <w:t>Other units of competency that could be assessed with this unit</w:t>
      </w:r>
    </w:p>
    <w:p w:rsidR="00000000" w:rsidRPr="00111114" w:rsidP="00111114">
      <w:pPr>
        <w:pStyle w:val="BodyText"/>
      </w:pPr>
      <w:r w:rsidRPr="00111114">
        <w:t>This unit could be assessed on its own or in combination with other competencies relevant to the job function, for example:</w:t>
      </w:r>
    </w:p>
    <w:p w:rsidR="00000000" w:rsidRPr="00111114" w:rsidP="00111114">
      <w:pPr>
        <w:pStyle w:val="ListBullet"/>
      </w:pPr>
      <w:r w:rsidRPr="00111114">
        <w:t>PRMWM30B Determine waste mana</w:t>
      </w:r>
      <w:r w:rsidRPr="00111114">
        <w:t>gement services</w:t>
      </w:r>
    </w:p>
    <w:p w:rsidR="00000000" w:rsidRPr="00111114" w:rsidP="00111114">
      <w:pPr>
        <w:pStyle w:val="ListBullet"/>
      </w:pPr>
      <w:r w:rsidRPr="00111114">
        <w:t>PRMWM55B Provide quotation</w:t>
      </w:r>
    </w:p>
    <w:p w:rsidR="00000000" w:rsidRPr="00111114" w:rsidP="00111114">
      <w:pPr>
        <w:pStyle w:val="ListBullet"/>
      </w:pPr>
      <w:r w:rsidRPr="00111114">
        <w:t>BSBMGT503A Prepare budgets and financial plans</w:t>
      </w:r>
    </w:p>
    <w:p w:rsidR="00000000" w:rsidRPr="00111114" w:rsidP="00111114">
      <w:pPr>
        <w:pStyle w:val="ListBullet"/>
      </w:pPr>
      <w:r w:rsidRPr="00111114">
        <w:t>BSBSBM404A Undertake business planning.</w:t>
      </w:r>
    </w:p>
    <w:p w:rsidR="00000000" w:rsidRPr="00111114" w:rsidP="00111114">
      <w:pPr>
        <w:pStyle w:val="BodyText"/>
      </w:pPr>
      <w:r w:rsidRPr="00111114">
        <w:rPr>
          <w:rStyle w:val="SpecialBold"/>
        </w:rPr>
        <w:t>Resources required to assess this unit</w:t>
      </w:r>
    </w:p>
    <w:p w:rsidR="00000000" w:rsidRPr="00111114" w:rsidP="00111114">
      <w:pPr>
        <w:pStyle w:val="BodyText"/>
      </w:pPr>
      <w:r w:rsidRPr="00111114">
        <w:t>The following resources should be available:</w:t>
      </w:r>
    </w:p>
    <w:p w:rsidR="00000000" w:rsidRPr="00111114" w:rsidP="00111114">
      <w:pPr>
        <w:pStyle w:val="ListBullet"/>
      </w:pPr>
      <w:r w:rsidRPr="00111114">
        <w:t>tender document and requirements</w:t>
      </w:r>
    </w:p>
    <w:p w:rsidR="00000000" w:rsidRPr="00111114" w:rsidP="00111114">
      <w:pPr>
        <w:pStyle w:val="ListBullet"/>
      </w:pPr>
      <w:r w:rsidRPr="00111114">
        <w:t>client f</w:t>
      </w:r>
      <w:r w:rsidRPr="00111114">
        <w:t>ile and requirements for review</w:t>
      </w:r>
    </w:p>
    <w:p w:rsidR="00000000" w:rsidRPr="00111114" w:rsidP="00111114">
      <w:pPr>
        <w:pStyle w:val="ListBullet"/>
      </w:pPr>
      <w:r w:rsidRPr="00111114">
        <w:t>service costs</w:t>
      </w:r>
    </w:p>
    <w:p w:rsidR="00000000" w:rsidRPr="00111114" w:rsidP="00111114">
      <w:pPr>
        <w:pStyle w:val="ListBullet"/>
      </w:pPr>
      <w:r w:rsidRPr="00111114">
        <w:t>unit prices of equipment, materials, labour upon which to make estimate</w:t>
      </w:r>
    </w:p>
    <w:p w:rsidR="00000000" w:rsidRPr="00111114" w:rsidP="00111114">
      <w:pPr>
        <w:pStyle w:val="ListBullet"/>
      </w:pPr>
      <w:r w:rsidRPr="00111114">
        <w:t>standard company quotation pro forma</w:t>
      </w:r>
    </w:p>
    <w:p w:rsidR="00000000" w:rsidRPr="00111114" w:rsidP="00111114">
      <w:pPr>
        <w:pStyle w:val="ListBullet"/>
      </w:pPr>
      <w:r w:rsidRPr="00111114">
        <w:t>case studies</w:t>
      </w:r>
    </w:p>
    <w:p w:rsidR="00000000" w:rsidRPr="00111114" w:rsidP="00111114">
      <w:pPr>
        <w:pStyle w:val="ListBullet"/>
      </w:pPr>
      <w:r w:rsidRPr="00111114">
        <w:t>calculator/computer</w:t>
      </w:r>
    </w:p>
    <w:p w:rsidR="00000000" w:rsidRPr="00111114" w:rsidP="00111114">
      <w:pPr>
        <w:pStyle w:val="ListBullet"/>
      </w:pPr>
      <w:r w:rsidRPr="00111114">
        <w:t>relevant codes of practice.</w:t>
      </w:r>
    </w:p>
    <w:p w:rsidR="00000000" w:rsidRPr="00111114" w:rsidP="00111114">
      <w:pPr>
        <w:pStyle w:val="BodyText"/>
      </w:pPr>
      <w:r w:rsidRPr="00111114">
        <w:rPr>
          <w:rStyle w:val="SpecialBold"/>
        </w:rPr>
        <w:t>Gaining evidence to assess this unit</w:t>
      </w:r>
    </w:p>
    <w:p w:rsidR="00000000" w:rsidRPr="00111114" w:rsidP="00111114">
      <w:pPr>
        <w:pStyle w:val="BodyText"/>
      </w:pPr>
      <w:r w:rsidRPr="00111114">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111114">
        <w:t>situations, which may include customer/workplace interruptions and involvement in related activities normally experienced in the workplace.</w:t>
      </w:r>
    </w:p>
    <w:p w:rsidR="00000000" w:rsidRPr="00111114" w:rsidP="00111114">
      <w:pPr>
        <w:pStyle w:val="BodyText"/>
      </w:pPr>
      <w:r w:rsidRPr="00111114">
        <w:t>Evidence of competency is best obtained by observing activities in this field and reviewing the preparation of a det</w:t>
      </w:r>
      <w:r w:rsidRPr="00111114">
        <w:t>ailed tender. If this is not practicable, observations in realistic simulated environments may be substituted.</w:t>
      </w:r>
    </w:p>
    <w:p w:rsidR="00000000" w:rsidRPr="00111114" w:rsidP="00111114">
      <w:pPr>
        <w:pStyle w:val="BodyText"/>
      </w:pPr>
      <w:r w:rsidRPr="00111114">
        <w:rPr>
          <w:rStyle w:val="SpecialBold"/>
        </w:rPr>
        <w:t>Consistency in performance</w:t>
      </w:r>
    </w:p>
    <w:p w:rsidR="00000000" w:rsidRPr="00111114" w:rsidP="00111114">
      <w:pPr>
        <w:pStyle w:val="BodyText"/>
      </w:pPr>
      <w:r w:rsidRPr="00111114">
        <w:t>Assessment requires that the plan meets the objectives of the client and that it complies with industry expectations i</w:t>
      </w:r>
      <w:r w:rsidRPr="00111114">
        <w:t>n the particular client environment. If the environment is narrowly defined or is not representative of industry needs, it may be necessary to refer to portfolio case studies of a variety of waste requirements to assess competency in the preparation of a d</w:t>
      </w:r>
      <w:r w:rsidRPr="00111114">
        <w:t>etailed tender.</w:t>
      </w:r>
    </w:p>
    <w:p w:rsidR="00000000" w:rsidRPr="00111114" w:rsidP="00111114">
      <w:pPr>
        <w:pStyle w:val="BodyText"/>
      </w:pPr>
      <w:r w:rsidRPr="00111114">
        <w:t>Oral questioning or written assessment and hypothetical situations (scenarios) may be used to assess underpinning knowledge. (In assessment situations where the candidate is offered a preference between oral questioning and written audit, q</w:t>
      </w:r>
      <w:r w:rsidRPr="00111114">
        <w:t>uestions are to be identical.)</w:t>
      </w:r>
    </w:p>
    <w:p w:rsidR="00000000" w:rsidRPr="00111114" w:rsidP="00111114">
      <w:pPr>
        <w:pStyle w:val="BodyText"/>
      </w:pPr>
      <w:r w:rsidRPr="00111114">
        <w:t>Supplementary evidence may be obtained from relevant authenticated correspondence from existing supervisors, team leaders or specialist training staff.</w:t>
      </w:r>
    </w:p>
    <w:p w:rsidR="00000000" w:rsidRPr="00111114" w:rsidP="00111114">
      <w:pPr>
        <w:pStyle w:val="BodyText"/>
      </w:pPr>
      <w:r w:rsidRPr="00111114">
        <w:t>Note: All practical demonstrations must adhere to the safety and environm</w:t>
      </w:r>
      <w:r w:rsidRPr="00111114">
        <w:t>ental regulations relevant to each state or territory.</w:t>
      </w:r>
    </w:p>
    <w:p w:rsidR="00000000" w:rsidRPr="00111114" w:rsidP="00111114">
      <w:pPr>
        <w:pStyle w:val="BodyText"/>
      </w:pPr>
      <w:r w:rsidRPr="00111114">
        <w:rPr>
          <w:rStyle w:val="SpecialBold"/>
        </w:rPr>
        <w:t>Key competency levels</w:t>
      </w:r>
    </w:p>
    <w:p w:rsidR="00000000" w:rsidRPr="00111114" w:rsidP="00111114">
      <w:pPr>
        <w:pStyle w:val="BodyText"/>
      </w:pPr>
      <w:r w:rsidRPr="00111114">
        <w:t>There are a number of processes that are learnt throughout work and life that are required in all jobs. They are fundamental processes and generally transferable to other work fun</w:t>
      </w:r>
      <w:r w:rsidRPr="00111114">
        <w:t>ctions. Some of these are covered by the key competencies, although others may be added.</w:t>
      </w:r>
    </w:p>
    <w:p w:rsidR="00000000" w:rsidRPr="00111114" w:rsidP="00111114">
      <w:pPr>
        <w:pStyle w:val="BodyText"/>
      </w:pPr>
      <w:r w:rsidRPr="00111114">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370B2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r w:rsidRPr="0011111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111114" w:rsidP="00111114">
            <w:pPr>
              <w:pStyle w:val="BodyText"/>
            </w:pPr>
            <w:r w:rsidRPr="00111114">
              <w:t>Perform the process</w:t>
            </w:r>
          </w:p>
        </w:tc>
        <w:tc>
          <w:tcPr>
            <w:tcW w:w="435"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111114" w:rsidP="00111114">
            <w:pPr>
              <w:pStyle w:val="BodyText"/>
            </w:pPr>
            <w:r w:rsidRPr="0011111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r w:rsidRPr="00111114">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r w:rsidRPr="00111114">
              <w:t>Perform, administer and design the process</w:t>
            </w:r>
          </w:p>
        </w:tc>
      </w:tr>
      <w:tr w:rsidTr="00370B2F">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111114">
            <w:pPr>
              <w:pStyle w:val="BodyText"/>
              <w:rPr>
                <w:lang w:val="en-NZ"/>
              </w:rPr>
            </w:pP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w:t>
            </w:r>
            <w:r w:rsidRPr="00111114">
              <w:rPr>
                <w:rStyle w:val="SpecialBold"/>
              </w:rPr>
              <w:t>communication of ideas and information</w:t>
            </w:r>
            <w:r w:rsidRPr="001111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Document waste management service accounts and tender and organise by record or report for analysis.</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w:t>
            </w:r>
            <w:r w:rsidRPr="00111114">
              <w:rPr>
                <w:rStyle w:val="SpecialBold"/>
              </w:rPr>
              <w:t>information be collected</w:t>
            </w:r>
            <w:r w:rsidRPr="00111114">
              <w:t xml:space="preserve">, </w:t>
            </w:r>
            <w:r w:rsidRPr="00111114">
              <w:rPr>
                <w:rStyle w:val="SpecialBold"/>
              </w:rPr>
              <w:t>analysed and organised</w:t>
            </w:r>
            <w:r w:rsidRPr="0011111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Gather and analyse waste management services information and alternative options to possibly present to the client for consideration.</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are </w:t>
            </w:r>
            <w:r w:rsidRPr="00111114">
              <w:rPr>
                <w:rStyle w:val="SpecialBold"/>
              </w:rPr>
              <w:t>activities planned and organised</w:t>
            </w:r>
            <w:r w:rsidRPr="00111114">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Plan and organise activities to monitor and p</w:t>
            </w:r>
            <w:r w:rsidRPr="00111114">
              <w:t>rovide feedback throughout the tender process to evaluate effectiveness of tender.</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w:t>
            </w:r>
            <w:r w:rsidRPr="00111114">
              <w:rPr>
                <w:rStyle w:val="SpecialBold"/>
              </w:rPr>
              <w:t>teamwork</w:t>
            </w:r>
            <w:r w:rsidRPr="001111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Work effectively with relevant personnel to meet client requirements within designated timeframes.</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the use of </w:t>
            </w:r>
            <w:r w:rsidRPr="00111114">
              <w:rPr>
                <w:rStyle w:val="SpecialBold"/>
              </w:rPr>
              <w:t>mathematical ideas and techniques</w:t>
            </w:r>
            <w:r w:rsidRPr="001111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Correctly apply mathematical techniques to estimate resource requirements and plan and schedule work tasks.</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w:t>
            </w:r>
            <w:r w:rsidRPr="00111114">
              <w:rPr>
                <w:rStyle w:val="SpecialBold"/>
              </w:rPr>
              <w:t>problem-solving skills</w:t>
            </w:r>
            <w:r w:rsidRPr="001111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t>Analyse factors that may affect meeting client r</w:t>
            </w:r>
            <w:r w:rsidRPr="00111114">
              <w:t>equirements and detail contingencies.</w:t>
            </w:r>
          </w:p>
        </w:tc>
      </w:tr>
      <w:tr w:rsidTr="00370B2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 xml:space="preserve">How can the </w:t>
            </w:r>
            <w:r w:rsidRPr="00111114">
              <w:rPr>
                <w:rStyle w:val="SpecialBold"/>
              </w:rPr>
              <w:t>use of technology</w:t>
            </w:r>
            <w:r w:rsidRPr="00111114">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111114">
            <w:pPr>
              <w:pStyle w:val="BodyText"/>
              <w:rPr>
                <w:lang w:val="en-NZ"/>
              </w:rPr>
            </w:pPr>
            <w:r w:rsidRPr="00111114">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111114" w:rsidP="00111114">
            <w:pPr>
              <w:pStyle w:val="BodyText"/>
            </w:pPr>
            <w:r w:rsidRPr="00111114">
              <w:t>Use technology to communicate, schedule, source and document information.</w:t>
            </w:r>
          </w:p>
        </w:tc>
      </w:tr>
    </w:tbl>
    <w:p w:rsidR="00370B2F" w:rsidP="00111114">
      <w:pPr>
        <w:pStyle w:val="BodyText"/>
      </w:pPr>
    </w:p>
    <w:p w:rsidR="00370B2F" w:rsidP="00111114">
      <w:pPr>
        <w:pStyle w:val="BodyText"/>
      </w:pPr>
    </w:p>
    <w:p w:rsidR="00000000" w:rsidRPr="00111114" w:rsidP="00111114">
      <w:pPr>
        <w:pStyle w:val="Heading1"/>
      </w:pPr>
      <w:bookmarkStart w:id="11" w:name="O_253667"/>
      <w:bookmarkEnd w:id="11"/>
      <w:r w:rsidRPr="00111114">
        <w:t>Range Statement</w:t>
      </w:r>
    </w:p>
    <w:p w:rsidR="00000000" w:rsidRPr="00111114" w:rsidP="00111114">
      <w:pPr>
        <w:pStyle w:val="BodyText"/>
      </w:pPr>
      <w:r w:rsidRPr="00111114">
        <w:rPr>
          <w:rStyle w:val="SpecialBold"/>
        </w:rPr>
        <w:t>RANGE STATEMENT</w:t>
      </w:r>
    </w:p>
    <w:p w:rsidR="00000000" w:rsidRPr="00111114" w:rsidP="00111114">
      <w:pPr>
        <w:pStyle w:val="BodyText"/>
      </w:pPr>
      <w:r w:rsidRPr="00111114">
        <w:t>The range statement links the required knowledge and organisational and technical requirements to the workplace context. It describes any contextual variables that will be used or encountered when applying the competency in work situations. It allows for d</w:t>
      </w:r>
      <w:r w:rsidRPr="00111114">
        <w:t>ifferent work practices and work and knowledge requirements as well as for differences between organisations and workplaces. The following variables may be present for this particular unit.</w:t>
      </w:r>
    </w:p>
    <w:p w:rsidR="00000000" w:rsidRPr="00111114" w:rsidP="00111114">
      <w:pPr>
        <w:pStyle w:val="BodyText"/>
      </w:pPr>
      <w:r w:rsidRPr="00111114">
        <w:rPr>
          <w:rStyle w:val="SpecialBold"/>
        </w:rPr>
        <w:t>Assessment of ability to provide waste management service</w:t>
      </w:r>
      <w:r w:rsidRPr="00111114">
        <w:t xml:space="preserve"> includes</w:t>
      </w:r>
      <w:r w:rsidRPr="00111114">
        <w:t xml:space="preserve"> but is not limited to:</w:t>
      </w:r>
    </w:p>
    <w:p w:rsidR="00000000" w:rsidRPr="00111114" w:rsidP="00111114">
      <w:pPr>
        <w:pStyle w:val="ListBullet"/>
      </w:pPr>
      <w:r w:rsidRPr="00111114">
        <w:t>availability of equipment and supplies</w:t>
      </w:r>
    </w:p>
    <w:p w:rsidR="00000000" w:rsidRPr="00111114" w:rsidP="00111114">
      <w:pPr>
        <w:pStyle w:val="ListBullet"/>
      </w:pPr>
      <w:r w:rsidRPr="00111114">
        <w:t>financial considerations</w:t>
      </w:r>
    </w:p>
    <w:p w:rsidR="00000000" w:rsidRPr="00111114" w:rsidP="00111114">
      <w:pPr>
        <w:pStyle w:val="ListBullet"/>
      </w:pPr>
      <w:r w:rsidRPr="00111114">
        <w:t>number of personnel</w:t>
      </w:r>
    </w:p>
    <w:p w:rsidR="00000000" w:rsidRPr="00111114" w:rsidP="00111114">
      <w:pPr>
        <w:pStyle w:val="ListBullet"/>
      </w:pPr>
      <w:r w:rsidRPr="00111114">
        <w:t>other projects</w:t>
      </w:r>
    </w:p>
    <w:p w:rsidR="00000000" w:rsidRPr="00111114" w:rsidP="00111114">
      <w:pPr>
        <w:pStyle w:val="ListBullet"/>
      </w:pPr>
      <w:r w:rsidRPr="00111114">
        <w:t>skills required for provision of service</w:t>
      </w:r>
    </w:p>
    <w:p w:rsidR="00000000" w:rsidRPr="00111114" w:rsidP="00111114">
      <w:pPr>
        <w:pStyle w:val="ListBullet"/>
      </w:pPr>
      <w:r w:rsidRPr="00111114">
        <w:t>tender criteria and conditions</w:t>
      </w:r>
    </w:p>
    <w:p w:rsidR="00000000" w:rsidRPr="00111114" w:rsidP="00111114">
      <w:pPr>
        <w:pStyle w:val="ListBullet"/>
      </w:pPr>
      <w:r w:rsidRPr="00111114">
        <w:t>time constraints.</w:t>
      </w:r>
    </w:p>
    <w:p w:rsidR="00000000" w:rsidRPr="00111114" w:rsidP="00111114">
      <w:pPr>
        <w:pStyle w:val="BodyText"/>
      </w:pPr>
      <w:r w:rsidRPr="00111114">
        <w:rPr>
          <w:rStyle w:val="SpecialBold"/>
        </w:rPr>
        <w:t>Client</w:t>
      </w:r>
      <w:r w:rsidRPr="00111114">
        <w:t>/</w:t>
      </w:r>
      <w:r w:rsidRPr="00111114">
        <w:rPr>
          <w:rStyle w:val="SpecialBold"/>
        </w:rPr>
        <w:t>company</w:t>
      </w:r>
      <w:r w:rsidRPr="00111114">
        <w:t xml:space="preserve"> includes all forms of busin</w:t>
      </w:r>
      <w:r w:rsidRPr="00111114">
        <w:t>ess enterprises in this context including government agencies, local governments/councils, private and public companies, and residents/ratepayers</w:t>
      </w:r>
    </w:p>
    <w:p w:rsidR="00000000" w:rsidRPr="00111114" w:rsidP="00111114">
      <w:pPr>
        <w:pStyle w:val="BodyText"/>
      </w:pPr>
      <w:r w:rsidRPr="00111114">
        <w:rPr>
          <w:rStyle w:val="SpecialBold"/>
        </w:rPr>
        <w:t>Contingencies</w:t>
      </w:r>
      <w:r w:rsidRPr="00111114">
        <w:t xml:space="preserve"> typically include:</w:t>
      </w:r>
    </w:p>
    <w:p w:rsidR="00000000" w:rsidRPr="00111114" w:rsidP="00111114">
      <w:pPr>
        <w:pStyle w:val="ListBullet"/>
      </w:pPr>
      <w:r w:rsidRPr="00111114">
        <w:t>building progress</w:t>
      </w:r>
    </w:p>
    <w:p w:rsidR="00000000" w:rsidRPr="00111114" w:rsidP="00111114">
      <w:pPr>
        <w:pStyle w:val="ListBullet"/>
      </w:pPr>
      <w:r w:rsidRPr="00111114">
        <w:t>cash flow</w:t>
      </w:r>
    </w:p>
    <w:p w:rsidR="00000000" w:rsidRPr="00111114" w:rsidP="00111114">
      <w:pPr>
        <w:pStyle w:val="ListBullet"/>
      </w:pPr>
      <w:r w:rsidRPr="00111114">
        <w:t>competencies</w:t>
      </w:r>
    </w:p>
    <w:p w:rsidR="00000000" w:rsidRPr="00111114" w:rsidP="00111114">
      <w:pPr>
        <w:pStyle w:val="ListBullet"/>
      </w:pPr>
      <w:r w:rsidRPr="00111114">
        <w:t>disputes</w:t>
      </w:r>
    </w:p>
    <w:p w:rsidR="00000000" w:rsidRPr="00111114" w:rsidP="00111114">
      <w:pPr>
        <w:pStyle w:val="ListBullet"/>
      </w:pPr>
      <w:r w:rsidRPr="00111114">
        <w:t>insurance</w:t>
      </w:r>
    </w:p>
    <w:p w:rsidR="00000000" w:rsidRPr="00111114" w:rsidP="00111114">
      <w:pPr>
        <w:pStyle w:val="ListBullet"/>
      </w:pPr>
      <w:r w:rsidRPr="00111114">
        <w:t xml:space="preserve">restricted site </w:t>
      </w:r>
      <w:r w:rsidRPr="00111114">
        <w:t>access</w:t>
      </w:r>
    </w:p>
    <w:p w:rsidR="00000000" w:rsidRPr="00111114" w:rsidP="00111114">
      <w:pPr>
        <w:pStyle w:val="ListBullet"/>
      </w:pPr>
      <w:r w:rsidRPr="00111114">
        <w:t>time penalties</w:t>
      </w:r>
    </w:p>
    <w:p w:rsidR="00000000" w:rsidRPr="00111114" w:rsidP="00111114">
      <w:pPr>
        <w:pStyle w:val="ListBullet"/>
      </w:pPr>
      <w:r w:rsidRPr="00111114">
        <w:t>transport</w:t>
      </w:r>
    </w:p>
    <w:p w:rsidR="00000000" w:rsidRPr="00111114" w:rsidP="00111114">
      <w:pPr>
        <w:pStyle w:val="ListBullet"/>
      </w:pPr>
      <w:r w:rsidRPr="00111114">
        <w:t>weather and environmental conditions.</w:t>
      </w:r>
    </w:p>
    <w:p w:rsidR="00000000" w:rsidRPr="00111114" w:rsidP="00111114">
      <w:pPr>
        <w:pStyle w:val="BodyText"/>
      </w:pPr>
      <w:r w:rsidRPr="00111114">
        <w:rPr>
          <w:rStyle w:val="SpecialBold"/>
        </w:rPr>
        <w:t>Organisational</w:t>
      </w:r>
      <w:r w:rsidRPr="00111114">
        <w:t>/</w:t>
      </w:r>
      <w:r w:rsidRPr="00111114">
        <w:rPr>
          <w:rStyle w:val="SpecialBold"/>
        </w:rPr>
        <w:t>company requirements</w:t>
      </w:r>
      <w:r w:rsidRPr="00111114">
        <w:t xml:space="preserve"> are found in:</w:t>
      </w:r>
    </w:p>
    <w:p w:rsidR="00000000" w:rsidRPr="00111114" w:rsidP="00111114">
      <w:pPr>
        <w:pStyle w:val="ListBullet"/>
      </w:pPr>
      <w:r w:rsidRPr="00111114">
        <w:t>access and equity policy, principles and practice</w:t>
      </w:r>
    </w:p>
    <w:p w:rsidR="00000000" w:rsidRPr="00111114" w:rsidP="00111114">
      <w:pPr>
        <w:pStyle w:val="ListBullet"/>
      </w:pPr>
      <w:r w:rsidRPr="00111114">
        <w:t>business and performance plans</w:t>
      </w:r>
    </w:p>
    <w:p w:rsidR="00000000" w:rsidRPr="00111114" w:rsidP="00111114">
      <w:pPr>
        <w:pStyle w:val="ListBullet"/>
      </w:pPr>
      <w:r w:rsidRPr="00111114">
        <w:t>client and company confidentiality requirements</w:t>
      </w:r>
    </w:p>
    <w:p w:rsidR="00000000" w:rsidRPr="00111114" w:rsidP="00111114">
      <w:pPr>
        <w:pStyle w:val="ListBullet"/>
      </w:pPr>
      <w:r w:rsidRPr="00111114">
        <w:t>client service standards</w:t>
      </w:r>
    </w:p>
    <w:p w:rsidR="00000000" w:rsidRPr="00111114" w:rsidP="00111114">
      <w:pPr>
        <w:pStyle w:val="ListBullet"/>
      </w:pPr>
      <w:r w:rsidRPr="00111114">
        <w:t>defined resource parameters</w:t>
      </w:r>
    </w:p>
    <w:p w:rsidR="00000000" w:rsidRPr="00111114" w:rsidP="00111114">
      <w:pPr>
        <w:pStyle w:val="ListBullet"/>
      </w:pPr>
      <w:r w:rsidRPr="00111114">
        <w:t>duty of care, code of conduct, code of ethics</w:t>
      </w:r>
    </w:p>
    <w:p w:rsidR="00000000" w:rsidRPr="00111114" w:rsidP="00111114">
      <w:pPr>
        <w:pStyle w:val="ListBullet"/>
      </w:pPr>
      <w:r w:rsidRPr="00111114">
        <w:t>emergency and evacuation procedures</w:t>
      </w:r>
    </w:p>
    <w:p w:rsidR="00000000" w:rsidRPr="00111114" w:rsidP="00111114">
      <w:pPr>
        <w:pStyle w:val="ListBullet"/>
      </w:pPr>
      <w:r w:rsidRPr="00111114">
        <w:t>induction documentation</w:t>
      </w:r>
    </w:p>
    <w:p w:rsidR="00000000" w:rsidRPr="00111114" w:rsidP="00111114">
      <w:pPr>
        <w:pStyle w:val="ListBullet"/>
      </w:pPr>
      <w:r w:rsidRPr="00111114">
        <w:t>insurance policy agreements</w:t>
      </w:r>
    </w:p>
    <w:p w:rsidR="00000000" w:rsidRPr="00111114" w:rsidP="00111114">
      <w:pPr>
        <w:pStyle w:val="ListBullet"/>
      </w:pPr>
      <w:r w:rsidRPr="00111114">
        <w:t>legal and organisational policy and procedures including personnel pr</w:t>
      </w:r>
      <w:r w:rsidRPr="00111114">
        <w:t>actices and guidelines</w:t>
      </w:r>
    </w:p>
    <w:p w:rsidR="00000000" w:rsidRPr="00111114" w:rsidP="00111114">
      <w:pPr>
        <w:pStyle w:val="ListBullet"/>
      </w:pPr>
      <w:r w:rsidRPr="00111114">
        <w:t>OHS policies, procedures and programs</w:t>
      </w:r>
    </w:p>
    <w:p w:rsidR="00000000" w:rsidRPr="00111114" w:rsidP="00111114">
      <w:pPr>
        <w:pStyle w:val="ListBullet"/>
      </w:pPr>
      <w:r w:rsidRPr="00111114">
        <w:t>operations manuals</w:t>
      </w:r>
    </w:p>
    <w:p w:rsidR="00000000" w:rsidRPr="00111114" w:rsidP="00111114">
      <w:pPr>
        <w:pStyle w:val="ListBullet"/>
      </w:pPr>
      <w:r w:rsidRPr="00111114">
        <w:t>organisational goals, objectives, plans, systems and processes</w:t>
      </w:r>
    </w:p>
    <w:p w:rsidR="00000000" w:rsidRPr="00111114" w:rsidP="00111114">
      <w:pPr>
        <w:pStyle w:val="ListBullet"/>
      </w:pPr>
      <w:r w:rsidRPr="00111114">
        <w:t>policies and procedures relating to own role, responsibility and delegation</w:t>
      </w:r>
    </w:p>
    <w:p w:rsidR="00000000" w:rsidRPr="00111114" w:rsidP="00111114">
      <w:pPr>
        <w:pStyle w:val="ListBullet"/>
      </w:pPr>
      <w:r w:rsidRPr="00111114">
        <w:t>quality and continuous improvement pr</w:t>
      </w:r>
      <w:r w:rsidRPr="00111114">
        <w:t>ocesses and standards</w:t>
      </w:r>
    </w:p>
    <w:p w:rsidR="00000000" w:rsidRPr="00111114" w:rsidP="00111114">
      <w:pPr>
        <w:pStyle w:val="ListBullet"/>
      </w:pPr>
      <w:r w:rsidRPr="00111114">
        <w:t>records and information systems and processes</w:t>
      </w:r>
    </w:p>
    <w:p w:rsidR="00000000" w:rsidRPr="00111114" w:rsidP="00111114">
      <w:pPr>
        <w:pStyle w:val="ListBullet"/>
      </w:pPr>
      <w:r w:rsidRPr="00111114">
        <w:t>training materials</w:t>
      </w:r>
    </w:p>
    <w:p w:rsidR="00000000" w:rsidRPr="00111114" w:rsidP="00111114">
      <w:pPr>
        <w:pStyle w:val="ListBullet"/>
      </w:pPr>
      <w:r w:rsidRPr="00111114">
        <w:t>verbal or written instructions.</w:t>
      </w:r>
    </w:p>
    <w:p w:rsidR="00000000" w:rsidRPr="00111114" w:rsidP="00111114">
      <w:pPr>
        <w:pStyle w:val="BodyText"/>
      </w:pPr>
      <w:r w:rsidRPr="00111114">
        <w:rPr>
          <w:rStyle w:val="SpecialBold"/>
        </w:rPr>
        <w:t>Organisation's rate schedules</w:t>
      </w:r>
      <w:r w:rsidRPr="00111114">
        <w:t xml:space="preserve"> include labour rates, standard disposal costs, standard equipment costs, standard materials costs, standard</w:t>
      </w:r>
      <w:r w:rsidRPr="00111114">
        <w:t xml:space="preserve"> service costs and standard unit costs.</w:t>
      </w:r>
    </w:p>
    <w:p w:rsidR="00000000" w:rsidRPr="00111114" w:rsidP="00111114">
      <w:pPr>
        <w:pStyle w:val="BodyText"/>
      </w:pPr>
      <w:r w:rsidRPr="00111114">
        <w:rPr>
          <w:rStyle w:val="SpecialBold"/>
        </w:rPr>
        <w:t>Performance of this unit</w:t>
      </w:r>
      <w:r w:rsidRPr="00111114">
        <w:t xml:space="preserve"> is carried out in accordance with relevant requirements of the following:</w:t>
      </w:r>
    </w:p>
    <w:p w:rsidR="00000000" w:rsidRPr="00111114" w:rsidP="00111114">
      <w:pPr>
        <w:pStyle w:val="ListBullet"/>
      </w:pPr>
      <w:r w:rsidRPr="00111114">
        <w:t>Australian Standards</w:t>
      </w:r>
    </w:p>
    <w:p w:rsidR="00000000" w:rsidRPr="00111114" w:rsidP="00111114">
      <w:pPr>
        <w:pStyle w:val="ListBullet"/>
      </w:pPr>
      <w:r w:rsidRPr="00111114">
        <w:t>environmental regulations</w:t>
      </w:r>
    </w:p>
    <w:p w:rsidR="00000000" w:rsidRPr="00111114" w:rsidP="00111114">
      <w:pPr>
        <w:pStyle w:val="ListBullet"/>
      </w:pPr>
      <w:r w:rsidRPr="00111114">
        <w:t>legislative requirements</w:t>
      </w:r>
    </w:p>
    <w:p w:rsidR="00000000" w:rsidRPr="00111114" w:rsidP="00111114">
      <w:pPr>
        <w:pStyle w:val="ListBullet"/>
      </w:pPr>
      <w:r w:rsidRPr="00111114">
        <w:t>manufacturers' specifications</w:t>
      </w:r>
    </w:p>
    <w:p w:rsidR="00000000" w:rsidRPr="00111114" w:rsidP="00111114">
      <w:pPr>
        <w:pStyle w:val="ListBullet"/>
      </w:pPr>
      <w:r w:rsidRPr="00111114">
        <w:t>organisa</w:t>
      </w:r>
      <w:r w:rsidRPr="00111114">
        <w:t>tional procedures</w:t>
      </w:r>
    </w:p>
    <w:p w:rsidR="00000000" w:rsidRPr="00111114" w:rsidP="00111114">
      <w:pPr>
        <w:pStyle w:val="ListBullet"/>
      </w:pPr>
      <w:r w:rsidRPr="00111114">
        <w:t>relevant state/territory regulations.</w:t>
      </w:r>
    </w:p>
    <w:p w:rsidR="00000000" w:rsidRPr="00111114" w:rsidP="00111114">
      <w:pPr>
        <w:pStyle w:val="BodyText"/>
      </w:pPr>
      <w:r w:rsidRPr="00111114">
        <w:rPr>
          <w:rStyle w:val="SpecialBold"/>
        </w:rPr>
        <w:t>Submission requirements</w:t>
      </w:r>
      <w:r w:rsidRPr="00111114">
        <w:t xml:space="preserve"> include:</w:t>
      </w:r>
    </w:p>
    <w:p w:rsidR="00000000" w:rsidRPr="00111114" w:rsidP="00111114">
      <w:pPr>
        <w:pStyle w:val="ListBullet"/>
      </w:pPr>
      <w:r w:rsidRPr="00111114">
        <w:t>client requirements</w:t>
      </w:r>
    </w:p>
    <w:p w:rsidR="00000000" w:rsidRPr="00111114" w:rsidP="00111114">
      <w:pPr>
        <w:pStyle w:val="ListBullet"/>
      </w:pPr>
      <w:r w:rsidRPr="00111114">
        <w:t>drawings</w:t>
      </w:r>
    </w:p>
    <w:p w:rsidR="00000000" w:rsidRPr="00111114" w:rsidP="00111114">
      <w:pPr>
        <w:pStyle w:val="ListBullet"/>
      </w:pPr>
      <w:r w:rsidRPr="00111114">
        <w:t>format and layout</w:t>
      </w:r>
    </w:p>
    <w:p w:rsidR="00000000" w:rsidRPr="00111114" w:rsidP="00111114">
      <w:pPr>
        <w:pStyle w:val="ListBullet"/>
      </w:pPr>
      <w:r w:rsidRPr="00111114">
        <w:t>legal compliance</w:t>
      </w:r>
    </w:p>
    <w:p w:rsidR="00000000" w:rsidRPr="00111114" w:rsidP="00111114">
      <w:pPr>
        <w:pStyle w:val="ListBullet"/>
      </w:pPr>
      <w:r w:rsidRPr="00111114">
        <w:t>photographs</w:t>
      </w:r>
    </w:p>
    <w:p w:rsidR="00000000" w:rsidRPr="00111114" w:rsidP="00111114">
      <w:pPr>
        <w:pStyle w:val="ListBullet"/>
      </w:pPr>
      <w:r w:rsidRPr="00111114">
        <w:t>response to all tender clauses</w:t>
      </w:r>
    </w:p>
    <w:p w:rsidR="00000000" w:rsidRPr="00111114" w:rsidP="00111114">
      <w:pPr>
        <w:pStyle w:val="ListBullet"/>
      </w:pPr>
      <w:r w:rsidRPr="00111114">
        <w:t>submission date</w:t>
      </w:r>
    </w:p>
    <w:p w:rsidR="00000000" w:rsidRPr="00111114" w:rsidP="00111114">
      <w:pPr>
        <w:pStyle w:val="ListBullet"/>
      </w:pPr>
      <w:r w:rsidRPr="00111114">
        <w:t>tender conditions and criteria.</w:t>
      </w:r>
    </w:p>
    <w:p w:rsidR="00000000" w:rsidRPr="00111114" w:rsidP="00111114">
      <w:pPr>
        <w:pStyle w:val="BodyText"/>
      </w:pPr>
      <w:r w:rsidRPr="00111114">
        <w:rPr>
          <w:rStyle w:val="SpecialBold"/>
        </w:rPr>
        <w:t>Tendering c</w:t>
      </w:r>
      <w:r w:rsidRPr="00111114">
        <w:rPr>
          <w:rStyle w:val="SpecialBold"/>
        </w:rPr>
        <w:t>riteria and conditions</w:t>
      </w:r>
      <w:r w:rsidRPr="00111114">
        <w:t xml:space="preserve"> typically include:</w:t>
      </w:r>
    </w:p>
    <w:p w:rsidR="00000000" w:rsidRPr="00111114" w:rsidP="00111114">
      <w:pPr>
        <w:pStyle w:val="ListBullet"/>
      </w:pPr>
      <w:r w:rsidRPr="00111114">
        <w:t>eligibility for submission of tender</w:t>
      </w:r>
    </w:p>
    <w:p w:rsidR="00000000" w:rsidRPr="00111114" w:rsidP="00111114">
      <w:pPr>
        <w:pStyle w:val="ListBullet"/>
      </w:pPr>
      <w:r w:rsidRPr="00111114">
        <w:t>interview</w:t>
      </w:r>
    </w:p>
    <w:p w:rsidR="00000000" w:rsidRPr="00111114" w:rsidP="00111114">
      <w:pPr>
        <w:pStyle w:val="ListBullet"/>
      </w:pPr>
      <w:r w:rsidRPr="00111114">
        <w:t>listing of client requirements</w:t>
      </w:r>
    </w:p>
    <w:p w:rsidR="00000000" w:rsidRPr="00111114" w:rsidP="00111114">
      <w:pPr>
        <w:pStyle w:val="ListBullet"/>
      </w:pPr>
      <w:r w:rsidRPr="00111114">
        <w:t>meeting or presentation of tender</w:t>
      </w:r>
    </w:p>
    <w:p w:rsidR="00000000" w:rsidRPr="00111114" w:rsidP="00111114">
      <w:pPr>
        <w:pStyle w:val="ListBullet"/>
      </w:pPr>
      <w:r w:rsidRPr="00111114">
        <w:t>special requirements</w:t>
      </w:r>
    </w:p>
    <w:p w:rsidR="00000000" w:rsidRPr="00111114" w:rsidP="00111114">
      <w:pPr>
        <w:pStyle w:val="ListBullet"/>
      </w:pPr>
      <w:r w:rsidRPr="00111114">
        <w:t>submission date</w:t>
      </w:r>
    </w:p>
    <w:p w:rsidR="00000000" w:rsidRPr="00111114" w:rsidP="00111114">
      <w:pPr>
        <w:pStyle w:val="ListBullet"/>
      </w:pPr>
      <w:r w:rsidRPr="00111114">
        <w:t>tender document format.</w:t>
      </w:r>
    </w:p>
    <w:p w:rsidR="00000000" w:rsidRPr="00111114" w:rsidP="00111114">
      <w:pPr>
        <w:pStyle w:val="BodyText"/>
      </w:pPr>
      <w:r w:rsidRPr="00111114">
        <w:rPr>
          <w:rStyle w:val="SpecialBold"/>
        </w:rPr>
        <w:t>Viability</w:t>
      </w:r>
      <w:r w:rsidRPr="00111114">
        <w:t xml:space="preserve"> includes consideration of:</w:t>
      </w:r>
    </w:p>
    <w:p w:rsidR="00000000" w:rsidRPr="00111114" w:rsidP="00111114">
      <w:pPr>
        <w:pStyle w:val="ListBullet"/>
      </w:pPr>
      <w:r w:rsidRPr="00111114">
        <w:t>competition in tendering process</w:t>
      </w:r>
    </w:p>
    <w:p w:rsidR="00000000" w:rsidRPr="00111114" w:rsidP="00111114">
      <w:pPr>
        <w:pStyle w:val="ListBullet"/>
      </w:pPr>
      <w:r w:rsidRPr="00111114">
        <w:t>cost of tender preparation</w:t>
      </w:r>
    </w:p>
    <w:p w:rsidR="00000000" w:rsidRPr="00111114" w:rsidP="00111114">
      <w:pPr>
        <w:pStyle w:val="ListBullet"/>
      </w:pPr>
      <w:r w:rsidRPr="00111114">
        <w:t>likely profit</w:t>
      </w:r>
    </w:p>
    <w:p w:rsidR="00000000" w:rsidRPr="00111114" w:rsidP="00111114">
      <w:pPr>
        <w:pStyle w:val="ListBullet"/>
      </w:pPr>
      <w:r w:rsidRPr="00111114">
        <w:t>prospect of winning the tender</w:t>
      </w:r>
    </w:p>
    <w:p w:rsidR="00370B2F" w:rsidP="00111114">
      <w:pPr>
        <w:pStyle w:val="ListBullet"/>
      </w:pPr>
      <w:r w:rsidRPr="00111114">
        <w:t>time constraints.</w:t>
      </w:r>
    </w:p>
    <w:p w:rsidR="00370B2F" w:rsidP="00111114">
      <w:pPr>
        <w:pStyle w:val="ListBullet"/>
      </w:pPr>
    </w:p>
    <w:p w:rsidR="00000000" w:rsidRPr="00111114" w:rsidP="00111114">
      <w:pPr>
        <w:pStyle w:val="Heading1"/>
      </w:pPr>
      <w:bookmarkStart w:id="12" w:name="O_295529"/>
      <w:bookmarkEnd w:id="12"/>
      <w:r w:rsidRPr="00111114">
        <w:t>Unit Sector(s)</w:t>
      </w:r>
    </w:p>
    <w:p w:rsidR="00000000" w:rsidRPr="00111114" w:rsidP="00111114">
      <w:pPr>
        <w:pStyle w:val="BodyText"/>
      </w:pPr>
      <w:r w:rsidRPr="00111114">
        <w:t>Not Applicable</w:t>
      </w:r>
    </w:p>
    <w:p w:rsidR="00000000" w:rsidRPr="00111114" w:rsidP="00111114"/>
    <w:sectPr w:rsidSect="00111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B2F" w:rsidP="00370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2F" w:rsidP="00111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0B2F" w:rsidP="00111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0B2F" w:rsidP="00111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0B2F" w:rsidP="00370B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2F" w:rsidP="00111114">
    <w:pPr>
      <w:pStyle w:val="Header"/>
      <w:framePr w:wrap="around"/>
    </w:pPr>
    <w:r>
      <w:fldChar w:fldCharType="begin"/>
    </w:r>
    <w:r>
      <w:instrText xml:space="preserve"> TITLE   \* MERGEFORMAT </w:instrText>
    </w:r>
    <w:r>
      <w:fldChar w:fldCharType="separate"/>
    </w:r>
    <w:r>
      <w:t>PRMWM31B Prepare detailed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0B2F" w:rsidP="001111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CC6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D67E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1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1114"/>
    <w:pPr>
      <w:spacing w:before="360" w:after="60"/>
      <w:outlineLvl w:val="0"/>
    </w:pPr>
    <w:rPr>
      <w:sz w:val="32"/>
    </w:rPr>
  </w:style>
  <w:style w:type="paragraph" w:styleId="Heading2">
    <w:name w:val="heading 2"/>
    <w:basedOn w:val="HeadingBase"/>
    <w:next w:val="BodyText"/>
    <w:link w:val="Heading2Char"/>
    <w:qFormat/>
    <w:rsid w:val="00111114"/>
    <w:pPr>
      <w:keepLines/>
      <w:spacing w:before="240" w:after="120"/>
      <w:outlineLvl w:val="1"/>
    </w:pPr>
    <w:rPr>
      <w:sz w:val="28"/>
      <w:szCs w:val="40"/>
    </w:rPr>
  </w:style>
  <w:style w:type="paragraph" w:styleId="Heading3">
    <w:name w:val="heading 3"/>
    <w:basedOn w:val="HeadingBase"/>
    <w:next w:val="BodyText"/>
    <w:link w:val="Heading3Char"/>
    <w:qFormat/>
    <w:rsid w:val="00111114"/>
    <w:pPr>
      <w:spacing w:before="180" w:after="120"/>
      <w:outlineLvl w:val="2"/>
    </w:pPr>
    <w:rPr>
      <w:spacing w:val="-10"/>
      <w:kern w:val="32"/>
    </w:rPr>
  </w:style>
  <w:style w:type="paragraph" w:styleId="Heading4">
    <w:name w:val="heading 4"/>
    <w:basedOn w:val="HeadingBase"/>
    <w:next w:val="BodyText"/>
    <w:link w:val="Heading4Char"/>
    <w:qFormat/>
    <w:rsid w:val="00111114"/>
    <w:pPr>
      <w:spacing w:before="160" w:after="120"/>
      <w:outlineLvl w:val="3"/>
    </w:pPr>
    <w:rPr>
      <w:sz w:val="22"/>
    </w:rPr>
  </w:style>
  <w:style w:type="paragraph" w:styleId="Heading5">
    <w:name w:val="heading 5"/>
    <w:basedOn w:val="HeadingBase"/>
    <w:next w:val="Normal"/>
    <w:link w:val="Heading5Char"/>
    <w:qFormat/>
    <w:rsid w:val="00111114"/>
    <w:pPr>
      <w:spacing w:before="80"/>
      <w:outlineLvl w:val="4"/>
    </w:pPr>
    <w:rPr>
      <w:color w:val="918585"/>
      <w:sz w:val="20"/>
    </w:rPr>
  </w:style>
  <w:style w:type="paragraph" w:styleId="Heading6">
    <w:name w:val="heading 6"/>
    <w:basedOn w:val="HeadingBase"/>
    <w:next w:val="Normal"/>
    <w:link w:val="Heading6Char"/>
    <w:qFormat/>
    <w:rsid w:val="00111114"/>
    <w:pPr>
      <w:spacing w:before="60"/>
      <w:outlineLvl w:val="5"/>
    </w:pPr>
    <w:rPr>
      <w:color w:val="918585"/>
      <w:sz w:val="20"/>
    </w:rPr>
  </w:style>
  <w:style w:type="paragraph" w:styleId="Heading7">
    <w:name w:val="heading 7"/>
    <w:basedOn w:val="Normal"/>
    <w:next w:val="Normal"/>
    <w:link w:val="Heading7Char"/>
    <w:qFormat/>
    <w:rsid w:val="00111114"/>
    <w:pPr>
      <w:ind w:left="720"/>
      <w:outlineLvl w:val="6"/>
    </w:pPr>
    <w:rPr>
      <w:i/>
    </w:rPr>
  </w:style>
  <w:style w:type="paragraph" w:styleId="Heading8">
    <w:name w:val="heading 8"/>
    <w:basedOn w:val="Normal"/>
    <w:next w:val="Normal"/>
    <w:link w:val="Heading8Char"/>
    <w:qFormat/>
    <w:rsid w:val="00111114"/>
    <w:pPr>
      <w:ind w:left="720"/>
      <w:outlineLvl w:val="7"/>
    </w:pPr>
    <w:rPr>
      <w:i/>
    </w:rPr>
  </w:style>
  <w:style w:type="paragraph" w:styleId="Heading9">
    <w:name w:val="heading 9"/>
    <w:basedOn w:val="Normal"/>
    <w:next w:val="Normal"/>
    <w:link w:val="Heading9Char"/>
    <w:qFormat/>
    <w:rsid w:val="00111114"/>
    <w:pPr>
      <w:ind w:left="720"/>
      <w:outlineLvl w:val="8"/>
    </w:pPr>
    <w:rPr>
      <w:i/>
    </w:rPr>
  </w:style>
  <w:style w:type="character" w:default="1" w:styleId="DefaultParagraphFont">
    <w:name w:val="Default Paragraph Font"/>
    <w:uiPriority w:val="1"/>
    <w:unhideWhenUsed/>
    <w:rsid w:val="00111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1114"/>
  </w:style>
  <w:style w:type="character" w:customStyle="1" w:styleId="Heading1Char">
    <w:name w:val="Heading 1 Char"/>
    <w:basedOn w:val="DefaultParagraphFont"/>
    <w:link w:val="Heading1"/>
    <w:rsid w:val="00111114"/>
    <w:rPr>
      <w:rFonts w:ascii="Times New Roman" w:eastAsia="Times New Roman" w:hAnsi="Times New Roman" w:cs="Times New Roman"/>
      <w:b/>
      <w:sz w:val="32"/>
      <w:szCs w:val="20"/>
      <w:lang w:eastAsia="en-US"/>
    </w:rPr>
  </w:style>
  <w:style w:type="paragraph" w:styleId="BodyText">
    <w:name w:val="Body Text"/>
    <w:basedOn w:val="Normal"/>
    <w:link w:val="BodyTextChar"/>
    <w:rsid w:val="00111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1114"/>
    <w:rPr>
      <w:rFonts w:ascii="Times New Roman" w:eastAsia="Times New Roman" w:hAnsi="Times New Roman" w:cs="Times New Roman"/>
      <w:sz w:val="24"/>
      <w:lang w:val="en-US" w:eastAsia="en-US"/>
    </w:rPr>
  </w:style>
  <w:style w:type="paragraph" w:styleId="Footer">
    <w:name w:val="footer"/>
    <w:basedOn w:val="Normal"/>
    <w:link w:val="FooterChar"/>
    <w:rsid w:val="00111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1114"/>
    <w:rPr>
      <w:rFonts w:ascii="Times New Roman" w:eastAsia="Times New Roman" w:hAnsi="Times New Roman" w:cs="Times New Roman"/>
      <w:sz w:val="16"/>
      <w:lang w:val="en-US" w:eastAsia="en-US"/>
    </w:rPr>
  </w:style>
  <w:style w:type="paragraph" w:styleId="List">
    <w:name w:val="List"/>
    <w:basedOn w:val="BodyText"/>
    <w:next w:val="BodyText"/>
    <w:rsid w:val="00111114"/>
    <w:pPr>
      <w:tabs>
        <w:tab w:val="left" w:pos="340"/>
      </w:tabs>
      <w:spacing w:before="60" w:after="60"/>
      <w:ind w:left="340" w:hanging="340"/>
    </w:pPr>
  </w:style>
  <w:style w:type="paragraph" w:styleId="ListBullet">
    <w:name w:val="List Bullet"/>
    <w:basedOn w:val="List"/>
    <w:rsid w:val="00111114"/>
    <w:pPr>
      <w:numPr>
        <w:numId w:val="12"/>
      </w:numPr>
      <w:tabs>
        <w:tab w:val="clear" w:pos="340"/>
      </w:tabs>
      <w:spacing w:before="40" w:after="40"/>
    </w:pPr>
  </w:style>
  <w:style w:type="character" w:customStyle="1" w:styleId="SpecialBold">
    <w:name w:val="Special Bold"/>
    <w:basedOn w:val="DefaultParagraphFont"/>
    <w:rsid w:val="00111114"/>
    <w:rPr>
      <w:b/>
      <w:spacing w:val="0"/>
    </w:rPr>
  </w:style>
  <w:style w:type="paragraph" w:styleId="Header">
    <w:name w:val="header"/>
    <w:basedOn w:val="Normal"/>
    <w:link w:val="HeaderChar"/>
    <w:rsid w:val="00111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11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11114"/>
    <w:rPr>
      <w:i/>
    </w:rPr>
  </w:style>
  <w:style w:type="paragraph" w:customStyle="1" w:styleId="SuperHeading">
    <w:name w:val="SuperHeading"/>
    <w:basedOn w:val="Normal"/>
    <w:rsid w:val="00111114"/>
    <w:pPr>
      <w:spacing w:before="240" w:after="120"/>
      <w:outlineLvl w:val="0"/>
    </w:pPr>
    <w:rPr>
      <w:rFonts w:ascii="Times New Roman" w:hAnsi="Times New Roman"/>
      <w:b/>
      <w:sz w:val="28"/>
    </w:rPr>
  </w:style>
  <w:style w:type="paragraph" w:customStyle="1" w:styleId="AllowPageBreak">
    <w:name w:val="AllowPageBreak"/>
    <w:rsid w:val="001111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1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1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1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1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1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11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11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1114"/>
    <w:rPr>
      <w:rFonts w:ascii="Courier New" w:eastAsia="Times New Roman" w:hAnsi="Courier New" w:cs="Times New Roman"/>
      <w:i/>
      <w:szCs w:val="20"/>
      <w:lang w:val="en-US" w:eastAsia="en-US"/>
    </w:rPr>
  </w:style>
  <w:style w:type="paragraph" w:customStyle="1" w:styleId="HeadingBase">
    <w:name w:val="Heading Base"/>
    <w:rsid w:val="00111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1114"/>
    <w:pPr>
      <w:tabs>
        <w:tab w:val="right" w:leader="dot" w:pos="9072"/>
      </w:tabs>
      <w:ind w:left="567"/>
    </w:pPr>
    <w:rPr>
      <w:szCs w:val="22"/>
    </w:rPr>
  </w:style>
  <w:style w:type="paragraph" w:customStyle="1" w:styleId="TOCBase">
    <w:name w:val="TOC Base"/>
    <w:rsid w:val="00111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1114"/>
    <w:pPr>
      <w:tabs>
        <w:tab w:val="right" w:leader="dot" w:pos="9072"/>
      </w:tabs>
      <w:spacing w:before="40" w:after="40"/>
      <w:ind w:left="284"/>
    </w:pPr>
    <w:rPr>
      <w:rFonts w:ascii="Times New Roman" w:hAnsi="Times New Roman"/>
    </w:rPr>
  </w:style>
  <w:style w:type="paragraph" w:styleId="TOC1">
    <w:name w:val="toc 1"/>
    <w:basedOn w:val="TOCBase"/>
    <w:next w:val="Normal"/>
    <w:rsid w:val="00111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1114"/>
    <w:pPr>
      <w:spacing w:before="5040"/>
      <w:jc w:val="center"/>
    </w:pPr>
    <w:rPr>
      <w:sz w:val="48"/>
      <w:szCs w:val="72"/>
      <w:lang w:val="en-US"/>
    </w:rPr>
  </w:style>
  <w:style w:type="character" w:customStyle="1" w:styleId="TitleChar">
    <w:name w:val="Title Char"/>
    <w:basedOn w:val="DefaultParagraphFont"/>
    <w:link w:val="Title"/>
    <w:rsid w:val="00111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1114"/>
    <w:pPr>
      <w:tabs>
        <w:tab w:val="left" w:pos="3600"/>
        <w:tab w:val="left" w:pos="3958"/>
      </w:tabs>
    </w:pPr>
  </w:style>
  <w:style w:type="paragraph" w:customStyle="1" w:styleId="Note">
    <w:name w:val="Note"/>
    <w:basedOn w:val="BodyText"/>
    <w:rsid w:val="00111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1114"/>
    <w:pPr>
      <w:framePr w:wrap="auto" w:hAnchor="text" w:y="6049"/>
    </w:pPr>
    <w:rPr>
      <w:color w:val="000000"/>
      <w:sz w:val="40"/>
    </w:rPr>
  </w:style>
  <w:style w:type="paragraph" w:customStyle="1" w:styleId="TOCTitle">
    <w:name w:val="TOCTitle"/>
    <w:basedOn w:val="Heading1"/>
    <w:rsid w:val="00111114"/>
    <w:pPr>
      <w:spacing w:after="240"/>
      <w:jc w:val="center"/>
      <w:outlineLvl w:val="9"/>
    </w:pPr>
    <w:rPr>
      <w:caps/>
    </w:rPr>
  </w:style>
  <w:style w:type="paragraph" w:customStyle="1" w:styleId="Version">
    <w:name w:val="Version"/>
    <w:rsid w:val="00111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1114"/>
    <w:pPr>
      <w:numPr>
        <w:numId w:val="13"/>
      </w:numPr>
      <w:tabs>
        <w:tab w:val="clear" w:pos="680"/>
      </w:tabs>
    </w:pPr>
  </w:style>
  <w:style w:type="paragraph" w:styleId="Index1">
    <w:name w:val="index 1"/>
    <w:basedOn w:val="Normal"/>
    <w:next w:val="Normal"/>
    <w:semiHidden/>
    <w:rsid w:val="00111114"/>
    <w:pPr>
      <w:keepNext w:val="0"/>
      <w:tabs>
        <w:tab w:val="right" w:pos="4176"/>
      </w:tabs>
      <w:ind w:left="198" w:hanging="198"/>
    </w:pPr>
    <w:rPr>
      <w:rFonts w:ascii="Garamond" w:hAnsi="Garamond"/>
    </w:rPr>
  </w:style>
  <w:style w:type="paragraph" w:styleId="IndexHeading">
    <w:name w:val="index heading"/>
    <w:basedOn w:val="Normal"/>
    <w:next w:val="Index1"/>
    <w:semiHidden/>
    <w:rsid w:val="00111114"/>
    <w:pPr>
      <w:spacing w:before="120" w:after="120"/>
    </w:pPr>
    <w:rPr>
      <w:rFonts w:ascii="Arial" w:hAnsi="Arial"/>
      <w:b/>
      <w:color w:val="918585"/>
      <w:sz w:val="24"/>
    </w:rPr>
  </w:style>
  <w:style w:type="paragraph" w:customStyle="1" w:styleId="Chapter">
    <w:name w:val="Chapter"/>
    <w:basedOn w:val="Normal"/>
    <w:rsid w:val="00111114"/>
    <w:pPr>
      <w:spacing w:before="240"/>
    </w:pPr>
    <w:rPr>
      <w:rFonts w:ascii="Times New Roman" w:hAnsi="Times New Roman"/>
      <w:smallCaps/>
      <w:spacing w:val="80"/>
      <w:sz w:val="28"/>
    </w:rPr>
  </w:style>
  <w:style w:type="paragraph" w:customStyle="1" w:styleId="InChapter">
    <w:name w:val="InChapter"/>
    <w:basedOn w:val="Heading3"/>
    <w:rsid w:val="00111114"/>
    <w:pPr>
      <w:spacing w:after="240"/>
      <w:outlineLvl w:val="9"/>
    </w:pPr>
    <w:rPr>
      <w:noProof/>
    </w:rPr>
  </w:style>
  <w:style w:type="paragraph" w:styleId="Index2">
    <w:name w:val="index 2"/>
    <w:basedOn w:val="Normal"/>
    <w:next w:val="Normal"/>
    <w:semiHidden/>
    <w:rsid w:val="00111114"/>
    <w:pPr>
      <w:tabs>
        <w:tab w:val="right" w:pos="4176"/>
      </w:tabs>
      <w:ind w:left="568" w:hanging="284"/>
    </w:pPr>
    <w:rPr>
      <w:rFonts w:ascii="Garamond" w:hAnsi="Garamond"/>
    </w:rPr>
  </w:style>
  <w:style w:type="paragraph" w:customStyle="1" w:styleId="Byline">
    <w:name w:val="Byline"/>
    <w:rsid w:val="00111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1114"/>
    <w:pPr>
      <w:tabs>
        <w:tab w:val="clear" w:pos="3600"/>
        <w:tab w:val="clear" w:pos="3958"/>
      </w:tabs>
      <w:jc w:val="right"/>
    </w:pPr>
  </w:style>
  <w:style w:type="paragraph" w:styleId="Caption">
    <w:name w:val="caption"/>
    <w:basedOn w:val="BodyText"/>
    <w:next w:val="Normal"/>
    <w:qFormat/>
    <w:rsid w:val="00111114"/>
    <w:pPr>
      <w:framePr w:w="2268" w:hSpace="181" w:vSpace="181" w:wrap="around" w:vAnchor="text" w:hAnchor="page" w:x="1135" w:y="285" w:anchorLock="1"/>
    </w:pPr>
    <w:rPr>
      <w:i/>
    </w:rPr>
  </w:style>
  <w:style w:type="paragraph" w:customStyle="1" w:styleId="MiniTOCTitle">
    <w:name w:val="MiniTOCTitle"/>
    <w:basedOn w:val="Heading4"/>
    <w:rsid w:val="00111114"/>
    <w:pPr>
      <w:spacing w:before="240"/>
      <w:outlineLvl w:val="9"/>
    </w:pPr>
    <w:rPr>
      <w:noProof/>
      <w:sz w:val="24"/>
    </w:rPr>
  </w:style>
  <w:style w:type="paragraph" w:customStyle="1" w:styleId="MiniTOCItem">
    <w:name w:val="MiniTOCItem"/>
    <w:basedOn w:val="ListBullet"/>
    <w:rsid w:val="00111114"/>
    <w:pPr>
      <w:numPr>
        <w:numId w:val="0"/>
      </w:numPr>
      <w:tabs>
        <w:tab w:val="right" w:leader="dot" w:pos="6521"/>
      </w:tabs>
      <w:spacing w:before="0" w:after="0"/>
    </w:pPr>
  </w:style>
  <w:style w:type="paragraph" w:customStyle="1" w:styleId="TOFTitle">
    <w:name w:val="TOFTitle"/>
    <w:basedOn w:val="TOCTitle"/>
    <w:rsid w:val="00111114"/>
  </w:style>
  <w:style w:type="paragraph" w:styleId="TableofFigures">
    <w:name w:val="table of figures"/>
    <w:basedOn w:val="Normal"/>
    <w:next w:val="Normal"/>
    <w:semiHidden/>
    <w:rsid w:val="00111114"/>
    <w:pPr>
      <w:tabs>
        <w:tab w:val="right" w:leader="dot" w:pos="9072"/>
      </w:tabs>
      <w:ind w:left="970" w:hanging="403"/>
    </w:pPr>
    <w:rPr>
      <w:rFonts w:ascii="Times New Roman" w:hAnsi="Times New Roman"/>
      <w:b/>
    </w:rPr>
  </w:style>
  <w:style w:type="paragraph" w:styleId="ListNumber">
    <w:name w:val="List Number"/>
    <w:basedOn w:val="List"/>
    <w:rsid w:val="00111114"/>
    <w:pPr>
      <w:numPr>
        <w:numId w:val="10"/>
      </w:numPr>
    </w:pPr>
  </w:style>
  <w:style w:type="character" w:customStyle="1" w:styleId="WingdingSymbols">
    <w:name w:val="Wingding Symbols"/>
    <w:rsid w:val="00111114"/>
    <w:rPr>
      <w:rFonts w:ascii="Wingdings" w:hAnsi="Wingdings"/>
    </w:rPr>
  </w:style>
  <w:style w:type="paragraph" w:customStyle="1" w:styleId="TableHeading">
    <w:name w:val="Table Heading"/>
    <w:basedOn w:val="HeadingBase"/>
    <w:rsid w:val="00111114"/>
    <w:pPr>
      <w:keepLines/>
      <w:pBdr>
        <w:bottom w:val="single" w:sz="6" w:space="1" w:color="918585"/>
      </w:pBdr>
      <w:spacing w:before="240"/>
    </w:pPr>
  </w:style>
  <w:style w:type="character" w:customStyle="1" w:styleId="HotSpot">
    <w:name w:val="HotSpot"/>
    <w:rsid w:val="00111114"/>
    <w:rPr>
      <w:color w:val="0033CC"/>
      <w:u w:val="none"/>
    </w:rPr>
  </w:style>
  <w:style w:type="paragraph" w:customStyle="1" w:styleId="BodyTextRight">
    <w:name w:val="Body Text Right"/>
    <w:basedOn w:val="BodyText"/>
    <w:rsid w:val="00111114"/>
    <w:pPr>
      <w:spacing w:before="0" w:after="0"/>
      <w:jc w:val="right"/>
    </w:pPr>
  </w:style>
  <w:style w:type="paragraph" w:styleId="Index3">
    <w:name w:val="index 3"/>
    <w:basedOn w:val="ListNumber2"/>
    <w:next w:val="Normal"/>
    <w:semiHidden/>
    <w:rsid w:val="00111114"/>
    <w:pPr>
      <w:numPr>
        <w:numId w:val="0"/>
      </w:numPr>
      <w:tabs>
        <w:tab w:val="right" w:leader="dot" w:pos="4176"/>
      </w:tabs>
    </w:pPr>
  </w:style>
  <w:style w:type="paragraph" w:styleId="ListNumber2">
    <w:name w:val="List Number 2"/>
    <w:basedOn w:val="List2"/>
    <w:rsid w:val="00111114"/>
    <w:pPr>
      <w:numPr>
        <w:numId w:val="9"/>
      </w:numPr>
      <w:tabs>
        <w:tab w:val="clear" w:pos="1060"/>
      </w:tabs>
    </w:pPr>
  </w:style>
  <w:style w:type="paragraph" w:customStyle="1" w:styleId="MarginNote">
    <w:name w:val="Margin Note"/>
    <w:basedOn w:val="BodyText"/>
    <w:rsid w:val="00111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1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11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1114"/>
    <w:rPr>
      <w:sz w:val="32"/>
    </w:rPr>
  </w:style>
  <w:style w:type="paragraph" w:customStyle="1" w:styleId="HeadingProcedure">
    <w:name w:val="Heading Procedure"/>
    <w:basedOn w:val="HeadingBase"/>
    <w:next w:val="Normal"/>
    <w:rsid w:val="00111114"/>
    <w:pPr>
      <w:tabs>
        <w:tab w:val="left" w:pos="0"/>
      </w:tabs>
      <w:spacing w:before="120" w:after="60"/>
    </w:pPr>
    <w:rPr>
      <w:i/>
      <w:color w:val="918585"/>
      <w:sz w:val="22"/>
    </w:rPr>
  </w:style>
  <w:style w:type="paragraph" w:customStyle="1" w:styleId="TableBodyText">
    <w:name w:val="Table Body Text"/>
    <w:basedOn w:val="BodyText"/>
    <w:rsid w:val="00111114"/>
    <w:pPr>
      <w:spacing w:before="60" w:after="60"/>
    </w:pPr>
  </w:style>
  <w:style w:type="paragraph" w:styleId="ListContinue">
    <w:name w:val="List Continue"/>
    <w:basedOn w:val="List"/>
    <w:rsid w:val="00111114"/>
    <w:pPr>
      <w:ind w:firstLine="0"/>
    </w:pPr>
  </w:style>
  <w:style w:type="paragraph" w:customStyle="1" w:styleId="ListNote">
    <w:name w:val="List Note"/>
    <w:basedOn w:val="List"/>
    <w:rsid w:val="00111114"/>
    <w:pPr>
      <w:pBdr>
        <w:top w:val="single" w:sz="6" w:space="2" w:color="918585"/>
        <w:bottom w:val="single" w:sz="6" w:space="2" w:color="918585"/>
      </w:pBdr>
      <w:tabs>
        <w:tab w:val="left" w:pos="1021"/>
      </w:tabs>
      <w:ind w:firstLine="0"/>
    </w:pPr>
  </w:style>
  <w:style w:type="paragraph" w:customStyle="1" w:styleId="Warning">
    <w:name w:val="Warning"/>
    <w:basedOn w:val="BodyText"/>
    <w:rsid w:val="00111114"/>
    <w:pPr>
      <w:shd w:val="clear" w:color="auto" w:fill="D9D9D9"/>
      <w:tabs>
        <w:tab w:val="left" w:pos="992"/>
      </w:tabs>
      <w:ind w:left="119" w:right="119"/>
    </w:pPr>
    <w:rPr>
      <w:sz w:val="20"/>
    </w:rPr>
  </w:style>
  <w:style w:type="paragraph" w:customStyle="1" w:styleId="MarginIcons">
    <w:name w:val="Margin Icons"/>
    <w:basedOn w:val="BodyText"/>
    <w:rsid w:val="00111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1114"/>
    <w:rPr>
      <w:rFonts w:ascii="Courier New" w:hAnsi="Courier New"/>
    </w:rPr>
  </w:style>
  <w:style w:type="paragraph" w:customStyle="1" w:styleId="NoteBullet">
    <w:name w:val="Note Bullet"/>
    <w:basedOn w:val="Note"/>
    <w:rsid w:val="00111114"/>
    <w:pPr>
      <w:tabs>
        <w:tab w:val="clear" w:pos="680"/>
      </w:tabs>
      <w:spacing w:before="60" w:after="60"/>
    </w:pPr>
  </w:style>
  <w:style w:type="paragraph" w:customStyle="1" w:styleId="SubHeading2">
    <w:name w:val="SubHeading2"/>
    <w:basedOn w:val="HeadingBase"/>
    <w:rsid w:val="00111114"/>
    <w:pPr>
      <w:spacing w:before="240" w:after="60"/>
    </w:pPr>
    <w:rPr>
      <w:sz w:val="20"/>
    </w:rPr>
  </w:style>
  <w:style w:type="paragraph" w:customStyle="1" w:styleId="SubHeading1">
    <w:name w:val="SubHeading1"/>
    <w:basedOn w:val="HeadingBase"/>
    <w:rsid w:val="00111114"/>
    <w:pPr>
      <w:spacing w:before="240" w:after="60"/>
    </w:pPr>
    <w:rPr>
      <w:color w:val="918585"/>
      <w:sz w:val="22"/>
    </w:rPr>
  </w:style>
  <w:style w:type="paragraph" w:customStyle="1" w:styleId="SideHeading">
    <w:name w:val="Side Heading"/>
    <w:basedOn w:val="HeadingBase"/>
    <w:rsid w:val="00111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1114"/>
    <w:pPr>
      <w:tabs>
        <w:tab w:val="num" w:pos="360"/>
      </w:tabs>
    </w:pPr>
  </w:style>
  <w:style w:type="paragraph" w:styleId="PlainText">
    <w:name w:val="Plain Text"/>
    <w:basedOn w:val="Normal"/>
    <w:link w:val="PlainTextChar"/>
    <w:rsid w:val="00111114"/>
    <w:rPr>
      <w:sz w:val="20"/>
    </w:rPr>
  </w:style>
  <w:style w:type="character" w:customStyle="1" w:styleId="PlainTextChar">
    <w:name w:val="Plain Text Char"/>
    <w:basedOn w:val="DefaultParagraphFont"/>
    <w:link w:val="PlainText"/>
    <w:rsid w:val="001111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1114"/>
    <w:rPr>
      <w:b/>
      <w:smallCaps/>
    </w:rPr>
  </w:style>
  <w:style w:type="paragraph" w:customStyle="1" w:styleId="TableListNumber">
    <w:name w:val="Table List Number"/>
    <w:basedOn w:val="ListNumber"/>
    <w:rsid w:val="00111114"/>
    <w:pPr>
      <w:numPr>
        <w:numId w:val="0"/>
      </w:numPr>
    </w:pPr>
  </w:style>
  <w:style w:type="paragraph" w:styleId="TOC4">
    <w:name w:val="toc 4"/>
    <w:basedOn w:val="TOCBase"/>
    <w:next w:val="Normal"/>
    <w:semiHidden/>
    <w:rsid w:val="00111114"/>
    <w:pPr>
      <w:tabs>
        <w:tab w:val="right" w:leader="dot" w:pos="9071"/>
      </w:tabs>
      <w:ind w:left="1701"/>
    </w:pPr>
  </w:style>
  <w:style w:type="paragraph" w:customStyle="1" w:styleId="ListAlpha">
    <w:name w:val="List Alpha"/>
    <w:basedOn w:val="List"/>
    <w:rsid w:val="00111114"/>
    <w:pPr>
      <w:numPr>
        <w:numId w:val="8"/>
      </w:numPr>
    </w:pPr>
  </w:style>
  <w:style w:type="paragraph" w:customStyle="1" w:styleId="ListAlpha2">
    <w:name w:val="List Alpha 2"/>
    <w:basedOn w:val="List2"/>
    <w:rsid w:val="00111114"/>
    <w:pPr>
      <w:numPr>
        <w:numId w:val="7"/>
      </w:numPr>
    </w:pPr>
  </w:style>
  <w:style w:type="paragraph" w:styleId="List2">
    <w:name w:val="List 2"/>
    <w:basedOn w:val="BodyText"/>
    <w:rsid w:val="00111114"/>
    <w:pPr>
      <w:tabs>
        <w:tab w:val="left" w:pos="680"/>
      </w:tabs>
      <w:spacing w:before="60" w:after="60"/>
      <w:ind w:left="680" w:hanging="340"/>
    </w:pPr>
  </w:style>
  <w:style w:type="paragraph" w:styleId="List3">
    <w:name w:val="List 3"/>
    <w:basedOn w:val="BodyText"/>
    <w:rsid w:val="00111114"/>
    <w:pPr>
      <w:tabs>
        <w:tab w:val="left" w:pos="1021"/>
      </w:tabs>
      <w:spacing w:before="60" w:after="60"/>
      <w:ind w:left="1020" w:hanging="340"/>
    </w:pPr>
  </w:style>
  <w:style w:type="paragraph" w:styleId="List4">
    <w:name w:val="List 4"/>
    <w:basedOn w:val="BodyText"/>
    <w:rsid w:val="00111114"/>
    <w:pPr>
      <w:tabs>
        <w:tab w:val="left" w:pos="1361"/>
      </w:tabs>
      <w:spacing w:before="60" w:after="60"/>
      <w:ind w:left="1361" w:hanging="340"/>
    </w:pPr>
  </w:style>
  <w:style w:type="paragraph" w:styleId="List5">
    <w:name w:val="List 5"/>
    <w:basedOn w:val="BodyText"/>
    <w:rsid w:val="00111114"/>
    <w:pPr>
      <w:tabs>
        <w:tab w:val="left" w:pos="1701"/>
      </w:tabs>
      <w:spacing w:before="60" w:after="60"/>
      <w:ind w:left="1701" w:hanging="340"/>
    </w:pPr>
  </w:style>
  <w:style w:type="paragraph" w:styleId="ListBullet3">
    <w:name w:val="List Bullet 3"/>
    <w:basedOn w:val="List3"/>
    <w:rsid w:val="00111114"/>
    <w:pPr>
      <w:numPr>
        <w:numId w:val="14"/>
      </w:numPr>
      <w:tabs>
        <w:tab w:val="clear" w:pos="1021"/>
      </w:tabs>
      <w:ind w:left="1037" w:hanging="357"/>
    </w:pPr>
  </w:style>
  <w:style w:type="paragraph" w:styleId="ListBullet4">
    <w:name w:val="List Bullet 4"/>
    <w:basedOn w:val="List4"/>
    <w:rsid w:val="00111114"/>
    <w:pPr>
      <w:numPr>
        <w:numId w:val="2"/>
      </w:numPr>
    </w:pPr>
  </w:style>
  <w:style w:type="paragraph" w:styleId="ListBullet5">
    <w:name w:val="List Bullet 5"/>
    <w:basedOn w:val="List5"/>
    <w:rsid w:val="00111114"/>
    <w:pPr>
      <w:numPr>
        <w:numId w:val="3"/>
      </w:numPr>
    </w:pPr>
  </w:style>
  <w:style w:type="paragraph" w:styleId="ListContinue2">
    <w:name w:val="List Continue 2"/>
    <w:basedOn w:val="List2"/>
    <w:rsid w:val="00111114"/>
    <w:pPr>
      <w:ind w:firstLine="0"/>
    </w:pPr>
  </w:style>
  <w:style w:type="paragraph" w:styleId="ListContinue3">
    <w:name w:val="List Continue 3"/>
    <w:basedOn w:val="List3"/>
    <w:rsid w:val="00111114"/>
    <w:pPr>
      <w:ind w:left="1021" w:firstLine="0"/>
    </w:pPr>
  </w:style>
  <w:style w:type="paragraph" w:styleId="ListContinue4">
    <w:name w:val="List Continue 4"/>
    <w:basedOn w:val="List4"/>
    <w:rsid w:val="00111114"/>
    <w:pPr>
      <w:ind w:firstLine="0"/>
    </w:pPr>
  </w:style>
  <w:style w:type="paragraph" w:styleId="ListContinue5">
    <w:name w:val="List Continue 5"/>
    <w:basedOn w:val="List5"/>
    <w:rsid w:val="00111114"/>
    <w:pPr>
      <w:ind w:firstLine="0"/>
    </w:pPr>
  </w:style>
  <w:style w:type="paragraph" w:styleId="ListNumber3">
    <w:name w:val="List Number 3"/>
    <w:basedOn w:val="List3"/>
    <w:rsid w:val="00111114"/>
    <w:pPr>
      <w:numPr>
        <w:numId w:val="4"/>
      </w:numPr>
    </w:pPr>
  </w:style>
  <w:style w:type="paragraph" w:styleId="ListNumber4">
    <w:name w:val="List Number 4"/>
    <w:basedOn w:val="List4"/>
    <w:rsid w:val="00111114"/>
    <w:pPr>
      <w:numPr>
        <w:numId w:val="5"/>
      </w:numPr>
    </w:pPr>
  </w:style>
  <w:style w:type="paragraph" w:styleId="ListNumber5">
    <w:name w:val="List Number 5"/>
    <w:basedOn w:val="List5"/>
    <w:rsid w:val="00111114"/>
    <w:pPr>
      <w:numPr>
        <w:numId w:val="6"/>
      </w:numPr>
    </w:pPr>
  </w:style>
  <w:style w:type="paragraph" w:styleId="BlockText">
    <w:name w:val="Block Text"/>
    <w:basedOn w:val="Normal"/>
    <w:rsid w:val="00111114"/>
    <w:pPr>
      <w:spacing w:after="120"/>
      <w:ind w:left="1440" w:right="1440"/>
    </w:pPr>
  </w:style>
  <w:style w:type="character" w:customStyle="1" w:styleId="Subscript">
    <w:name w:val="Subscript"/>
    <w:basedOn w:val="DefaultParagraphFont"/>
    <w:rsid w:val="00111114"/>
    <w:rPr>
      <w:sz w:val="16"/>
      <w:vertAlign w:val="subscript"/>
    </w:rPr>
  </w:style>
  <w:style w:type="character" w:customStyle="1" w:styleId="Superscript">
    <w:name w:val="Superscript"/>
    <w:basedOn w:val="DefaultParagraphFont"/>
    <w:rsid w:val="00111114"/>
    <w:rPr>
      <w:sz w:val="16"/>
      <w:vertAlign w:val="superscript"/>
    </w:rPr>
  </w:style>
  <w:style w:type="character" w:customStyle="1" w:styleId="Symbols">
    <w:name w:val="Symbols"/>
    <w:basedOn w:val="DefaultParagraphFont"/>
    <w:rsid w:val="00111114"/>
    <w:rPr>
      <w:rFonts w:ascii="Symbol" w:hAnsi="Symbol"/>
    </w:rPr>
  </w:style>
  <w:style w:type="character" w:customStyle="1" w:styleId="MenuOptions">
    <w:name w:val="Menu Options"/>
    <w:basedOn w:val="DefaultParagraphFont"/>
    <w:rsid w:val="00111114"/>
    <w:rPr>
      <w:rFonts w:ascii="Arial Narrow" w:hAnsi="Arial Narrow"/>
      <w:smallCaps/>
    </w:rPr>
  </w:style>
  <w:style w:type="character" w:customStyle="1" w:styleId="Buttons">
    <w:name w:val="Buttons"/>
    <w:basedOn w:val="DefaultParagraphFont"/>
    <w:rsid w:val="00111114"/>
    <w:rPr>
      <w:b/>
    </w:rPr>
  </w:style>
  <w:style w:type="character" w:customStyle="1" w:styleId="Underlined">
    <w:name w:val="Underlined"/>
    <w:basedOn w:val="DefaultParagraphFont"/>
    <w:rsid w:val="00111114"/>
    <w:rPr>
      <w:u w:val="single"/>
    </w:rPr>
  </w:style>
  <w:style w:type="paragraph" w:customStyle="1" w:styleId="TableBodyTextRight">
    <w:name w:val="Table Body Text Right"/>
    <w:basedOn w:val="TableBodyText"/>
    <w:rsid w:val="00111114"/>
    <w:pPr>
      <w:widowControl w:val="0"/>
      <w:autoSpaceDE w:val="0"/>
      <w:autoSpaceDN w:val="0"/>
      <w:adjustRightInd w:val="0"/>
      <w:jc w:val="right"/>
    </w:pPr>
    <w:rPr>
      <w:rFonts w:cs="Arial"/>
      <w:szCs w:val="18"/>
    </w:rPr>
  </w:style>
  <w:style w:type="paragraph" w:customStyle="1" w:styleId="CopyrightText">
    <w:name w:val="Copyright Text"/>
    <w:basedOn w:val="BodyText"/>
    <w:rsid w:val="00111114"/>
    <w:rPr>
      <w:sz w:val="18"/>
    </w:rPr>
  </w:style>
  <w:style w:type="paragraph" w:customStyle="1" w:styleId="BodySmallRight">
    <w:name w:val="Body Small Right"/>
    <w:basedOn w:val="BodyTextRight"/>
    <w:rsid w:val="00111114"/>
    <w:rPr>
      <w:sz w:val="18"/>
      <w:szCs w:val="18"/>
    </w:rPr>
  </w:style>
  <w:style w:type="paragraph" w:customStyle="1" w:styleId="MarginEdition">
    <w:name w:val="Margin Edition"/>
    <w:basedOn w:val="MarginNote"/>
    <w:rsid w:val="00111114"/>
    <w:pPr>
      <w:spacing w:before="0" w:after="0"/>
    </w:pPr>
    <w:rPr>
      <w:rFonts w:ascii="Times New Roman" w:hAnsi="Times New Roman"/>
      <w:color w:val="999999"/>
    </w:rPr>
  </w:style>
  <w:style w:type="paragraph" w:customStyle="1" w:styleId="Spacer">
    <w:name w:val="Spacer"/>
    <w:basedOn w:val="Normal"/>
    <w:rsid w:val="00111114"/>
    <w:rPr>
      <w:sz w:val="2"/>
      <w:szCs w:val="2"/>
    </w:rPr>
  </w:style>
  <w:style w:type="character" w:customStyle="1" w:styleId="Small">
    <w:name w:val="Small"/>
    <w:basedOn w:val="DefaultParagraphFont"/>
    <w:rsid w:val="00111114"/>
    <w:rPr>
      <w:sz w:val="16"/>
    </w:rPr>
  </w:style>
  <w:style w:type="paragraph" w:customStyle="1" w:styleId="WideTable">
    <w:name w:val="Wide Table"/>
    <w:basedOn w:val="Normal"/>
    <w:rsid w:val="00111114"/>
    <w:pPr>
      <w:ind w:left="-1418"/>
    </w:pPr>
    <w:rPr>
      <w:sz w:val="2"/>
      <w:szCs w:val="2"/>
    </w:rPr>
  </w:style>
  <w:style w:type="character" w:styleId="PageNumber">
    <w:name w:val="page number"/>
    <w:basedOn w:val="DefaultParagraphFont"/>
    <w:rsid w:val="00111114"/>
  </w:style>
  <w:style w:type="paragraph" w:styleId="Quote">
    <w:name w:val="Quote"/>
    <w:basedOn w:val="Heading1"/>
    <w:link w:val="QuoteChar"/>
    <w:qFormat/>
    <w:rsid w:val="00111114"/>
    <w:rPr>
      <w:b w:val="0"/>
      <w:sz w:val="72"/>
      <w:szCs w:val="72"/>
      <w:lang w:val="en-NZ"/>
    </w:rPr>
  </w:style>
  <w:style w:type="character" w:customStyle="1" w:styleId="QuoteChar">
    <w:name w:val="Quote Char"/>
    <w:basedOn w:val="DefaultParagraphFont"/>
    <w:link w:val="Quote"/>
    <w:rsid w:val="00111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1114"/>
    <w:pPr>
      <w:pageBreakBefore/>
    </w:pPr>
  </w:style>
  <w:style w:type="paragraph" w:customStyle="1" w:styleId="Border">
    <w:name w:val="Border"/>
    <w:basedOn w:val="Normal"/>
    <w:qFormat/>
    <w:rsid w:val="00111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1114"/>
    <w:rPr>
      <w:b/>
      <w:bCs/>
      <w:i/>
      <w:iCs/>
      <w:color w:val="auto"/>
    </w:rPr>
  </w:style>
  <w:style w:type="paragraph" w:styleId="IntenseQuote">
    <w:name w:val="Intense Quote"/>
    <w:basedOn w:val="Normal"/>
    <w:next w:val="Normal"/>
    <w:link w:val="IntenseQuoteChar"/>
    <w:uiPriority w:val="30"/>
    <w:qFormat/>
    <w:rsid w:val="00111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11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1114"/>
    <w:rPr>
      <w:smallCaps/>
      <w:color w:val="auto"/>
      <w:u w:val="single"/>
    </w:rPr>
  </w:style>
  <w:style w:type="character" w:styleId="IntenseReference">
    <w:name w:val="Intense Reference"/>
    <w:basedOn w:val="DefaultParagraphFont"/>
    <w:uiPriority w:val="32"/>
    <w:qFormat/>
    <w:rsid w:val="00111114"/>
    <w:rPr>
      <w:b/>
      <w:bCs/>
      <w:smallCaps/>
      <w:color w:val="auto"/>
      <w:spacing w:val="5"/>
      <w:u w:val="single"/>
    </w:rPr>
  </w:style>
  <w:style w:type="paragraph" w:customStyle="1" w:styleId="2ColumnHeading">
    <w:name w:val="2Column Heading"/>
    <w:basedOn w:val="BodyText"/>
    <w:qFormat/>
    <w:rsid w:val="00111114"/>
    <w:pPr>
      <w:spacing w:after="60"/>
      <w:ind w:left="-2268"/>
    </w:pPr>
    <w:rPr>
      <w:b/>
    </w:rPr>
  </w:style>
  <w:style w:type="paragraph" w:customStyle="1" w:styleId="Heading1TOC">
    <w:name w:val="Heading1 TOC"/>
    <w:basedOn w:val="Normal"/>
    <w:qFormat/>
    <w:rsid w:val="00111114"/>
    <w:pPr>
      <w:spacing w:before="240" w:after="120"/>
    </w:pPr>
    <w:rPr>
      <w:rFonts w:ascii="Times New Roman" w:hAnsi="Times New Roman"/>
      <w:b/>
      <w:sz w:val="32"/>
    </w:rPr>
  </w:style>
  <w:style w:type="paragraph" w:customStyle="1" w:styleId="Heading2TOC">
    <w:name w:val="Heading2 TOC"/>
    <w:basedOn w:val="Normal"/>
    <w:qFormat/>
    <w:rsid w:val="00111114"/>
    <w:pPr>
      <w:spacing w:before="240" w:after="60"/>
    </w:pPr>
    <w:rPr>
      <w:rFonts w:ascii="Times New Roman" w:hAnsi="Times New Roman"/>
      <w:b/>
      <w:sz w:val="28"/>
    </w:rPr>
  </w:style>
  <w:style w:type="character" w:customStyle="1" w:styleId="Underline">
    <w:name w:val="Underline"/>
    <w:basedOn w:val="DefaultParagraphFont"/>
    <w:qFormat/>
    <w:rsid w:val="00111114"/>
    <w:rPr>
      <w:u w:val="single"/>
    </w:rPr>
  </w:style>
  <w:style w:type="character" w:customStyle="1" w:styleId="BoldandItalics">
    <w:name w:val="Bold and Italics"/>
    <w:qFormat/>
    <w:rsid w:val="00111114"/>
    <w:rPr>
      <w:b/>
      <w:i/>
      <w:u w:val="none"/>
    </w:rPr>
  </w:style>
  <w:style w:type="paragraph" w:styleId="BalloonText">
    <w:name w:val="Balloon Text"/>
    <w:basedOn w:val="Normal"/>
    <w:link w:val="BalloonTextChar"/>
    <w:rsid w:val="00111114"/>
    <w:rPr>
      <w:rFonts w:ascii="Tahoma" w:hAnsi="Tahoma" w:cs="Tahoma"/>
      <w:sz w:val="16"/>
      <w:szCs w:val="16"/>
    </w:rPr>
  </w:style>
  <w:style w:type="character" w:customStyle="1" w:styleId="BalloonTextChar">
    <w:name w:val="Balloon Text Char"/>
    <w:basedOn w:val="DefaultParagraphFont"/>
    <w:link w:val="BalloonText"/>
    <w:rsid w:val="001111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1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11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1640</Words>
  <Characters>10741</Characters>
  <Application>Microsoft Office Word</Application>
  <DocSecurity>0</DocSecurity>
  <Lines>333</Lines>
  <Paragraphs>213</Paragraphs>
  <ScaleCrop>false</ScaleCrop>
  <Company>Author-it Software Corporation Ltd.</Company>
  <LinksUpToDate>false</LinksUpToDate>
  <CharactersWithSpaces>12273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PRMWM31B Prepare detailed tender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2012-05-27T07:02:00Z</dcterms:created>
  <dcterms:modified xsi:type="dcterms:W3CDTF">2012-05-27T07:02:00Z</dcterms:modified>
</cp:coreProperties>
</file>