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136F87" w:rsidP="00136F87">
      <w:pPr>
        <w:pStyle w:val="Title"/>
      </w:pPr>
      <w:r>
        <w:fldChar w:fldCharType="begin"/>
      </w:r>
      <w:r>
        <w:instrText xml:space="preserve"> TITLE   \* MERGEFORMAT </w:instrText>
      </w:r>
      <w:r>
        <w:fldChar w:fldCharType="separate"/>
      </w:r>
      <w:r>
        <w:t>PRMWM30B Determine waste management services</w:t>
      </w:r>
      <w:r>
        <w:fldChar w:fldCharType="end"/>
      </w:r>
    </w:p>
    <w:p w:rsidR="00136F87" w:rsidP="00136F87">
      <w:pPr>
        <w:pStyle w:val="Version"/>
        <w:sectPr w:rsidSect="0059185E">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59185E" w:rsidP="0059185E">
      <w:pPr>
        <w:pStyle w:val="SuperHeading"/>
      </w:pPr>
      <w:r w:rsidRPr="0059185E">
        <w:t>PRMWM30B Determine waste management services</w:t>
      </w:r>
    </w:p>
    <w:p w:rsidR="00000000" w:rsidRPr="0059185E" w:rsidP="0059185E">
      <w:pPr>
        <w:pStyle w:val="Heading1"/>
      </w:pPr>
      <w:bookmarkStart w:id="1" w:name="O_272985"/>
      <w:bookmarkEnd w:id="1"/>
      <w:r w:rsidRPr="0059185E">
        <w:t>Modification History</w:t>
      </w:r>
    </w:p>
    <w:p w:rsidR="00000000" w:rsidRPr="0059185E" w:rsidP="0059185E">
      <w:pPr>
        <w:pStyle w:val="BodyText"/>
      </w:pPr>
      <w:r w:rsidRPr="0059185E">
        <w:t>Not Applicable</w:t>
      </w:r>
    </w:p>
    <w:p w:rsidR="00000000" w:rsidRPr="0059185E" w:rsidP="0059185E">
      <w:pPr>
        <w:pStyle w:val="AllowPageBreak"/>
      </w:pPr>
    </w:p>
    <w:p w:rsidR="00000000" w:rsidRPr="0059185E" w:rsidP="0059185E">
      <w:pPr>
        <w:pStyle w:val="Heading1"/>
      </w:pPr>
      <w:bookmarkStart w:id="2" w:name="O_216542"/>
      <w:bookmarkEnd w:id="2"/>
      <w:r w:rsidRPr="0059185E">
        <w:t>Unit Descriptor</w:t>
      </w:r>
    </w:p>
    <w:p w:rsidR="00000000" w:rsidRPr="0059185E" w:rsidP="0059185E">
      <w:pPr>
        <w:pStyle w:val="BodyText"/>
      </w:pPr>
      <w:r w:rsidRPr="0059185E">
        <w:rPr>
          <w:rStyle w:val="SpecialBold"/>
        </w:rPr>
        <w:t>Unit descriptor</w:t>
      </w:r>
    </w:p>
    <w:p w:rsidR="00136F87" w:rsidP="0059185E">
      <w:pPr>
        <w:pStyle w:val="BodyText"/>
      </w:pPr>
      <w:r w:rsidRPr="0059185E">
        <w:t>This unit of competency covers the determination of waste management services suitable to sa</w:t>
      </w:r>
      <w:r w:rsidRPr="0059185E">
        <w:t>tisfy a client's waste management requirements.</w:t>
      </w:r>
    </w:p>
    <w:p w:rsidR="00136F87" w:rsidP="0059185E">
      <w:pPr>
        <w:pStyle w:val="BodyText"/>
      </w:pPr>
    </w:p>
    <w:p w:rsidR="00000000" w:rsidRPr="0059185E" w:rsidP="0059185E">
      <w:pPr>
        <w:pStyle w:val="Heading1"/>
      </w:pPr>
      <w:bookmarkStart w:id="3" w:name="O_275820"/>
      <w:bookmarkEnd w:id="3"/>
      <w:r w:rsidRPr="0059185E">
        <w:t>Application of the Unit</w:t>
      </w:r>
    </w:p>
    <w:p w:rsidR="00000000" w:rsidRPr="0059185E" w:rsidP="0059185E">
      <w:pPr>
        <w:pStyle w:val="BodyText"/>
      </w:pPr>
      <w:r w:rsidRPr="0059185E">
        <w:t>Not Applicable</w:t>
      </w:r>
    </w:p>
    <w:p w:rsidR="00000000" w:rsidRPr="0059185E" w:rsidP="0059185E">
      <w:pPr>
        <w:pStyle w:val="AllowPageBreak"/>
      </w:pPr>
    </w:p>
    <w:p w:rsidR="00000000" w:rsidRPr="0059185E" w:rsidP="0059185E">
      <w:pPr>
        <w:pStyle w:val="Heading1"/>
      </w:pPr>
      <w:bookmarkStart w:id="4" w:name="O_281245"/>
      <w:bookmarkEnd w:id="4"/>
      <w:r w:rsidRPr="0059185E">
        <w:t>Licensing/Regulatory Information</w:t>
      </w:r>
    </w:p>
    <w:p w:rsidR="00000000" w:rsidRPr="0059185E" w:rsidP="0059185E">
      <w:pPr>
        <w:pStyle w:val="BodyText"/>
      </w:pPr>
      <w:r w:rsidRPr="0059185E">
        <w:t>Not Applicable</w:t>
      </w:r>
    </w:p>
    <w:p w:rsidR="00000000" w:rsidRPr="0059185E" w:rsidP="0059185E">
      <w:pPr>
        <w:pStyle w:val="AllowPageBreak"/>
      </w:pPr>
    </w:p>
    <w:p w:rsidR="00000000" w:rsidRPr="0059185E" w:rsidP="0059185E">
      <w:pPr>
        <w:pStyle w:val="Heading1"/>
      </w:pPr>
      <w:bookmarkStart w:id="5" w:name="O_284545"/>
      <w:bookmarkEnd w:id="5"/>
      <w:r w:rsidRPr="0059185E">
        <w:t>Pre-Requisites</w:t>
      </w:r>
    </w:p>
    <w:p w:rsidR="00000000" w:rsidRPr="0059185E" w:rsidP="0059185E">
      <w:pPr>
        <w:pStyle w:val="BodyText"/>
      </w:pPr>
      <w:r w:rsidRPr="0059185E">
        <w:t>Not Applicable</w:t>
      </w:r>
    </w:p>
    <w:p w:rsidR="00000000" w:rsidRPr="0059185E" w:rsidP="0059185E">
      <w:pPr>
        <w:pStyle w:val="AllowPageBreak"/>
      </w:pPr>
    </w:p>
    <w:p w:rsidR="00000000" w:rsidRPr="0059185E" w:rsidP="0059185E">
      <w:pPr>
        <w:pStyle w:val="Heading1"/>
      </w:pPr>
      <w:bookmarkStart w:id="6" w:name="O_285295"/>
      <w:bookmarkEnd w:id="6"/>
      <w:r w:rsidRPr="0059185E">
        <w:t>Employability Skills Information</w:t>
      </w:r>
    </w:p>
    <w:p w:rsidR="00000000" w:rsidRPr="0059185E" w:rsidP="0059185E">
      <w:pPr>
        <w:pStyle w:val="BodyText"/>
      </w:pPr>
      <w:r w:rsidRPr="0059185E">
        <w:t>Not Applicable</w:t>
      </w:r>
    </w:p>
    <w:p w:rsidR="00000000" w:rsidRPr="0059185E" w:rsidP="0059185E">
      <w:pPr>
        <w:pStyle w:val="AllowPageBreak"/>
      </w:pPr>
    </w:p>
    <w:p w:rsidR="00000000" w:rsidRPr="0059185E" w:rsidP="0059185E">
      <w:pPr>
        <w:pStyle w:val="Heading1"/>
      </w:pPr>
      <w:bookmarkStart w:id="7" w:name="O_291031"/>
      <w:bookmarkEnd w:id="7"/>
      <w:r w:rsidRPr="0059185E">
        <w:t>Elements and Performance Criteria Pre-Content</w:t>
      </w:r>
    </w:p>
    <w:p w:rsidR="00000000" w:rsidRPr="0059185E" w:rsidP="0059185E">
      <w:pPr>
        <w:pStyle w:val="BodyText"/>
      </w:pPr>
      <w:r w:rsidRPr="0059185E">
        <w:t>Not Applicable</w:t>
      </w:r>
    </w:p>
    <w:p w:rsidR="00000000" w:rsidRPr="0059185E" w:rsidP="0059185E">
      <w:pPr>
        <w:pStyle w:val="AllowPageBreak"/>
      </w:pPr>
    </w:p>
    <w:p w:rsidR="00000000" w:rsidRPr="0059185E" w:rsidP="0059185E">
      <w:pPr>
        <w:pStyle w:val="Heading1"/>
      </w:pPr>
      <w:bookmarkStart w:id="8" w:name="O_237699"/>
      <w:bookmarkEnd w:id="8"/>
      <w:r w:rsidRPr="0059185E">
        <w:t>Elements and Performance Criteria</w:t>
      </w:r>
    </w:p>
    <w:tbl>
      <w:tblPr>
        <w:tblW w:w="0" w:type="auto"/>
        <w:tblLayout w:type="fixed"/>
        <w:tblCellMar>
          <w:left w:w="62" w:type="dxa"/>
          <w:right w:w="62" w:type="dxa"/>
        </w:tblCellMar>
        <w:tblLook w:val="0000"/>
      </w:tblPr>
      <w:tblGrid>
        <w:gridCol w:w="3720"/>
        <w:gridCol w:w="18"/>
        <w:gridCol w:w="4992"/>
        <w:gridCol w:w="25"/>
      </w:tblGrid>
      <w:tr w:rsidTr="00136F87">
        <w:tblPrEx>
          <w:tblW w:w="0" w:type="auto"/>
          <w:tblLayout w:type="fixed"/>
          <w:tblCellMar>
            <w:left w:w="62" w:type="dxa"/>
            <w:right w:w="62" w:type="dxa"/>
          </w:tblCellMar>
          <w:tblLook w:val="0000"/>
        </w:tblPrEx>
        <w:trPr>
          <w:tblHeader/>
        </w:trPr>
        <w:tc>
          <w:tcPr>
            <w:tcW w:w="3738" w:type="dxa"/>
            <w:gridSpan w:val="2"/>
            <w:tcBorders>
              <w:top w:val="nil"/>
              <w:left w:val="nil"/>
              <w:bottom w:val="nil"/>
              <w:right w:val="nil"/>
            </w:tcBorders>
            <w:tcMar>
              <w:top w:w="0" w:type="dxa"/>
              <w:left w:w="62" w:type="dxa"/>
              <w:bottom w:w="0" w:type="dxa"/>
              <w:right w:w="62" w:type="dxa"/>
            </w:tcMar>
          </w:tcPr>
          <w:p w:rsidR="00000000" w:rsidRPr="0059185E" w:rsidP="0059185E">
            <w:pPr>
              <w:pStyle w:val="List"/>
            </w:pPr>
            <w:r w:rsidRPr="0059185E">
              <w:rPr>
                <w:rStyle w:val="SpecialBold"/>
              </w:rPr>
              <w:t>ELEMENT</w:t>
            </w:r>
          </w:p>
        </w:tc>
        <w:tc>
          <w:tcPr>
            <w:tcW w:w="5017" w:type="dxa"/>
            <w:gridSpan w:val="2"/>
            <w:tcBorders>
              <w:top w:val="nil"/>
              <w:left w:val="nil"/>
              <w:bottom w:val="nil"/>
              <w:right w:val="nil"/>
            </w:tcBorders>
            <w:tcMar>
              <w:top w:w="0" w:type="dxa"/>
              <w:left w:w="62" w:type="dxa"/>
              <w:bottom w:w="0" w:type="dxa"/>
              <w:right w:w="62" w:type="dxa"/>
            </w:tcMar>
          </w:tcPr>
          <w:p w:rsidR="00000000" w:rsidP="0059185E">
            <w:pPr>
              <w:pStyle w:val="List"/>
              <w:rPr>
                <w:lang w:val="en-NZ"/>
              </w:rPr>
            </w:pPr>
            <w:r w:rsidRPr="0059185E">
              <w:rPr>
                <w:rStyle w:val="SpecialBold"/>
              </w:rPr>
              <w:t>PERFORMANCE CRITERIA</w:t>
            </w:r>
          </w:p>
        </w:tc>
      </w:tr>
      <w:tr w:rsidTr="00136F87">
        <w:tblPrEx>
          <w:tblW w:w="0" w:type="auto"/>
          <w:tblLayout w:type="fixed"/>
          <w:tblCellMar>
            <w:left w:w="62" w:type="dxa"/>
            <w:right w:w="62" w:type="dxa"/>
          </w:tblCellMar>
          <w:tblLook w:val="0000"/>
        </w:tblPrEx>
        <w:trPr>
          <w:gridAfter w:val="1"/>
          <w:wAfter w:w="25" w:type="dxa"/>
        </w:trPr>
        <w:tc>
          <w:tcPr>
            <w:tcW w:w="3720" w:type="dxa"/>
            <w:tcBorders>
              <w:top w:val="nil"/>
              <w:left w:val="nil"/>
              <w:bottom w:val="nil"/>
              <w:right w:val="nil"/>
            </w:tcBorders>
            <w:tcMar>
              <w:top w:w="0" w:type="dxa"/>
              <w:left w:w="62" w:type="dxa"/>
              <w:bottom w:w="0" w:type="dxa"/>
              <w:right w:w="62" w:type="dxa"/>
            </w:tcMar>
          </w:tcPr>
          <w:p w:rsidR="00000000" w:rsidP="0059185E">
            <w:pPr>
              <w:pStyle w:val="List"/>
              <w:rPr>
                <w:lang w:val="en-NZ"/>
              </w:rPr>
            </w:pPr>
            <w:r w:rsidRPr="0059185E">
              <w:t>1</w:t>
            </w:r>
            <w:r w:rsidRPr="0059185E">
              <w:tab/>
              <w:t>Clarify client requirements</w:t>
            </w:r>
          </w:p>
        </w:tc>
        <w:tc>
          <w:tcPr>
            <w:tcW w:w="5010" w:type="dxa"/>
            <w:gridSpan w:val="2"/>
            <w:tcBorders>
              <w:top w:val="nil"/>
              <w:left w:val="nil"/>
              <w:bottom w:val="nil"/>
              <w:right w:val="nil"/>
            </w:tcBorders>
            <w:tcMar>
              <w:top w:w="0" w:type="dxa"/>
              <w:left w:w="62" w:type="dxa"/>
              <w:bottom w:w="0" w:type="dxa"/>
              <w:right w:w="62" w:type="dxa"/>
            </w:tcMar>
          </w:tcPr>
          <w:p w:rsidR="00000000" w:rsidRPr="0059185E" w:rsidP="0059185E">
            <w:pPr>
              <w:pStyle w:val="List"/>
            </w:pPr>
            <w:r w:rsidRPr="0059185E">
              <w:t>1.1</w:t>
            </w:r>
            <w:r w:rsidRPr="0059185E">
              <w:tab/>
              <w:t>Review informat</w:t>
            </w:r>
            <w:r w:rsidRPr="0059185E">
              <w:t xml:space="preserve">ion on </w:t>
            </w:r>
            <w:r w:rsidRPr="0059185E">
              <w:rPr>
                <w:rStyle w:val="Emphasis"/>
              </w:rPr>
              <w:t>client</w:t>
            </w:r>
            <w:r w:rsidRPr="0059185E">
              <w:t xml:space="preserve"> contact with company</w:t>
            </w:r>
          </w:p>
          <w:p w:rsidR="00000000" w:rsidRPr="0059185E" w:rsidP="0059185E">
            <w:pPr>
              <w:pStyle w:val="List"/>
            </w:pPr>
            <w:r w:rsidRPr="0059185E">
              <w:t>1.2</w:t>
            </w:r>
            <w:r w:rsidRPr="0059185E">
              <w:tab/>
              <w:t>Establish client needs and waste management requirements through appropriate questioning and discussion</w:t>
            </w:r>
          </w:p>
          <w:p w:rsidR="00000000" w:rsidP="0059185E">
            <w:pPr>
              <w:pStyle w:val="List"/>
              <w:rPr>
                <w:lang w:val="en-NZ"/>
              </w:rPr>
            </w:pPr>
            <w:r w:rsidRPr="0059185E">
              <w:t>1.3</w:t>
            </w:r>
            <w:r w:rsidRPr="0059185E">
              <w:tab/>
              <w:t xml:space="preserve">Organise a site </w:t>
            </w:r>
            <w:r w:rsidRPr="0059185E">
              <w:rPr>
                <w:rStyle w:val="Emphasis"/>
              </w:rPr>
              <w:t>assessment</w:t>
            </w:r>
            <w:r w:rsidRPr="0059185E">
              <w:t xml:space="preserve"> to determine and clarify client requirements</w:t>
            </w:r>
          </w:p>
        </w:tc>
      </w:tr>
      <w:tr w:rsidTr="00136F87">
        <w:tblPrEx>
          <w:tblW w:w="0" w:type="auto"/>
          <w:tblLayout w:type="fixed"/>
          <w:tblCellMar>
            <w:left w:w="62" w:type="dxa"/>
            <w:right w:w="62" w:type="dxa"/>
          </w:tblCellMar>
          <w:tblLook w:val="0000"/>
        </w:tblPrEx>
        <w:trPr>
          <w:gridAfter w:val="1"/>
          <w:wAfter w:w="25" w:type="dxa"/>
        </w:trPr>
        <w:tc>
          <w:tcPr>
            <w:tcW w:w="3720" w:type="dxa"/>
            <w:tcBorders>
              <w:top w:val="nil"/>
              <w:left w:val="nil"/>
              <w:bottom w:val="nil"/>
              <w:right w:val="nil"/>
            </w:tcBorders>
            <w:tcMar>
              <w:top w:w="0" w:type="dxa"/>
              <w:left w:w="62" w:type="dxa"/>
              <w:bottom w:w="0" w:type="dxa"/>
              <w:right w:w="62" w:type="dxa"/>
            </w:tcMar>
          </w:tcPr>
          <w:p w:rsidR="00000000" w:rsidP="0059185E">
            <w:pPr>
              <w:pStyle w:val="List"/>
              <w:rPr>
                <w:lang w:val="en-NZ"/>
              </w:rPr>
            </w:pPr>
            <w:r w:rsidRPr="0059185E">
              <w:t>2</w:t>
            </w:r>
            <w:r w:rsidRPr="0059185E">
              <w:tab/>
              <w:t>Undertake site inspection</w:t>
            </w:r>
          </w:p>
        </w:tc>
        <w:tc>
          <w:tcPr>
            <w:tcW w:w="5010" w:type="dxa"/>
            <w:gridSpan w:val="2"/>
            <w:tcBorders>
              <w:top w:val="nil"/>
              <w:left w:val="nil"/>
              <w:bottom w:val="nil"/>
              <w:right w:val="nil"/>
            </w:tcBorders>
            <w:tcMar>
              <w:top w:w="0" w:type="dxa"/>
              <w:left w:w="62" w:type="dxa"/>
              <w:bottom w:w="0" w:type="dxa"/>
              <w:right w:w="62" w:type="dxa"/>
            </w:tcMar>
          </w:tcPr>
          <w:p w:rsidR="00000000" w:rsidRPr="0059185E" w:rsidP="0059185E">
            <w:pPr>
              <w:pStyle w:val="List"/>
            </w:pPr>
            <w:r w:rsidRPr="0059185E">
              <w:t>2.1</w:t>
            </w:r>
            <w:r w:rsidRPr="0059185E">
              <w:tab/>
            </w:r>
            <w:r w:rsidRPr="0059185E">
              <w:t>Establish types, volume and characteristics of waste</w:t>
            </w:r>
          </w:p>
          <w:p w:rsidR="00000000" w:rsidRPr="0059185E" w:rsidP="0059185E">
            <w:pPr>
              <w:pStyle w:val="List"/>
            </w:pPr>
            <w:r w:rsidRPr="0059185E">
              <w:t>2.2</w:t>
            </w:r>
            <w:r w:rsidRPr="0059185E">
              <w:tab/>
              <w:t>Conduct waste assessment to clarify client requirements</w:t>
            </w:r>
          </w:p>
          <w:p w:rsidR="00000000" w:rsidRPr="0059185E" w:rsidP="0059185E">
            <w:pPr>
              <w:pStyle w:val="List"/>
            </w:pPr>
            <w:r w:rsidRPr="0059185E">
              <w:t>2.3</w:t>
            </w:r>
            <w:r w:rsidRPr="0059185E">
              <w:tab/>
              <w:t>Confirm all details relating to access for the provision of waste management services</w:t>
            </w:r>
          </w:p>
          <w:p w:rsidR="00000000" w:rsidRPr="0059185E" w:rsidP="0059185E">
            <w:pPr>
              <w:pStyle w:val="List"/>
            </w:pPr>
            <w:r w:rsidRPr="0059185E">
              <w:t>2.4</w:t>
            </w:r>
            <w:r w:rsidRPr="0059185E">
              <w:tab/>
              <w:t>Determine client's existing waste management habi</w:t>
            </w:r>
            <w:r w:rsidRPr="0059185E">
              <w:t>ts and processes from questioning and observation</w:t>
            </w:r>
          </w:p>
          <w:p w:rsidR="00000000" w:rsidP="0059185E">
            <w:pPr>
              <w:pStyle w:val="List"/>
              <w:rPr>
                <w:lang w:val="en-NZ"/>
              </w:rPr>
            </w:pPr>
            <w:r w:rsidRPr="0059185E">
              <w:t>2.5</w:t>
            </w:r>
            <w:r w:rsidRPr="0059185E">
              <w:tab/>
              <w:t>Identify potential risks and hazards to waste management services provision</w:t>
            </w:r>
          </w:p>
        </w:tc>
      </w:tr>
      <w:tr w:rsidTr="00136F87">
        <w:tblPrEx>
          <w:tblW w:w="0" w:type="auto"/>
          <w:tblLayout w:type="fixed"/>
          <w:tblCellMar>
            <w:left w:w="62" w:type="dxa"/>
            <w:right w:w="62" w:type="dxa"/>
          </w:tblCellMar>
          <w:tblLook w:val="0000"/>
        </w:tblPrEx>
        <w:trPr>
          <w:gridAfter w:val="1"/>
          <w:wAfter w:w="25" w:type="dxa"/>
        </w:trPr>
        <w:tc>
          <w:tcPr>
            <w:tcW w:w="3720" w:type="dxa"/>
            <w:tcBorders>
              <w:top w:val="nil"/>
              <w:left w:val="nil"/>
              <w:bottom w:val="nil"/>
              <w:right w:val="nil"/>
            </w:tcBorders>
            <w:tcMar>
              <w:top w:w="0" w:type="dxa"/>
              <w:left w:w="62" w:type="dxa"/>
              <w:bottom w:w="0" w:type="dxa"/>
              <w:right w:w="62" w:type="dxa"/>
            </w:tcMar>
          </w:tcPr>
          <w:p w:rsidR="00000000" w:rsidP="0059185E">
            <w:pPr>
              <w:pStyle w:val="List"/>
              <w:rPr>
                <w:lang w:val="en-NZ"/>
              </w:rPr>
            </w:pPr>
            <w:r w:rsidRPr="0059185E">
              <w:t>3</w:t>
            </w:r>
            <w:r w:rsidRPr="0059185E">
              <w:tab/>
              <w:t>Determine waste management service</w:t>
            </w:r>
          </w:p>
        </w:tc>
        <w:tc>
          <w:tcPr>
            <w:tcW w:w="5010" w:type="dxa"/>
            <w:gridSpan w:val="2"/>
            <w:tcBorders>
              <w:top w:val="nil"/>
              <w:left w:val="nil"/>
              <w:bottom w:val="nil"/>
              <w:right w:val="nil"/>
            </w:tcBorders>
            <w:tcMar>
              <w:top w:w="0" w:type="dxa"/>
              <w:left w:w="62" w:type="dxa"/>
              <w:bottom w:w="0" w:type="dxa"/>
              <w:right w:w="62" w:type="dxa"/>
            </w:tcMar>
          </w:tcPr>
          <w:p w:rsidR="00000000" w:rsidRPr="0059185E" w:rsidP="0059185E">
            <w:pPr>
              <w:pStyle w:val="List"/>
            </w:pPr>
            <w:r w:rsidRPr="0059185E">
              <w:t>3.1</w:t>
            </w:r>
            <w:r w:rsidRPr="0059185E">
              <w:tab/>
              <w:t xml:space="preserve">Design waste management service to meet client needs and be </w:t>
            </w:r>
            <w:r w:rsidRPr="0059185E">
              <w:rPr>
                <w:rStyle w:val="Emphasis"/>
              </w:rPr>
              <w:t>cost</w:t>
            </w:r>
            <w:r w:rsidRPr="0059185E">
              <w:t>-</w:t>
            </w:r>
            <w:r w:rsidRPr="0059185E">
              <w:rPr>
                <w:rStyle w:val="Emphasis"/>
              </w:rPr>
              <w:t>effective</w:t>
            </w:r>
          </w:p>
          <w:p w:rsidR="00000000" w:rsidRPr="0059185E" w:rsidP="0059185E">
            <w:pPr>
              <w:pStyle w:val="List"/>
            </w:pPr>
            <w:r w:rsidRPr="0059185E">
              <w:t>3.2</w:t>
            </w:r>
            <w:r w:rsidRPr="0059185E">
              <w:tab/>
              <w:t>Offer</w:t>
            </w:r>
            <w:r w:rsidRPr="0059185E">
              <w:t xml:space="preserve"> service in accordance with </w:t>
            </w:r>
            <w:r w:rsidRPr="0059185E">
              <w:rPr>
                <w:rStyle w:val="Emphasis"/>
              </w:rPr>
              <w:t>company requirements</w:t>
            </w:r>
            <w:r w:rsidRPr="0059185E">
              <w:t xml:space="preserve"> and environmental, OHS and other </w:t>
            </w:r>
            <w:r w:rsidRPr="0059185E">
              <w:rPr>
                <w:rStyle w:val="Emphasis"/>
              </w:rPr>
              <w:t>relevant legislation</w:t>
            </w:r>
          </w:p>
          <w:p w:rsidR="00000000" w:rsidP="0059185E">
            <w:pPr>
              <w:pStyle w:val="List"/>
              <w:rPr>
                <w:lang w:val="en-NZ"/>
              </w:rPr>
            </w:pPr>
            <w:r w:rsidRPr="0059185E">
              <w:t>3.3</w:t>
            </w:r>
            <w:r w:rsidRPr="0059185E">
              <w:tab/>
              <w:t>Provide client with accurate and understandable information on waste management issues in order to make an informed decision</w:t>
            </w:r>
          </w:p>
        </w:tc>
      </w:tr>
      <w:tr w:rsidTr="00136F87">
        <w:tblPrEx>
          <w:tblW w:w="0" w:type="auto"/>
          <w:tblLayout w:type="fixed"/>
          <w:tblCellMar>
            <w:left w:w="62" w:type="dxa"/>
            <w:right w:w="62" w:type="dxa"/>
          </w:tblCellMar>
          <w:tblLook w:val="0000"/>
        </w:tblPrEx>
        <w:trPr>
          <w:gridAfter w:val="1"/>
          <w:wAfter w:w="25" w:type="dxa"/>
        </w:trPr>
        <w:tc>
          <w:tcPr>
            <w:tcW w:w="3720" w:type="dxa"/>
            <w:tcBorders>
              <w:top w:val="nil"/>
              <w:left w:val="nil"/>
              <w:bottom w:val="nil"/>
              <w:right w:val="nil"/>
            </w:tcBorders>
            <w:tcMar>
              <w:top w:w="0" w:type="dxa"/>
              <w:left w:w="62" w:type="dxa"/>
              <w:bottom w:w="0" w:type="dxa"/>
              <w:right w:w="62" w:type="dxa"/>
            </w:tcMar>
          </w:tcPr>
          <w:p w:rsidR="00000000" w:rsidP="0059185E">
            <w:pPr>
              <w:pStyle w:val="BodyText"/>
              <w:rPr>
                <w:lang w:val="en-NZ"/>
              </w:rPr>
            </w:pPr>
          </w:p>
        </w:tc>
        <w:tc>
          <w:tcPr>
            <w:tcW w:w="5010" w:type="dxa"/>
            <w:gridSpan w:val="2"/>
            <w:tcBorders>
              <w:top w:val="nil"/>
              <w:left w:val="nil"/>
              <w:bottom w:val="nil"/>
              <w:right w:val="nil"/>
            </w:tcBorders>
            <w:tcMar>
              <w:top w:w="0" w:type="dxa"/>
              <w:left w:w="62" w:type="dxa"/>
              <w:bottom w:w="0" w:type="dxa"/>
              <w:right w:w="62" w:type="dxa"/>
            </w:tcMar>
          </w:tcPr>
          <w:p w:rsidR="00000000" w:rsidP="0059185E">
            <w:pPr>
              <w:pStyle w:val="List"/>
              <w:rPr>
                <w:lang w:val="en-NZ"/>
              </w:rPr>
            </w:pPr>
            <w:r w:rsidRPr="0059185E">
              <w:t>3.4</w:t>
            </w:r>
            <w:r w:rsidRPr="0059185E">
              <w:tab/>
              <w:t>Seek additional ad</w:t>
            </w:r>
            <w:r w:rsidRPr="0059185E">
              <w:t>vice where doubt exists in relation to compliance with environmental, OHS and other relevant legislation</w:t>
            </w:r>
          </w:p>
        </w:tc>
      </w:tr>
      <w:tr w:rsidTr="00136F87">
        <w:tblPrEx>
          <w:tblW w:w="0" w:type="auto"/>
          <w:tblLayout w:type="fixed"/>
          <w:tblCellMar>
            <w:left w:w="62" w:type="dxa"/>
            <w:right w:w="62" w:type="dxa"/>
          </w:tblCellMar>
          <w:tblLook w:val="0000"/>
        </w:tblPrEx>
        <w:trPr>
          <w:gridAfter w:val="1"/>
          <w:wAfter w:w="25" w:type="dxa"/>
        </w:trPr>
        <w:tc>
          <w:tcPr>
            <w:tcW w:w="3720" w:type="dxa"/>
            <w:tcBorders>
              <w:top w:val="nil"/>
              <w:left w:val="nil"/>
              <w:bottom w:val="single" w:sz="6" w:space="0" w:color="auto"/>
              <w:right w:val="nil"/>
            </w:tcBorders>
            <w:tcMar>
              <w:top w:w="0" w:type="dxa"/>
              <w:left w:w="62" w:type="dxa"/>
              <w:bottom w:w="0" w:type="dxa"/>
              <w:right w:w="62" w:type="dxa"/>
            </w:tcMar>
          </w:tcPr>
          <w:p w:rsidR="00000000" w:rsidP="0059185E">
            <w:pPr>
              <w:pStyle w:val="List"/>
              <w:rPr>
                <w:lang w:val="en-NZ"/>
              </w:rPr>
            </w:pPr>
            <w:r w:rsidRPr="0059185E">
              <w:t>4</w:t>
            </w:r>
            <w:r w:rsidRPr="0059185E">
              <w:tab/>
              <w:t>Document assessment as required</w:t>
            </w:r>
          </w:p>
        </w:tc>
        <w:tc>
          <w:tcPr>
            <w:tcW w:w="5010" w:type="dxa"/>
            <w:gridSpan w:val="2"/>
            <w:tcBorders>
              <w:top w:val="nil"/>
              <w:left w:val="nil"/>
              <w:bottom w:val="single" w:sz="6" w:space="0" w:color="auto"/>
              <w:right w:val="nil"/>
            </w:tcBorders>
            <w:tcMar>
              <w:top w:w="0" w:type="dxa"/>
              <w:left w:w="62" w:type="dxa"/>
              <w:bottom w:w="0" w:type="dxa"/>
              <w:right w:w="62" w:type="dxa"/>
            </w:tcMar>
          </w:tcPr>
          <w:p w:rsidR="00000000" w:rsidP="0059185E">
            <w:pPr>
              <w:pStyle w:val="List"/>
              <w:rPr>
                <w:lang w:val="en-NZ"/>
              </w:rPr>
            </w:pPr>
            <w:r w:rsidRPr="0059185E">
              <w:t>4.1</w:t>
            </w:r>
            <w:r w:rsidRPr="0059185E">
              <w:tab/>
              <w:t>Document information on client requirements and service proposed, in accordance with company requirements</w:t>
            </w:r>
          </w:p>
        </w:tc>
      </w:tr>
      <w:tr w:rsidTr="00136F87">
        <w:tblPrEx>
          <w:tblW w:w="0" w:type="auto"/>
          <w:tblLayout w:type="fixed"/>
          <w:tblCellMar>
            <w:left w:w="62" w:type="dxa"/>
            <w:right w:w="62" w:type="dxa"/>
          </w:tblCellMar>
          <w:tblLook w:val="0000"/>
        </w:tblPrEx>
        <w:trPr>
          <w:gridAfter w:val="1"/>
          <w:wAfter w:w="25" w:type="dxa"/>
        </w:trPr>
        <w:tc>
          <w:tcPr>
            <w:tcW w:w="3720" w:type="dxa"/>
            <w:tcBorders>
              <w:top w:val="single" w:sz="6" w:space="0" w:color="auto"/>
              <w:left w:val="nil"/>
              <w:bottom w:val="nil"/>
              <w:right w:val="nil"/>
            </w:tcBorders>
            <w:tcMar>
              <w:top w:w="0" w:type="dxa"/>
              <w:left w:w="62" w:type="dxa"/>
              <w:bottom w:w="0" w:type="dxa"/>
              <w:right w:w="62" w:type="dxa"/>
            </w:tcMar>
          </w:tcPr>
          <w:p w:rsidR="00000000" w:rsidP="0059185E">
            <w:pPr>
              <w:pStyle w:val="BodyText"/>
              <w:rPr>
                <w:lang w:val="en-NZ"/>
              </w:rPr>
            </w:pPr>
          </w:p>
        </w:tc>
        <w:tc>
          <w:tcPr>
            <w:tcW w:w="5010" w:type="dxa"/>
            <w:gridSpan w:val="2"/>
            <w:tcBorders>
              <w:top w:val="single" w:sz="6" w:space="0" w:color="auto"/>
              <w:left w:val="nil"/>
              <w:bottom w:val="nil"/>
              <w:right w:val="nil"/>
            </w:tcBorders>
            <w:tcMar>
              <w:top w:w="0" w:type="dxa"/>
              <w:left w:w="62" w:type="dxa"/>
              <w:bottom w:w="0" w:type="dxa"/>
              <w:right w:w="62" w:type="dxa"/>
            </w:tcMar>
          </w:tcPr>
          <w:p w:rsidR="00000000" w:rsidRPr="0059185E" w:rsidP="0059185E">
            <w:pPr>
              <w:pStyle w:val="List"/>
            </w:pPr>
            <w:r w:rsidRPr="0059185E">
              <w:t>4.2</w:t>
            </w:r>
            <w:r w:rsidRPr="0059185E">
              <w:tab/>
            </w:r>
            <w:r w:rsidRPr="0059185E">
              <w:t>Provide information on service provision, legal requirements and company requirements to client</w:t>
            </w:r>
          </w:p>
          <w:p w:rsidR="00000000" w:rsidRPr="0059185E" w:rsidP="0059185E">
            <w:pPr>
              <w:pStyle w:val="List"/>
            </w:pPr>
            <w:r w:rsidRPr="0059185E">
              <w:t>4.3</w:t>
            </w:r>
            <w:r w:rsidRPr="0059185E">
              <w:tab/>
              <w:t xml:space="preserve">Provide client copy of </w:t>
            </w:r>
            <w:r w:rsidRPr="0059185E">
              <w:rPr>
                <w:rStyle w:val="Emphasis"/>
              </w:rPr>
              <w:t>assessment documentation</w:t>
            </w:r>
          </w:p>
          <w:p w:rsidR="00000000" w:rsidRPr="0059185E" w:rsidP="0059185E">
            <w:pPr>
              <w:pStyle w:val="List"/>
            </w:pPr>
            <w:r w:rsidRPr="0059185E">
              <w:t>4.4</w:t>
            </w:r>
            <w:r w:rsidRPr="0059185E">
              <w:tab/>
              <w:t>Update company records in accordance with company requirements</w:t>
            </w:r>
          </w:p>
        </w:tc>
      </w:tr>
    </w:tbl>
    <w:p w:rsidR="00136F87" w:rsidP="0059185E">
      <w:pPr>
        <w:pStyle w:val="BodyText"/>
      </w:pPr>
    </w:p>
    <w:p w:rsidR="00136F87" w:rsidP="0059185E">
      <w:pPr>
        <w:pStyle w:val="BodyText"/>
      </w:pPr>
    </w:p>
    <w:p w:rsidR="00000000" w:rsidRPr="0059185E" w:rsidP="0059185E">
      <w:pPr>
        <w:pStyle w:val="Heading1"/>
      </w:pPr>
      <w:bookmarkStart w:id="9" w:name="O_293777"/>
      <w:bookmarkEnd w:id="9"/>
      <w:r w:rsidRPr="0059185E">
        <w:t>Required Skills and K</w:t>
      </w:r>
      <w:r w:rsidRPr="0059185E">
        <w:t>nowledge</w:t>
      </w:r>
    </w:p>
    <w:p w:rsidR="00000000" w:rsidRPr="0059185E" w:rsidP="0059185E">
      <w:pPr>
        <w:pStyle w:val="BodyText"/>
      </w:pPr>
      <w:r w:rsidRPr="0059185E">
        <w:t>Refer to Evidence Guide</w:t>
      </w:r>
    </w:p>
    <w:p w:rsidR="00000000" w:rsidRPr="0059185E" w:rsidP="0059185E">
      <w:pPr>
        <w:pStyle w:val="AllowPageBreak"/>
      </w:pPr>
    </w:p>
    <w:p w:rsidR="00000000" w:rsidRPr="0059185E" w:rsidP="0059185E">
      <w:pPr>
        <w:pStyle w:val="Heading1"/>
      </w:pPr>
      <w:bookmarkStart w:id="10" w:name="O_245683"/>
      <w:bookmarkEnd w:id="10"/>
      <w:r w:rsidRPr="0059185E">
        <w:t>Evidence Guide</w:t>
      </w:r>
    </w:p>
    <w:p w:rsidR="00000000" w:rsidRPr="0059185E" w:rsidP="0059185E">
      <w:pPr>
        <w:pStyle w:val="BodyText"/>
      </w:pPr>
      <w:r w:rsidRPr="0059185E">
        <w:rPr>
          <w:rStyle w:val="SpecialBold"/>
        </w:rPr>
        <w:t>EVIDENCE GUIDE</w:t>
      </w:r>
    </w:p>
    <w:p w:rsidR="00000000" w:rsidRPr="0059185E" w:rsidP="0059185E">
      <w:pPr>
        <w:pStyle w:val="BodyText"/>
      </w:pPr>
      <w:r w:rsidRPr="0059185E">
        <w:rPr>
          <w:rStyle w:val="SpecialBold"/>
        </w:rPr>
        <w:t>Critical aspects of competency</w:t>
      </w:r>
    </w:p>
    <w:p w:rsidR="00000000" w:rsidRPr="0059185E" w:rsidP="0059185E">
      <w:pPr>
        <w:pStyle w:val="ListBullet"/>
      </w:pPr>
      <w:r w:rsidRPr="0059185E">
        <w:t>Clarification of all client waste management service requirements.</w:t>
      </w:r>
    </w:p>
    <w:p w:rsidR="00000000" w:rsidRPr="0059185E" w:rsidP="0059185E">
      <w:pPr>
        <w:pStyle w:val="ListBullet"/>
      </w:pPr>
      <w:r w:rsidRPr="0059185E">
        <w:t>Thorough organisation of site assessment.</w:t>
      </w:r>
    </w:p>
    <w:p w:rsidR="00000000" w:rsidRPr="0059185E" w:rsidP="0059185E">
      <w:pPr>
        <w:pStyle w:val="ListBullet"/>
      </w:pPr>
      <w:r w:rsidRPr="0059185E">
        <w:t>Obtaining correct information from site assessment including identifying types, volume and characteristics of waste, and conducting waste assessment.</w:t>
      </w:r>
    </w:p>
    <w:p w:rsidR="00000000" w:rsidRPr="0059185E" w:rsidP="0059185E">
      <w:pPr>
        <w:pStyle w:val="ListBullet"/>
      </w:pPr>
      <w:r w:rsidRPr="0059185E">
        <w:t>Identification of client waste management habits.</w:t>
      </w:r>
    </w:p>
    <w:p w:rsidR="00000000" w:rsidRPr="0059185E" w:rsidP="0059185E">
      <w:pPr>
        <w:pStyle w:val="ListBullet"/>
      </w:pPr>
      <w:r w:rsidRPr="0059185E">
        <w:t xml:space="preserve">Identification of risks and hazards to waste management </w:t>
      </w:r>
      <w:r w:rsidRPr="0059185E">
        <w:t>service provision.</w:t>
      </w:r>
    </w:p>
    <w:p w:rsidR="00000000" w:rsidRPr="0059185E" w:rsidP="0059185E">
      <w:pPr>
        <w:pStyle w:val="ListBullet"/>
      </w:pPr>
      <w:r w:rsidRPr="0059185E">
        <w:t>Correct determination of waste management service that meets client needs, company and legislative requirements and is cost-effective.</w:t>
      </w:r>
    </w:p>
    <w:p w:rsidR="00000000" w:rsidRPr="0059185E" w:rsidP="0059185E">
      <w:pPr>
        <w:pStyle w:val="ListBullet"/>
      </w:pPr>
      <w:r w:rsidRPr="0059185E">
        <w:t>Documents assessment.</w:t>
      </w:r>
    </w:p>
    <w:p w:rsidR="00000000" w:rsidRPr="0059185E" w:rsidP="0059185E">
      <w:pPr>
        <w:pStyle w:val="BodyText"/>
      </w:pPr>
      <w:r w:rsidRPr="0059185E">
        <w:rPr>
          <w:rStyle w:val="SpecialBold"/>
        </w:rPr>
        <w:t>Knowledge needed to achieve the performance criteria</w:t>
      </w:r>
    </w:p>
    <w:p w:rsidR="00000000" w:rsidRPr="0059185E" w:rsidP="0059185E">
      <w:pPr>
        <w:pStyle w:val="BodyText"/>
      </w:pPr>
      <w:r w:rsidRPr="0059185E">
        <w:t>Knowledge and understanding</w:t>
      </w:r>
      <w:r w:rsidRPr="0059185E">
        <w:t xml:space="preserve"> are essential to apply this unit in the workplace, to transfer the skills to other contexts, and to deal with unplanned events. The knowledge requirements for this unit are listed below.</w:t>
      </w:r>
    </w:p>
    <w:p w:rsidR="00000000" w:rsidRPr="0059185E" w:rsidP="0059185E">
      <w:pPr>
        <w:pStyle w:val="ListBullet"/>
      </w:pPr>
      <w:r w:rsidRPr="0059185E">
        <w:t>Waste management services.</w:t>
      </w:r>
    </w:p>
    <w:p w:rsidR="00000000" w:rsidRPr="0059185E" w:rsidP="0059185E">
      <w:pPr>
        <w:pStyle w:val="ListBullet"/>
      </w:pPr>
      <w:r w:rsidRPr="0059185E">
        <w:t>Basic requirements for service provision</w:t>
      </w:r>
      <w:r w:rsidRPr="0059185E">
        <w:t>.</w:t>
      </w:r>
    </w:p>
    <w:p w:rsidR="00000000" w:rsidRPr="0059185E" w:rsidP="0059185E">
      <w:pPr>
        <w:pStyle w:val="ListBullet"/>
      </w:pPr>
      <w:r w:rsidRPr="0059185E">
        <w:t>Company pricing schedules.</w:t>
      </w:r>
    </w:p>
    <w:p w:rsidR="00000000" w:rsidRPr="0059185E" w:rsidP="0059185E">
      <w:pPr>
        <w:pStyle w:val="ListBullet"/>
      </w:pPr>
      <w:r w:rsidRPr="0059185E">
        <w:t>Company pricing policy and procedures.</w:t>
      </w:r>
    </w:p>
    <w:p w:rsidR="00000000" w:rsidRPr="0059185E" w:rsidP="0059185E">
      <w:pPr>
        <w:pStyle w:val="ListBullet"/>
      </w:pPr>
      <w:r w:rsidRPr="0059185E">
        <w:t>Proprietary issues.</w:t>
      </w:r>
    </w:p>
    <w:p w:rsidR="00000000" w:rsidRPr="0059185E" w:rsidP="0059185E">
      <w:pPr>
        <w:pStyle w:val="ListBullet"/>
      </w:pPr>
      <w:r w:rsidRPr="0059185E">
        <w:t>Company and client confidentiality requirements.</w:t>
      </w:r>
    </w:p>
    <w:p w:rsidR="00000000" w:rsidRPr="0059185E" w:rsidP="0059185E">
      <w:pPr>
        <w:pStyle w:val="ListBullet"/>
      </w:pPr>
      <w:r w:rsidRPr="0059185E">
        <w:t>Duty of care in provision of services.</w:t>
      </w:r>
    </w:p>
    <w:p w:rsidR="00000000" w:rsidRPr="0059185E" w:rsidP="0059185E">
      <w:pPr>
        <w:pStyle w:val="ListBullet"/>
      </w:pPr>
      <w:r w:rsidRPr="0059185E">
        <w:t>Relevant industry standards.</w:t>
      </w:r>
    </w:p>
    <w:p w:rsidR="00000000" w:rsidRPr="0059185E" w:rsidP="0059185E">
      <w:pPr>
        <w:pStyle w:val="ListBullet"/>
      </w:pPr>
      <w:r w:rsidRPr="0059185E">
        <w:t>OHS hierarchy of control.</w:t>
      </w:r>
    </w:p>
    <w:p w:rsidR="00000000" w:rsidRPr="0059185E" w:rsidP="0059185E">
      <w:pPr>
        <w:pStyle w:val="BodyText"/>
      </w:pPr>
      <w:r w:rsidRPr="0059185E">
        <w:rPr>
          <w:rStyle w:val="SpecialBold"/>
        </w:rPr>
        <w:t>Specific skills needed to achieve the performance criteria</w:t>
      </w:r>
    </w:p>
    <w:p w:rsidR="00000000" w:rsidRPr="0059185E" w:rsidP="0059185E">
      <w:pPr>
        <w:pStyle w:val="BodyText"/>
      </w:pPr>
      <w:r w:rsidRPr="0059185E">
        <w:t>To achieve the performance criteria, some complementary skills are required. These are:</w:t>
      </w:r>
    </w:p>
    <w:p w:rsidR="00000000" w:rsidRPr="0059185E" w:rsidP="0059185E">
      <w:pPr>
        <w:pStyle w:val="ListBullet"/>
      </w:pPr>
      <w:r w:rsidRPr="0059185E">
        <w:t>communication including liaison, customer service, report writing, consultation, interpersonal, listening, q</w:t>
      </w:r>
      <w:r w:rsidRPr="0059185E">
        <w:t>uestioning, gaining feedback, giving information</w:t>
      </w:r>
    </w:p>
    <w:p w:rsidR="00000000" w:rsidRPr="0059185E" w:rsidP="0059185E">
      <w:pPr>
        <w:pStyle w:val="ListBullet"/>
      </w:pPr>
      <w:r w:rsidRPr="0059185E">
        <w:t>observation</w:t>
      </w:r>
    </w:p>
    <w:p w:rsidR="00000000" w:rsidRPr="0059185E" w:rsidP="0059185E">
      <w:pPr>
        <w:pStyle w:val="ListBullet"/>
      </w:pPr>
      <w:r w:rsidRPr="0059185E">
        <w:t>analysis</w:t>
      </w:r>
    </w:p>
    <w:p w:rsidR="00000000" w:rsidRPr="0059185E" w:rsidP="0059185E">
      <w:pPr>
        <w:pStyle w:val="ListBullet"/>
      </w:pPr>
      <w:r w:rsidRPr="0059185E">
        <w:t>numerical calculations including time, measurements, quantities</w:t>
      </w:r>
    </w:p>
    <w:p w:rsidR="00000000" w:rsidRPr="0059185E" w:rsidP="0059185E">
      <w:pPr>
        <w:pStyle w:val="ListBullet"/>
      </w:pPr>
      <w:r w:rsidRPr="0059185E">
        <w:t>safe and efficient work practices</w:t>
      </w:r>
    </w:p>
    <w:p w:rsidR="00000000" w:rsidRPr="0059185E" w:rsidP="0059185E">
      <w:pPr>
        <w:pStyle w:val="ListBullet"/>
      </w:pPr>
      <w:r w:rsidRPr="0059185E">
        <w:t>methodical organisation of work</w:t>
      </w:r>
    </w:p>
    <w:p w:rsidR="00000000" w:rsidRPr="0059185E" w:rsidP="0059185E">
      <w:pPr>
        <w:pStyle w:val="ListBullet"/>
      </w:pPr>
      <w:r w:rsidRPr="0059185E">
        <w:t>time management.</w:t>
      </w:r>
    </w:p>
    <w:p w:rsidR="00000000" w:rsidRPr="0059185E" w:rsidP="0059185E">
      <w:pPr>
        <w:pStyle w:val="BodyText"/>
      </w:pPr>
      <w:r w:rsidRPr="0059185E">
        <w:rPr>
          <w:rStyle w:val="SpecialBold"/>
        </w:rPr>
        <w:t>Resources required to assess this unit</w:t>
      </w:r>
    </w:p>
    <w:p w:rsidR="00000000" w:rsidRPr="0059185E" w:rsidP="0059185E">
      <w:pPr>
        <w:pStyle w:val="BodyText"/>
      </w:pPr>
      <w:r w:rsidRPr="0059185E">
        <w:t>The following resources should be available:</w:t>
      </w:r>
    </w:p>
    <w:p w:rsidR="00000000" w:rsidRPr="0059185E" w:rsidP="0059185E">
      <w:pPr>
        <w:pStyle w:val="ListBullet"/>
      </w:pPr>
      <w:r w:rsidRPr="0059185E">
        <w:t>role-play</w:t>
      </w:r>
    </w:p>
    <w:p w:rsidR="00000000" w:rsidRPr="0059185E" w:rsidP="0059185E">
      <w:pPr>
        <w:pStyle w:val="ListBullet"/>
      </w:pPr>
      <w:r w:rsidRPr="0059185E">
        <w:t>case studies</w:t>
      </w:r>
    </w:p>
    <w:p w:rsidR="00000000" w:rsidRPr="0059185E" w:rsidP="0059185E">
      <w:pPr>
        <w:pStyle w:val="ListBullet"/>
      </w:pPr>
      <w:r w:rsidRPr="0059185E">
        <w:t>range of client requirements</w:t>
      </w:r>
    </w:p>
    <w:p w:rsidR="00000000" w:rsidRPr="0059185E" w:rsidP="0059185E">
      <w:pPr>
        <w:pStyle w:val="ListBullet"/>
      </w:pPr>
      <w:r w:rsidRPr="0059185E">
        <w:t>access to site to determine service provision</w:t>
      </w:r>
    </w:p>
    <w:p w:rsidR="00000000" w:rsidRPr="0059185E" w:rsidP="0059185E">
      <w:pPr>
        <w:pStyle w:val="ListBullet"/>
      </w:pPr>
      <w:r w:rsidRPr="0059185E">
        <w:t>company policy and procedures</w:t>
      </w:r>
    </w:p>
    <w:p w:rsidR="00000000" w:rsidRPr="0059185E" w:rsidP="0059185E">
      <w:pPr>
        <w:pStyle w:val="BodyText"/>
      </w:pPr>
      <w:r w:rsidRPr="0059185E">
        <w:rPr>
          <w:rStyle w:val="SpecialBold"/>
        </w:rPr>
        <w:t>Gaining evidence to assess this unit</w:t>
      </w:r>
    </w:p>
    <w:p w:rsidR="00000000" w:rsidRPr="0059185E" w:rsidP="0059185E">
      <w:pPr>
        <w:pStyle w:val="BodyText"/>
      </w:pPr>
      <w:r w:rsidRPr="0059185E">
        <w:t>For valid and reliable assessment of this uni</w:t>
      </w:r>
      <w:r w:rsidRPr="0059185E">
        <w:t>t, the competency should be demonstrated over a period of time and be observed by the assessor (or assessment team working together to conduct the assessment). The competency is to be demonstrated in a range of situations, which may include customer/workpl</w:t>
      </w:r>
      <w:r w:rsidRPr="0059185E">
        <w:t>ace interruptions and involvement in related activities normally experienced in the workplace.</w:t>
      </w:r>
    </w:p>
    <w:p w:rsidR="00000000" w:rsidRPr="0059185E" w:rsidP="0059185E">
      <w:pPr>
        <w:pStyle w:val="BodyText"/>
      </w:pPr>
      <w:r w:rsidRPr="0059185E">
        <w:t>Evidence of competency is best obtained by observing activities in the field and reviewing the determination of waste management requirements. If this is not pra</w:t>
      </w:r>
      <w:r w:rsidRPr="0059185E">
        <w:t>cticable, observations in realistic simulated environments may be substituted.</w:t>
      </w:r>
    </w:p>
    <w:p w:rsidR="00000000" w:rsidRPr="0059185E" w:rsidP="0059185E">
      <w:pPr>
        <w:pStyle w:val="BodyText"/>
      </w:pPr>
      <w:r w:rsidRPr="0059185E">
        <w:rPr>
          <w:rStyle w:val="SpecialBold"/>
        </w:rPr>
        <w:t>Consistency in performance</w:t>
      </w:r>
    </w:p>
    <w:p w:rsidR="00000000" w:rsidRPr="0059185E" w:rsidP="0059185E">
      <w:pPr>
        <w:pStyle w:val="BodyText"/>
      </w:pPr>
      <w:r w:rsidRPr="0059185E">
        <w:t xml:space="preserve">Assessment requires that strategies meet the objectives of clients and comply with industry expectations in the particular client environment. If the </w:t>
      </w:r>
      <w:r w:rsidRPr="0059185E">
        <w:t>environment is narrowly defined or is not representative of industry needs, it will be necessary to assess the unit within a variety of waste management environments or different client needs to assess competency in the determination of waste management se</w:t>
      </w:r>
      <w:r w:rsidRPr="0059185E">
        <w:t>rvices.</w:t>
      </w:r>
    </w:p>
    <w:p w:rsidR="00000000" w:rsidRPr="0059185E" w:rsidP="0059185E">
      <w:pPr>
        <w:pStyle w:val="BodyText"/>
      </w:pPr>
      <w:r w:rsidRPr="0059185E">
        <w:t>Oral questioning or written assessment and hypothetical situations (scenarios) may be used to assess underpinning knowledge. (In assessment situations where the candidate is offered a preference between oral questioning and written au</w:t>
      </w:r>
      <w:r w:rsidRPr="0059185E">
        <w:t>dit, questions are to be identical.)</w:t>
      </w:r>
    </w:p>
    <w:p w:rsidR="00000000" w:rsidRPr="0059185E" w:rsidP="0059185E">
      <w:pPr>
        <w:pStyle w:val="BodyText"/>
      </w:pPr>
      <w:r w:rsidRPr="0059185E">
        <w:t>Supplementary evidence may be obtained from relevant authenticated correspondence from existing supervisors, team leaders or specialist training staff.</w:t>
      </w:r>
    </w:p>
    <w:p w:rsidR="00000000" w:rsidRPr="0059185E" w:rsidP="0059185E">
      <w:pPr>
        <w:pStyle w:val="BodyText"/>
      </w:pPr>
      <w:r w:rsidRPr="0059185E">
        <w:t>Note:</w:t>
      </w:r>
      <w:r w:rsidRPr="0059185E">
        <w:tab/>
        <w:t>All practical demonstrations must adhere to the safety and en</w:t>
      </w:r>
      <w:r w:rsidRPr="0059185E">
        <w:t>vironmental regulations relevant to each state or territory.</w:t>
      </w:r>
    </w:p>
    <w:p w:rsidR="00000000" w:rsidRPr="0059185E" w:rsidP="0059185E">
      <w:pPr>
        <w:pStyle w:val="BodyText"/>
      </w:pPr>
      <w:r w:rsidRPr="0059185E">
        <w:rPr>
          <w:rStyle w:val="SpecialBold"/>
        </w:rPr>
        <w:t>Key competency levels</w:t>
      </w:r>
    </w:p>
    <w:p w:rsidR="00000000" w:rsidRPr="0059185E" w:rsidP="0059185E">
      <w:pPr>
        <w:pStyle w:val="BodyText"/>
      </w:pPr>
      <w:r w:rsidRPr="0059185E">
        <w:t>There are a number of processes that are learnt throughout work and life that are required in all jobs. They are fundamental processes and generally transferable to other wo</w:t>
      </w:r>
      <w:r w:rsidRPr="0059185E">
        <w:t>rk functions. Some of these are covered by the key competencies, although others may be added.</w:t>
      </w:r>
    </w:p>
    <w:p w:rsidR="00000000" w:rsidRPr="0059185E" w:rsidP="0059185E">
      <w:pPr>
        <w:pStyle w:val="BodyText"/>
      </w:pPr>
      <w:r w:rsidRPr="0059185E">
        <w:t>Information below highlights how these processes are applied in this competency standard.</w:t>
      </w:r>
    </w:p>
    <w:tbl>
      <w:tblPr>
        <w:tblW w:w="0" w:type="auto"/>
        <w:tblLayout w:type="fixed"/>
        <w:tblCellMar>
          <w:left w:w="62" w:type="dxa"/>
          <w:right w:w="62" w:type="dxa"/>
        </w:tblCellMar>
        <w:tblLook w:val="0000"/>
      </w:tblPr>
      <w:tblGrid>
        <w:gridCol w:w="273"/>
        <w:gridCol w:w="2535"/>
        <w:gridCol w:w="435"/>
        <w:gridCol w:w="443"/>
        <w:gridCol w:w="2182"/>
        <w:gridCol w:w="345"/>
        <w:gridCol w:w="2715"/>
        <w:gridCol w:w="214"/>
      </w:tblGrid>
      <w:tr w:rsidTr="00136F87">
        <w:tblPrEx>
          <w:tblW w:w="0" w:type="auto"/>
          <w:tblLayout w:type="fixed"/>
          <w:tblCellMar>
            <w:left w:w="62" w:type="dxa"/>
            <w:right w:w="62" w:type="dxa"/>
          </w:tblCellMar>
          <w:tblLook w:val="0000"/>
        </w:tblPrEx>
        <w:trPr>
          <w:gridAfter w:val="1"/>
          <w:wAfter w:w="214" w:type="dxa"/>
        </w:trPr>
        <w:tc>
          <w:tcPr>
            <w:tcW w:w="273" w:type="dxa"/>
            <w:tcBorders>
              <w:top w:val="nil"/>
              <w:left w:val="nil"/>
              <w:bottom w:val="nil"/>
              <w:right w:val="nil"/>
            </w:tcBorders>
            <w:tcMar>
              <w:top w:w="0" w:type="dxa"/>
              <w:left w:w="62" w:type="dxa"/>
              <w:bottom w:w="0" w:type="dxa"/>
              <w:right w:w="62" w:type="dxa"/>
            </w:tcMar>
          </w:tcPr>
          <w:p w:rsidR="00000000" w:rsidP="0059185E">
            <w:pPr>
              <w:pStyle w:val="BodyText"/>
              <w:rPr>
                <w:lang w:val="en-NZ"/>
              </w:rPr>
            </w:pPr>
            <w:r w:rsidRPr="0059185E">
              <w:rPr>
                <w:rStyle w:val="SpecialBold"/>
              </w:rPr>
              <w:t>1</w:t>
            </w:r>
          </w:p>
        </w:tc>
        <w:tc>
          <w:tcPr>
            <w:tcW w:w="2535" w:type="dxa"/>
            <w:tcBorders>
              <w:top w:val="nil"/>
              <w:left w:val="nil"/>
              <w:bottom w:val="nil"/>
              <w:right w:val="nil"/>
            </w:tcBorders>
            <w:tcMar>
              <w:top w:w="0" w:type="dxa"/>
              <w:left w:w="62" w:type="dxa"/>
              <w:bottom w:w="0" w:type="dxa"/>
              <w:right w:w="62" w:type="dxa"/>
            </w:tcMar>
          </w:tcPr>
          <w:p w:rsidR="00000000" w:rsidRPr="0059185E" w:rsidP="0059185E">
            <w:pPr>
              <w:pStyle w:val="BodyText"/>
            </w:pPr>
            <w:r w:rsidRPr="0059185E">
              <w:t>Perform the process</w:t>
            </w:r>
          </w:p>
        </w:tc>
        <w:tc>
          <w:tcPr>
            <w:tcW w:w="435" w:type="dxa"/>
            <w:tcBorders>
              <w:top w:val="nil"/>
              <w:left w:val="nil"/>
              <w:bottom w:val="nil"/>
              <w:right w:val="nil"/>
            </w:tcBorders>
            <w:tcMar>
              <w:top w:w="0" w:type="dxa"/>
              <w:left w:w="62" w:type="dxa"/>
              <w:bottom w:w="0" w:type="dxa"/>
              <w:right w:w="62" w:type="dxa"/>
            </w:tcMar>
          </w:tcPr>
          <w:p w:rsidR="00000000" w:rsidP="0059185E">
            <w:pPr>
              <w:pStyle w:val="BodyText"/>
              <w:rPr>
                <w:lang w:val="en-NZ"/>
              </w:rPr>
            </w:pPr>
            <w:r w:rsidRPr="0059185E">
              <w:rPr>
                <w:rStyle w:val="SpecialBold"/>
              </w:rPr>
              <w:t>2</w:t>
            </w:r>
          </w:p>
        </w:tc>
        <w:tc>
          <w:tcPr>
            <w:tcW w:w="2625" w:type="dxa"/>
            <w:gridSpan w:val="2"/>
            <w:tcBorders>
              <w:top w:val="nil"/>
              <w:left w:val="nil"/>
              <w:bottom w:val="nil"/>
              <w:right w:val="nil"/>
            </w:tcBorders>
            <w:tcMar>
              <w:top w:w="0" w:type="dxa"/>
              <w:left w:w="62" w:type="dxa"/>
              <w:bottom w:w="0" w:type="dxa"/>
              <w:right w:w="62" w:type="dxa"/>
            </w:tcMar>
          </w:tcPr>
          <w:p w:rsidR="00000000" w:rsidRPr="0059185E" w:rsidP="0059185E">
            <w:pPr>
              <w:pStyle w:val="BodyText"/>
            </w:pPr>
            <w:r w:rsidRPr="0059185E">
              <w:t>Perform and administer the process</w:t>
            </w:r>
          </w:p>
        </w:tc>
        <w:tc>
          <w:tcPr>
            <w:tcW w:w="345" w:type="dxa"/>
            <w:tcBorders>
              <w:top w:val="nil"/>
              <w:left w:val="nil"/>
              <w:bottom w:val="nil"/>
              <w:right w:val="nil"/>
            </w:tcBorders>
            <w:tcMar>
              <w:top w:w="0" w:type="dxa"/>
              <w:left w:w="62" w:type="dxa"/>
              <w:bottom w:w="0" w:type="dxa"/>
              <w:right w:w="62" w:type="dxa"/>
            </w:tcMar>
          </w:tcPr>
          <w:p w:rsidR="00000000" w:rsidP="0059185E">
            <w:pPr>
              <w:pStyle w:val="BodyText"/>
              <w:rPr>
                <w:lang w:val="en-NZ"/>
              </w:rPr>
            </w:pPr>
            <w:r w:rsidRPr="0059185E">
              <w:rPr>
                <w:rStyle w:val="SpecialBold"/>
              </w:rPr>
              <w:t>3</w:t>
            </w:r>
          </w:p>
        </w:tc>
        <w:tc>
          <w:tcPr>
            <w:tcW w:w="2715" w:type="dxa"/>
            <w:tcBorders>
              <w:top w:val="nil"/>
              <w:left w:val="nil"/>
              <w:bottom w:val="nil"/>
              <w:right w:val="nil"/>
            </w:tcBorders>
            <w:tcMar>
              <w:top w:w="0" w:type="dxa"/>
              <w:left w:w="62" w:type="dxa"/>
              <w:bottom w:w="0" w:type="dxa"/>
              <w:right w:w="62" w:type="dxa"/>
            </w:tcMar>
          </w:tcPr>
          <w:p w:rsidR="00000000" w:rsidP="0059185E">
            <w:pPr>
              <w:pStyle w:val="BodyText"/>
              <w:rPr>
                <w:lang w:val="en-NZ"/>
              </w:rPr>
            </w:pPr>
            <w:r w:rsidRPr="0059185E">
              <w:t>Perform, administer and design the process</w:t>
            </w:r>
          </w:p>
        </w:tc>
      </w:tr>
      <w:tr w:rsidTr="00136F87">
        <w:tblPrEx>
          <w:tblW w:w="0" w:type="auto"/>
          <w:tblLayout w:type="fixed"/>
          <w:tblCellMar>
            <w:left w:w="62" w:type="dxa"/>
            <w:right w:w="62" w:type="dxa"/>
          </w:tblCellMar>
          <w:tblLook w:val="0000"/>
        </w:tblPrEx>
        <w:trPr>
          <w:gridAfter w:val="1"/>
          <w:wAfter w:w="214" w:type="dxa"/>
        </w:trPr>
        <w:tc>
          <w:tcPr>
            <w:tcW w:w="273"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53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3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625" w:type="dxa"/>
            <w:gridSpan w:val="2"/>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4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715" w:type="dxa"/>
            <w:tcBorders>
              <w:top w:val="nil"/>
              <w:left w:val="nil"/>
              <w:bottom w:val="nil"/>
              <w:right w:val="nil"/>
            </w:tcBorders>
            <w:tcMar>
              <w:top w:w="0" w:type="dxa"/>
              <w:left w:w="62" w:type="dxa"/>
              <w:bottom w:w="0" w:type="dxa"/>
              <w:right w:w="62" w:type="dxa"/>
            </w:tcMar>
          </w:tcPr>
          <w:p w:rsidR="00000000" w:rsidP="0059185E">
            <w:pPr>
              <w:pStyle w:val="BodyText"/>
              <w:rPr>
                <w:lang w:val="en-NZ"/>
              </w:rPr>
            </w:pPr>
          </w:p>
        </w:tc>
      </w:tr>
      <w:tr w:rsidTr="00136F87">
        <w:tblPrEx>
          <w:tblW w:w="0" w:type="auto"/>
          <w:tblLayout w:type="fixed"/>
          <w:tblCellMar>
            <w:left w:w="62" w:type="dxa"/>
            <w:right w:w="62" w:type="dxa"/>
          </w:tblCellMar>
          <w:tblLook w:val="0000"/>
        </w:tblPrEx>
        <w:tc>
          <w:tcPr>
            <w:tcW w:w="3243" w:type="dxa"/>
            <w:gridSpan w:val="3"/>
            <w:tcBorders>
              <w:top w:val="single" w:sz="6" w:space="0" w:color="auto"/>
              <w:left w:val="nil"/>
              <w:bottom w:val="single" w:sz="6" w:space="0" w:color="auto"/>
              <w:right w:val="nil"/>
            </w:tcBorders>
            <w:tcMar>
              <w:top w:w="0" w:type="dxa"/>
              <w:left w:w="62" w:type="dxa"/>
              <w:bottom w:w="0" w:type="dxa"/>
              <w:right w:w="62" w:type="dxa"/>
            </w:tcMar>
          </w:tcPr>
          <w:p w:rsidR="00000000" w:rsidRPr="0059185E" w:rsidP="0059185E">
            <w:pPr>
              <w:pStyle w:val="BodyText"/>
            </w:pPr>
            <w:r w:rsidRPr="0059185E">
              <w:t xml:space="preserve">How can </w:t>
            </w:r>
            <w:r w:rsidRPr="0059185E">
              <w:rPr>
                <w:rStyle w:val="SpecialBold"/>
              </w:rPr>
              <w:t>communication of ideas and information</w:t>
            </w:r>
            <w:r w:rsidRPr="0059185E">
              <w:t xml:space="preserve"> be applied?</w:t>
            </w:r>
          </w:p>
        </w:tc>
        <w:tc>
          <w:tcPr>
            <w:tcW w:w="443" w:type="dxa"/>
            <w:tcBorders>
              <w:top w:val="single" w:sz="6" w:space="0" w:color="auto"/>
              <w:left w:val="nil"/>
              <w:bottom w:val="single" w:sz="6" w:space="0" w:color="auto"/>
              <w:right w:val="nil"/>
            </w:tcBorders>
            <w:tcMar>
              <w:top w:w="0" w:type="dxa"/>
              <w:left w:w="62" w:type="dxa"/>
              <w:bottom w:w="0" w:type="dxa"/>
              <w:right w:w="62" w:type="dxa"/>
            </w:tcMar>
          </w:tcPr>
          <w:p w:rsidR="00000000" w:rsidP="0059185E">
            <w:pPr>
              <w:pStyle w:val="BodyText"/>
              <w:rPr>
                <w:lang w:val="en-NZ"/>
              </w:rPr>
            </w:pPr>
            <w:r w:rsidRPr="0059185E">
              <w:rPr>
                <w:rStyle w:val="SpecialBold"/>
              </w:rPr>
              <w:t>2</w:t>
            </w:r>
          </w:p>
        </w:tc>
        <w:tc>
          <w:tcPr>
            <w:tcW w:w="5456" w:type="dxa"/>
            <w:gridSpan w:val="4"/>
            <w:tcBorders>
              <w:top w:val="single" w:sz="6" w:space="0" w:color="auto"/>
              <w:left w:val="nil"/>
              <w:bottom w:val="single" w:sz="6" w:space="0" w:color="auto"/>
              <w:right w:val="nil"/>
            </w:tcBorders>
            <w:tcMar>
              <w:top w:w="0" w:type="dxa"/>
              <w:left w:w="62" w:type="dxa"/>
              <w:bottom w:w="0" w:type="dxa"/>
              <w:right w:w="62" w:type="dxa"/>
            </w:tcMar>
          </w:tcPr>
          <w:p w:rsidR="00000000" w:rsidP="0059185E">
            <w:pPr>
              <w:pStyle w:val="BodyText"/>
              <w:rPr>
                <w:lang w:val="en-NZ"/>
              </w:rPr>
            </w:pPr>
            <w:r w:rsidRPr="0059185E">
              <w:t>Communicate clearly and effectively with relevant personnel and clients about the determination of waste management services available.</w:t>
            </w:r>
          </w:p>
        </w:tc>
      </w:tr>
      <w:tr w:rsidTr="00136F87">
        <w:tblPrEx>
          <w:tblW w:w="0" w:type="auto"/>
          <w:tblLayout w:type="fixed"/>
          <w:tblCellMar>
            <w:left w:w="62" w:type="dxa"/>
            <w:right w:w="62" w:type="dxa"/>
          </w:tblCellMar>
          <w:tblLook w:val="0000"/>
        </w:tblPrEx>
        <w:tc>
          <w:tcPr>
            <w:tcW w:w="3243" w:type="dxa"/>
            <w:gridSpan w:val="3"/>
            <w:tcBorders>
              <w:top w:val="single" w:sz="6" w:space="0" w:color="auto"/>
              <w:left w:val="nil"/>
              <w:bottom w:val="single" w:sz="6" w:space="0" w:color="auto"/>
              <w:right w:val="nil"/>
            </w:tcBorders>
            <w:tcMar>
              <w:top w:w="0" w:type="dxa"/>
              <w:left w:w="62" w:type="dxa"/>
              <w:bottom w:w="0" w:type="dxa"/>
              <w:right w:w="62" w:type="dxa"/>
            </w:tcMar>
          </w:tcPr>
          <w:p w:rsidR="00000000" w:rsidRPr="0059185E" w:rsidP="0059185E">
            <w:pPr>
              <w:pStyle w:val="BodyText"/>
            </w:pPr>
            <w:r w:rsidRPr="0059185E">
              <w:t xml:space="preserve">How can </w:t>
            </w:r>
            <w:r w:rsidRPr="0059185E">
              <w:rPr>
                <w:rStyle w:val="SpecialBold"/>
              </w:rPr>
              <w:t>information be collected</w:t>
            </w:r>
            <w:r w:rsidRPr="0059185E">
              <w:t xml:space="preserve">, </w:t>
            </w:r>
            <w:r w:rsidRPr="0059185E">
              <w:rPr>
                <w:rStyle w:val="SpecialBold"/>
              </w:rPr>
              <w:t>analysed and organised</w:t>
            </w:r>
            <w:r w:rsidRPr="0059185E">
              <w:t>?</w:t>
            </w:r>
          </w:p>
        </w:tc>
        <w:tc>
          <w:tcPr>
            <w:tcW w:w="443" w:type="dxa"/>
            <w:tcBorders>
              <w:top w:val="single" w:sz="6" w:space="0" w:color="auto"/>
              <w:left w:val="nil"/>
              <w:bottom w:val="single" w:sz="6" w:space="0" w:color="auto"/>
              <w:right w:val="nil"/>
            </w:tcBorders>
            <w:tcMar>
              <w:top w:w="0" w:type="dxa"/>
              <w:left w:w="62" w:type="dxa"/>
              <w:bottom w:w="0" w:type="dxa"/>
              <w:right w:w="62" w:type="dxa"/>
            </w:tcMar>
          </w:tcPr>
          <w:p w:rsidR="00000000" w:rsidP="0059185E">
            <w:pPr>
              <w:pStyle w:val="BodyText"/>
              <w:rPr>
                <w:lang w:val="en-NZ"/>
              </w:rPr>
            </w:pPr>
            <w:r w:rsidRPr="0059185E">
              <w:rPr>
                <w:rStyle w:val="SpecialBold"/>
              </w:rPr>
              <w:t>2</w:t>
            </w:r>
          </w:p>
        </w:tc>
        <w:tc>
          <w:tcPr>
            <w:tcW w:w="5456" w:type="dxa"/>
            <w:gridSpan w:val="4"/>
            <w:tcBorders>
              <w:top w:val="single" w:sz="6" w:space="0" w:color="auto"/>
              <w:left w:val="nil"/>
              <w:bottom w:val="single" w:sz="6" w:space="0" w:color="auto"/>
              <w:right w:val="nil"/>
            </w:tcBorders>
            <w:tcMar>
              <w:top w:w="0" w:type="dxa"/>
              <w:left w:w="62" w:type="dxa"/>
              <w:bottom w:w="0" w:type="dxa"/>
              <w:right w:w="62" w:type="dxa"/>
            </w:tcMar>
          </w:tcPr>
          <w:p w:rsidR="00000000" w:rsidP="0059185E">
            <w:pPr>
              <w:pStyle w:val="BodyText"/>
              <w:rPr>
                <w:lang w:val="en-NZ"/>
              </w:rPr>
            </w:pPr>
            <w:r w:rsidRPr="0059185E">
              <w:t>Gather information from a number of sources (including job requirements, manufacturers' specifications and company requirements) to determine waste management services.</w:t>
            </w:r>
          </w:p>
        </w:tc>
      </w:tr>
      <w:tr w:rsidTr="00136F87">
        <w:tblPrEx>
          <w:tblW w:w="0" w:type="auto"/>
          <w:tblLayout w:type="fixed"/>
          <w:tblCellMar>
            <w:left w:w="62" w:type="dxa"/>
            <w:right w:w="62" w:type="dxa"/>
          </w:tblCellMar>
          <w:tblLook w:val="0000"/>
        </w:tblPrEx>
        <w:tc>
          <w:tcPr>
            <w:tcW w:w="3243" w:type="dxa"/>
            <w:gridSpan w:val="3"/>
            <w:tcBorders>
              <w:top w:val="single" w:sz="6" w:space="0" w:color="auto"/>
              <w:left w:val="nil"/>
              <w:bottom w:val="single" w:sz="6" w:space="0" w:color="auto"/>
              <w:right w:val="nil"/>
            </w:tcBorders>
            <w:tcMar>
              <w:top w:w="0" w:type="dxa"/>
              <w:left w:w="62" w:type="dxa"/>
              <w:bottom w:w="0" w:type="dxa"/>
              <w:right w:w="62" w:type="dxa"/>
            </w:tcMar>
          </w:tcPr>
          <w:p w:rsidR="00000000" w:rsidRPr="0059185E" w:rsidP="0059185E">
            <w:pPr>
              <w:pStyle w:val="BodyText"/>
            </w:pPr>
            <w:r w:rsidRPr="0059185E">
              <w:t xml:space="preserve">How are </w:t>
            </w:r>
            <w:r w:rsidRPr="0059185E">
              <w:rPr>
                <w:rStyle w:val="SpecialBold"/>
              </w:rPr>
              <w:t>activities pla</w:t>
            </w:r>
            <w:r w:rsidRPr="0059185E">
              <w:rPr>
                <w:rStyle w:val="SpecialBold"/>
              </w:rPr>
              <w:t>nned and organised</w:t>
            </w:r>
            <w:r w:rsidRPr="0059185E">
              <w:t>?</w:t>
            </w:r>
          </w:p>
        </w:tc>
        <w:tc>
          <w:tcPr>
            <w:tcW w:w="443" w:type="dxa"/>
            <w:tcBorders>
              <w:top w:val="single" w:sz="6" w:space="0" w:color="auto"/>
              <w:left w:val="nil"/>
              <w:bottom w:val="single" w:sz="6" w:space="0" w:color="auto"/>
              <w:right w:val="nil"/>
            </w:tcBorders>
            <w:tcMar>
              <w:top w:w="0" w:type="dxa"/>
              <w:left w:w="62" w:type="dxa"/>
              <w:bottom w:w="0" w:type="dxa"/>
              <w:right w:w="62" w:type="dxa"/>
            </w:tcMar>
          </w:tcPr>
          <w:p w:rsidR="00000000" w:rsidP="0059185E">
            <w:pPr>
              <w:pStyle w:val="BodyText"/>
              <w:rPr>
                <w:lang w:val="en-NZ"/>
              </w:rPr>
            </w:pPr>
            <w:r w:rsidRPr="0059185E">
              <w:rPr>
                <w:rStyle w:val="SpecialBold"/>
              </w:rPr>
              <w:t>2</w:t>
            </w:r>
          </w:p>
        </w:tc>
        <w:tc>
          <w:tcPr>
            <w:tcW w:w="5456" w:type="dxa"/>
            <w:gridSpan w:val="4"/>
            <w:tcBorders>
              <w:top w:val="single" w:sz="6" w:space="0" w:color="auto"/>
              <w:left w:val="nil"/>
              <w:bottom w:val="single" w:sz="6" w:space="0" w:color="auto"/>
              <w:right w:val="nil"/>
            </w:tcBorders>
            <w:tcMar>
              <w:top w:w="0" w:type="dxa"/>
              <w:left w:w="62" w:type="dxa"/>
              <w:bottom w:w="0" w:type="dxa"/>
              <w:right w:w="62" w:type="dxa"/>
            </w:tcMar>
          </w:tcPr>
          <w:p w:rsidR="00000000" w:rsidP="0059185E">
            <w:pPr>
              <w:pStyle w:val="BodyText"/>
              <w:rPr>
                <w:lang w:val="en-NZ"/>
              </w:rPr>
            </w:pPr>
            <w:r w:rsidRPr="0059185E">
              <w:t>Plan and organise activities to cover all aspects of waste management service in accordance with company requirements and relevant legislation.</w:t>
            </w:r>
          </w:p>
        </w:tc>
      </w:tr>
      <w:tr w:rsidTr="00136F87">
        <w:tblPrEx>
          <w:tblW w:w="0" w:type="auto"/>
          <w:tblLayout w:type="fixed"/>
          <w:tblCellMar>
            <w:left w:w="62" w:type="dxa"/>
            <w:right w:w="62" w:type="dxa"/>
          </w:tblCellMar>
          <w:tblLook w:val="0000"/>
        </w:tblPrEx>
        <w:tc>
          <w:tcPr>
            <w:tcW w:w="3243" w:type="dxa"/>
            <w:gridSpan w:val="3"/>
            <w:tcBorders>
              <w:top w:val="single" w:sz="6" w:space="0" w:color="auto"/>
              <w:left w:val="nil"/>
              <w:bottom w:val="single" w:sz="6" w:space="0" w:color="auto"/>
              <w:right w:val="nil"/>
            </w:tcBorders>
            <w:tcMar>
              <w:top w:w="0" w:type="dxa"/>
              <w:left w:w="62" w:type="dxa"/>
              <w:bottom w:w="0" w:type="dxa"/>
              <w:right w:w="62" w:type="dxa"/>
            </w:tcMar>
          </w:tcPr>
          <w:p w:rsidR="00000000" w:rsidRPr="0059185E" w:rsidP="0059185E">
            <w:pPr>
              <w:pStyle w:val="BodyText"/>
            </w:pPr>
            <w:r w:rsidRPr="0059185E">
              <w:t xml:space="preserve">How can </w:t>
            </w:r>
            <w:r w:rsidRPr="0059185E">
              <w:rPr>
                <w:rStyle w:val="SpecialBold"/>
              </w:rPr>
              <w:t>teamwork</w:t>
            </w:r>
            <w:r w:rsidRPr="0059185E">
              <w:t xml:space="preserve"> be applied?</w:t>
            </w:r>
          </w:p>
        </w:tc>
        <w:tc>
          <w:tcPr>
            <w:tcW w:w="443" w:type="dxa"/>
            <w:tcBorders>
              <w:top w:val="single" w:sz="6" w:space="0" w:color="auto"/>
              <w:left w:val="nil"/>
              <w:bottom w:val="single" w:sz="6" w:space="0" w:color="auto"/>
              <w:right w:val="nil"/>
            </w:tcBorders>
            <w:tcMar>
              <w:top w:w="0" w:type="dxa"/>
              <w:left w:w="62" w:type="dxa"/>
              <w:bottom w:w="0" w:type="dxa"/>
              <w:right w:w="62" w:type="dxa"/>
            </w:tcMar>
          </w:tcPr>
          <w:p w:rsidR="00000000" w:rsidP="0059185E">
            <w:pPr>
              <w:pStyle w:val="BodyText"/>
              <w:rPr>
                <w:lang w:val="en-NZ"/>
              </w:rPr>
            </w:pPr>
            <w:r w:rsidRPr="0059185E">
              <w:rPr>
                <w:rStyle w:val="SpecialBold"/>
              </w:rPr>
              <w:t>2</w:t>
            </w:r>
          </w:p>
        </w:tc>
        <w:tc>
          <w:tcPr>
            <w:tcW w:w="5456" w:type="dxa"/>
            <w:gridSpan w:val="4"/>
            <w:tcBorders>
              <w:top w:val="single" w:sz="6" w:space="0" w:color="auto"/>
              <w:left w:val="nil"/>
              <w:bottom w:val="single" w:sz="6" w:space="0" w:color="auto"/>
              <w:right w:val="nil"/>
            </w:tcBorders>
            <w:tcMar>
              <w:top w:w="0" w:type="dxa"/>
              <w:left w:w="62" w:type="dxa"/>
              <w:bottom w:w="0" w:type="dxa"/>
              <w:right w:w="62" w:type="dxa"/>
            </w:tcMar>
          </w:tcPr>
          <w:p w:rsidR="00000000" w:rsidP="0059185E">
            <w:pPr>
              <w:pStyle w:val="BodyText"/>
              <w:rPr>
                <w:lang w:val="en-NZ"/>
              </w:rPr>
            </w:pPr>
            <w:r w:rsidRPr="0059185E">
              <w:t>Work cooperatively with colleagues and clients to determine waste management services.</w:t>
            </w:r>
          </w:p>
        </w:tc>
      </w:tr>
      <w:tr w:rsidTr="00136F87">
        <w:tblPrEx>
          <w:tblW w:w="0" w:type="auto"/>
          <w:tblLayout w:type="fixed"/>
          <w:tblCellMar>
            <w:left w:w="62" w:type="dxa"/>
            <w:right w:w="62" w:type="dxa"/>
          </w:tblCellMar>
          <w:tblLook w:val="0000"/>
        </w:tblPrEx>
        <w:tc>
          <w:tcPr>
            <w:tcW w:w="3243" w:type="dxa"/>
            <w:gridSpan w:val="3"/>
            <w:tcBorders>
              <w:top w:val="single" w:sz="6" w:space="0" w:color="auto"/>
              <w:left w:val="nil"/>
              <w:bottom w:val="single" w:sz="6" w:space="0" w:color="auto"/>
              <w:right w:val="nil"/>
            </w:tcBorders>
            <w:tcMar>
              <w:top w:w="0" w:type="dxa"/>
              <w:left w:w="62" w:type="dxa"/>
              <w:bottom w:w="0" w:type="dxa"/>
              <w:right w:w="62" w:type="dxa"/>
            </w:tcMar>
          </w:tcPr>
          <w:p w:rsidR="00000000" w:rsidRPr="0059185E" w:rsidP="0059185E">
            <w:pPr>
              <w:pStyle w:val="BodyText"/>
            </w:pPr>
            <w:r w:rsidRPr="0059185E">
              <w:t xml:space="preserve">How can the use of </w:t>
            </w:r>
            <w:r w:rsidRPr="0059185E">
              <w:rPr>
                <w:rStyle w:val="SpecialBold"/>
              </w:rPr>
              <w:t>mathematical ideas and techniques</w:t>
            </w:r>
            <w:r w:rsidRPr="0059185E">
              <w:t xml:space="preserve"> be applied?</w:t>
            </w:r>
          </w:p>
        </w:tc>
        <w:tc>
          <w:tcPr>
            <w:tcW w:w="443" w:type="dxa"/>
            <w:tcBorders>
              <w:top w:val="single" w:sz="6" w:space="0" w:color="auto"/>
              <w:left w:val="nil"/>
              <w:bottom w:val="single" w:sz="6" w:space="0" w:color="auto"/>
              <w:right w:val="nil"/>
            </w:tcBorders>
            <w:tcMar>
              <w:top w:w="0" w:type="dxa"/>
              <w:left w:w="62" w:type="dxa"/>
              <w:bottom w:w="0" w:type="dxa"/>
              <w:right w:w="62" w:type="dxa"/>
            </w:tcMar>
          </w:tcPr>
          <w:p w:rsidR="00000000" w:rsidP="0059185E">
            <w:pPr>
              <w:pStyle w:val="BodyText"/>
              <w:rPr>
                <w:lang w:val="en-NZ"/>
              </w:rPr>
            </w:pPr>
            <w:r w:rsidRPr="0059185E">
              <w:rPr>
                <w:rStyle w:val="SpecialBold"/>
              </w:rPr>
              <w:t>1</w:t>
            </w:r>
          </w:p>
        </w:tc>
        <w:tc>
          <w:tcPr>
            <w:tcW w:w="5456" w:type="dxa"/>
            <w:gridSpan w:val="4"/>
            <w:tcBorders>
              <w:top w:val="single" w:sz="6" w:space="0" w:color="auto"/>
              <w:left w:val="nil"/>
              <w:bottom w:val="single" w:sz="6" w:space="0" w:color="auto"/>
              <w:right w:val="nil"/>
            </w:tcBorders>
            <w:tcMar>
              <w:top w:w="0" w:type="dxa"/>
              <w:left w:w="62" w:type="dxa"/>
              <w:bottom w:w="0" w:type="dxa"/>
              <w:right w:w="62" w:type="dxa"/>
            </w:tcMar>
          </w:tcPr>
          <w:p w:rsidR="00000000" w:rsidP="0059185E">
            <w:pPr>
              <w:pStyle w:val="BodyText"/>
              <w:rPr>
                <w:lang w:val="en-NZ"/>
              </w:rPr>
            </w:pPr>
            <w:r w:rsidRPr="0059185E">
              <w:t>Conduct and document appropriate mathematical calculations to determine waste management services</w:t>
            </w:r>
            <w:r w:rsidRPr="0059185E">
              <w:t>.</w:t>
            </w:r>
          </w:p>
        </w:tc>
      </w:tr>
      <w:tr w:rsidTr="00136F87">
        <w:tblPrEx>
          <w:tblW w:w="0" w:type="auto"/>
          <w:tblLayout w:type="fixed"/>
          <w:tblCellMar>
            <w:left w:w="62" w:type="dxa"/>
            <w:right w:w="62" w:type="dxa"/>
          </w:tblCellMar>
          <w:tblLook w:val="0000"/>
        </w:tblPrEx>
        <w:tc>
          <w:tcPr>
            <w:tcW w:w="3243" w:type="dxa"/>
            <w:gridSpan w:val="3"/>
            <w:tcBorders>
              <w:top w:val="single" w:sz="6" w:space="0" w:color="auto"/>
              <w:left w:val="nil"/>
              <w:bottom w:val="single" w:sz="6" w:space="0" w:color="auto"/>
              <w:right w:val="nil"/>
            </w:tcBorders>
            <w:tcMar>
              <w:top w:w="0" w:type="dxa"/>
              <w:left w:w="62" w:type="dxa"/>
              <w:bottom w:w="0" w:type="dxa"/>
              <w:right w:w="62" w:type="dxa"/>
            </w:tcMar>
          </w:tcPr>
          <w:p w:rsidR="00000000" w:rsidRPr="0059185E" w:rsidP="0059185E">
            <w:pPr>
              <w:pStyle w:val="BodyText"/>
            </w:pPr>
            <w:r w:rsidRPr="0059185E">
              <w:t xml:space="preserve">How can </w:t>
            </w:r>
            <w:r w:rsidRPr="0059185E">
              <w:rPr>
                <w:rStyle w:val="SpecialBold"/>
              </w:rPr>
              <w:t>problem-solving skills</w:t>
            </w:r>
            <w:r w:rsidRPr="0059185E">
              <w:t xml:space="preserve"> be applied?</w:t>
            </w:r>
          </w:p>
        </w:tc>
        <w:tc>
          <w:tcPr>
            <w:tcW w:w="443" w:type="dxa"/>
            <w:tcBorders>
              <w:top w:val="single" w:sz="6" w:space="0" w:color="auto"/>
              <w:left w:val="nil"/>
              <w:bottom w:val="single" w:sz="6" w:space="0" w:color="auto"/>
              <w:right w:val="nil"/>
            </w:tcBorders>
            <w:tcMar>
              <w:top w:w="0" w:type="dxa"/>
              <w:left w:w="62" w:type="dxa"/>
              <w:bottom w:w="0" w:type="dxa"/>
              <w:right w:w="62" w:type="dxa"/>
            </w:tcMar>
          </w:tcPr>
          <w:p w:rsidR="00000000" w:rsidP="0059185E">
            <w:pPr>
              <w:pStyle w:val="BodyText"/>
              <w:rPr>
                <w:lang w:val="en-NZ"/>
              </w:rPr>
            </w:pPr>
            <w:r w:rsidRPr="0059185E">
              <w:rPr>
                <w:rStyle w:val="SpecialBold"/>
              </w:rPr>
              <w:t>2</w:t>
            </w:r>
          </w:p>
        </w:tc>
        <w:tc>
          <w:tcPr>
            <w:tcW w:w="5456" w:type="dxa"/>
            <w:gridSpan w:val="4"/>
            <w:tcBorders>
              <w:top w:val="single" w:sz="6" w:space="0" w:color="auto"/>
              <w:left w:val="nil"/>
              <w:bottom w:val="single" w:sz="6" w:space="0" w:color="auto"/>
              <w:right w:val="nil"/>
            </w:tcBorders>
            <w:tcMar>
              <w:top w:w="0" w:type="dxa"/>
              <w:left w:w="62" w:type="dxa"/>
              <w:bottom w:w="0" w:type="dxa"/>
              <w:right w:w="62" w:type="dxa"/>
            </w:tcMar>
          </w:tcPr>
          <w:p w:rsidR="00000000" w:rsidP="0059185E">
            <w:pPr>
              <w:pStyle w:val="BodyText"/>
              <w:rPr>
                <w:lang w:val="en-NZ"/>
              </w:rPr>
            </w:pPr>
            <w:r w:rsidRPr="0059185E">
              <w:t>Apply solutions to possibly problems that may arise throughout the waste management process.</w:t>
            </w:r>
          </w:p>
        </w:tc>
      </w:tr>
      <w:tr w:rsidTr="00136F87">
        <w:tblPrEx>
          <w:tblW w:w="0" w:type="auto"/>
          <w:tblLayout w:type="fixed"/>
          <w:tblCellMar>
            <w:left w:w="62" w:type="dxa"/>
            <w:right w:w="62" w:type="dxa"/>
          </w:tblCellMar>
          <w:tblLook w:val="0000"/>
        </w:tblPrEx>
        <w:tc>
          <w:tcPr>
            <w:tcW w:w="3243" w:type="dxa"/>
            <w:gridSpan w:val="3"/>
            <w:tcBorders>
              <w:top w:val="single" w:sz="6" w:space="0" w:color="auto"/>
              <w:left w:val="nil"/>
              <w:bottom w:val="single" w:sz="6" w:space="0" w:color="auto"/>
              <w:right w:val="nil"/>
            </w:tcBorders>
            <w:tcMar>
              <w:top w:w="0" w:type="dxa"/>
              <w:left w:w="62" w:type="dxa"/>
              <w:bottom w:w="0" w:type="dxa"/>
              <w:right w:w="62" w:type="dxa"/>
            </w:tcMar>
          </w:tcPr>
          <w:p w:rsidR="00000000" w:rsidRPr="0059185E" w:rsidP="0059185E">
            <w:pPr>
              <w:pStyle w:val="BodyText"/>
            </w:pPr>
            <w:r w:rsidRPr="0059185E">
              <w:t xml:space="preserve">How can the </w:t>
            </w:r>
            <w:r w:rsidRPr="0059185E">
              <w:rPr>
                <w:rStyle w:val="SpecialBold"/>
              </w:rPr>
              <w:t>use of technology</w:t>
            </w:r>
            <w:r w:rsidRPr="0059185E">
              <w:t xml:space="preserve"> be applied?</w:t>
            </w:r>
          </w:p>
        </w:tc>
        <w:tc>
          <w:tcPr>
            <w:tcW w:w="443" w:type="dxa"/>
            <w:tcBorders>
              <w:top w:val="single" w:sz="6" w:space="0" w:color="auto"/>
              <w:left w:val="nil"/>
              <w:bottom w:val="single" w:sz="6" w:space="0" w:color="auto"/>
              <w:right w:val="nil"/>
            </w:tcBorders>
            <w:tcMar>
              <w:top w:w="0" w:type="dxa"/>
              <w:left w:w="62" w:type="dxa"/>
              <w:bottom w:w="0" w:type="dxa"/>
              <w:right w:w="62" w:type="dxa"/>
            </w:tcMar>
          </w:tcPr>
          <w:p w:rsidR="00000000" w:rsidP="0059185E">
            <w:pPr>
              <w:pStyle w:val="BodyText"/>
              <w:rPr>
                <w:lang w:val="en-NZ"/>
              </w:rPr>
            </w:pPr>
            <w:r w:rsidRPr="0059185E">
              <w:rPr>
                <w:rStyle w:val="SpecialBold"/>
              </w:rPr>
              <w:t>2</w:t>
            </w:r>
          </w:p>
        </w:tc>
        <w:tc>
          <w:tcPr>
            <w:tcW w:w="5456" w:type="dxa"/>
            <w:gridSpan w:val="4"/>
            <w:tcBorders>
              <w:top w:val="single" w:sz="6" w:space="0" w:color="auto"/>
              <w:left w:val="nil"/>
              <w:bottom w:val="single" w:sz="6" w:space="0" w:color="auto"/>
              <w:right w:val="nil"/>
            </w:tcBorders>
            <w:tcMar>
              <w:top w:w="0" w:type="dxa"/>
              <w:left w:w="62" w:type="dxa"/>
              <w:bottom w:w="0" w:type="dxa"/>
              <w:right w:w="62" w:type="dxa"/>
            </w:tcMar>
          </w:tcPr>
          <w:p w:rsidR="00000000" w:rsidRPr="0059185E" w:rsidP="0059185E">
            <w:pPr>
              <w:pStyle w:val="BodyText"/>
            </w:pPr>
            <w:r w:rsidRPr="0059185E">
              <w:t xml:space="preserve">Apply </w:t>
            </w:r>
            <w:r w:rsidRPr="0059185E">
              <w:t>technological principles and demonstrate physical skills to use appropriate equipment.</w:t>
            </w:r>
          </w:p>
        </w:tc>
      </w:tr>
    </w:tbl>
    <w:p w:rsidR="00136F87" w:rsidP="0059185E">
      <w:pPr>
        <w:pStyle w:val="BodyText"/>
      </w:pPr>
    </w:p>
    <w:p w:rsidR="00136F87" w:rsidP="0059185E">
      <w:pPr>
        <w:pStyle w:val="BodyText"/>
      </w:pPr>
    </w:p>
    <w:p w:rsidR="00000000" w:rsidRPr="0059185E" w:rsidP="0059185E">
      <w:pPr>
        <w:pStyle w:val="Heading1"/>
      </w:pPr>
      <w:bookmarkStart w:id="11" w:name="O_253666"/>
      <w:bookmarkEnd w:id="11"/>
      <w:r w:rsidRPr="0059185E">
        <w:t>Range Statement</w:t>
      </w:r>
    </w:p>
    <w:p w:rsidR="00000000" w:rsidRPr="0059185E" w:rsidP="0059185E">
      <w:pPr>
        <w:pStyle w:val="BodyText"/>
      </w:pPr>
      <w:r w:rsidRPr="0059185E">
        <w:rPr>
          <w:rStyle w:val="SpecialBold"/>
        </w:rPr>
        <w:t>RANGE STATEMENT</w:t>
      </w:r>
    </w:p>
    <w:p w:rsidR="00000000" w:rsidRPr="0059185E" w:rsidP="0059185E">
      <w:pPr>
        <w:pStyle w:val="BodyText"/>
      </w:pPr>
      <w:r w:rsidRPr="0059185E">
        <w:t>The range statement links the required knowledge and organisational and technical requirements to the workplace c</w:t>
      </w:r>
      <w:r w:rsidRPr="0059185E">
        <w:t xml:space="preserve">ontext. It describes any contextual variables that will be used or encountered when applying the competency in work situations. It allows for different work practices and work and knowledge requirements as well as for differences between organisations and </w:t>
      </w:r>
      <w:r w:rsidRPr="0059185E">
        <w:t>workplaces. The following variables may be present for this particular unit.</w:t>
      </w:r>
    </w:p>
    <w:p w:rsidR="00000000" w:rsidRPr="0059185E" w:rsidP="0059185E">
      <w:pPr>
        <w:pStyle w:val="BodyText"/>
      </w:pPr>
      <w:r w:rsidRPr="0059185E">
        <w:rPr>
          <w:rStyle w:val="SpecialBold"/>
        </w:rPr>
        <w:t>Assessment documentation</w:t>
      </w:r>
      <w:r w:rsidRPr="0059185E">
        <w:t xml:space="preserve"> includes but is not limited to company activity records, detailed quotation and written report.</w:t>
      </w:r>
    </w:p>
    <w:p w:rsidR="00000000" w:rsidRPr="0059185E" w:rsidP="0059185E">
      <w:pPr>
        <w:pStyle w:val="BodyText"/>
      </w:pPr>
      <w:r w:rsidRPr="0059185E">
        <w:rPr>
          <w:rStyle w:val="SpecialBold"/>
        </w:rPr>
        <w:t>Assessment methods</w:t>
      </w:r>
      <w:r w:rsidRPr="0059185E">
        <w:t xml:space="preserve"> include discussion with clie</w:t>
      </w:r>
      <w:r w:rsidRPr="0059185E">
        <w:t>nt, review of past service records and visual inspection.</w:t>
      </w:r>
    </w:p>
    <w:p w:rsidR="00000000" w:rsidRPr="0059185E" w:rsidP="0059185E">
      <w:pPr>
        <w:pStyle w:val="BodyText"/>
      </w:pPr>
      <w:r w:rsidRPr="0059185E">
        <w:rPr>
          <w:rStyle w:val="SpecialBold"/>
        </w:rPr>
        <w:t>Client</w:t>
      </w:r>
      <w:r w:rsidRPr="0059185E">
        <w:t>/</w:t>
      </w:r>
      <w:r w:rsidRPr="0059185E">
        <w:rPr>
          <w:rStyle w:val="SpecialBold"/>
        </w:rPr>
        <w:t>company</w:t>
      </w:r>
      <w:r w:rsidRPr="0059185E">
        <w:t xml:space="preserve"> includes all forms of business enterprises in this context including government agencies, local governments/councils, private and public companies and residents/ratepayers.</w:t>
      </w:r>
    </w:p>
    <w:p w:rsidR="00000000" w:rsidRPr="0059185E" w:rsidP="0059185E">
      <w:pPr>
        <w:pStyle w:val="BodyText"/>
      </w:pPr>
      <w:r w:rsidRPr="0059185E">
        <w:rPr>
          <w:rStyle w:val="SpecialBold"/>
        </w:rPr>
        <w:t>Company re</w:t>
      </w:r>
      <w:r w:rsidRPr="0059185E">
        <w:rPr>
          <w:rStyle w:val="SpecialBold"/>
        </w:rPr>
        <w:t>quirements</w:t>
      </w:r>
      <w:r w:rsidRPr="0059185E">
        <w:t xml:space="preserve"> are found in insurance policy, job sheets, policy and procedures documents, training materials, verbal or written instructions and work procedures.</w:t>
      </w:r>
    </w:p>
    <w:p w:rsidR="00000000" w:rsidRPr="0059185E" w:rsidP="0059185E">
      <w:pPr>
        <w:pStyle w:val="BodyText"/>
      </w:pPr>
      <w:r w:rsidRPr="0059185E">
        <w:rPr>
          <w:rStyle w:val="SpecialBold"/>
        </w:rPr>
        <w:t>Cost-effective</w:t>
      </w:r>
      <w:r w:rsidRPr="0059185E">
        <w:t xml:space="preserve"> implies a balance between affordable by the client, achieve effective solution and</w:t>
      </w:r>
      <w:r w:rsidRPr="0059185E">
        <w:t xml:space="preserve"> enable profit to be achieved by operator.</w:t>
      </w:r>
    </w:p>
    <w:p w:rsidR="00000000" w:rsidRPr="0059185E" w:rsidP="0059185E">
      <w:pPr>
        <w:pStyle w:val="BodyText"/>
      </w:pPr>
      <w:r w:rsidRPr="0059185E">
        <w:rPr>
          <w:rStyle w:val="SpecialBold"/>
        </w:rPr>
        <w:t>Manufacturers' specifications and safety data</w:t>
      </w:r>
      <w:r w:rsidRPr="0059185E">
        <w:t xml:space="preserve"> include equipment specifications and operator manuals.</w:t>
      </w:r>
    </w:p>
    <w:p w:rsidR="00000000" w:rsidRPr="0059185E" w:rsidP="0059185E">
      <w:pPr>
        <w:pStyle w:val="BodyText"/>
      </w:pPr>
      <w:r w:rsidRPr="0059185E">
        <w:rPr>
          <w:rStyle w:val="SpecialBold"/>
        </w:rPr>
        <w:t>Performance of this unit</w:t>
      </w:r>
      <w:r w:rsidRPr="0059185E">
        <w:t xml:space="preserve"> is carried out in accordance with relevant requirements of the following:</w:t>
      </w:r>
    </w:p>
    <w:p w:rsidR="00000000" w:rsidRPr="0059185E" w:rsidP="0059185E">
      <w:pPr>
        <w:pStyle w:val="ListBullet"/>
      </w:pPr>
      <w:r w:rsidRPr="0059185E">
        <w:t>Australian S</w:t>
      </w:r>
      <w:r w:rsidRPr="0059185E">
        <w:t>tandards</w:t>
      </w:r>
    </w:p>
    <w:p w:rsidR="00000000" w:rsidRPr="0059185E" w:rsidP="0059185E">
      <w:pPr>
        <w:pStyle w:val="ListBullet"/>
      </w:pPr>
      <w:r w:rsidRPr="0059185E">
        <w:t>environmental regulations</w:t>
      </w:r>
    </w:p>
    <w:p w:rsidR="00000000" w:rsidRPr="0059185E" w:rsidP="0059185E">
      <w:pPr>
        <w:pStyle w:val="ListBullet"/>
      </w:pPr>
      <w:r w:rsidRPr="0059185E">
        <w:t>legislative requirements</w:t>
      </w:r>
    </w:p>
    <w:p w:rsidR="00000000" w:rsidRPr="0059185E" w:rsidP="0059185E">
      <w:pPr>
        <w:pStyle w:val="ListBullet"/>
      </w:pPr>
      <w:r w:rsidRPr="0059185E">
        <w:t>manufacturers' specifications</w:t>
      </w:r>
    </w:p>
    <w:p w:rsidR="00000000" w:rsidRPr="0059185E" w:rsidP="0059185E">
      <w:pPr>
        <w:pStyle w:val="ListBullet"/>
      </w:pPr>
      <w:r w:rsidRPr="0059185E">
        <w:t>organisational procedures</w:t>
      </w:r>
    </w:p>
    <w:p w:rsidR="00000000" w:rsidRPr="0059185E" w:rsidP="0059185E">
      <w:pPr>
        <w:pStyle w:val="ListBullet"/>
      </w:pPr>
      <w:r w:rsidRPr="0059185E">
        <w:t>relevant state/territory regulations.</w:t>
      </w:r>
    </w:p>
    <w:p w:rsidR="00000000" w:rsidRPr="0059185E" w:rsidP="0059185E">
      <w:pPr>
        <w:pStyle w:val="BodyText"/>
      </w:pPr>
      <w:r w:rsidRPr="0059185E">
        <w:rPr>
          <w:rStyle w:val="SpecialBold"/>
        </w:rPr>
        <w:t>Relevant legislation and codes</w:t>
      </w:r>
      <w:r w:rsidRPr="0059185E">
        <w:t xml:space="preserve"> cover state and federal:</w:t>
      </w:r>
    </w:p>
    <w:p w:rsidR="00000000" w:rsidRPr="0059185E" w:rsidP="0059185E">
      <w:pPr>
        <w:pStyle w:val="ListBullet"/>
      </w:pPr>
      <w:r w:rsidRPr="0059185E">
        <w:t>dangerous goods</w:t>
      </w:r>
    </w:p>
    <w:p w:rsidR="00000000" w:rsidRPr="0059185E" w:rsidP="0059185E">
      <w:pPr>
        <w:pStyle w:val="ListBullet"/>
      </w:pPr>
      <w:r w:rsidRPr="0059185E">
        <w:t>duty of care</w:t>
      </w:r>
    </w:p>
    <w:p w:rsidR="00000000" w:rsidRPr="0059185E" w:rsidP="0059185E">
      <w:pPr>
        <w:pStyle w:val="ListBullet"/>
      </w:pPr>
      <w:r w:rsidRPr="0059185E">
        <w:t>industry codes o</w:t>
      </w:r>
      <w:r w:rsidRPr="0059185E">
        <w:t>f conduct</w:t>
      </w:r>
    </w:p>
    <w:p w:rsidR="00000000" w:rsidRPr="0059185E" w:rsidP="0059185E">
      <w:pPr>
        <w:pStyle w:val="ListBullet"/>
      </w:pPr>
      <w:r w:rsidRPr="0059185E">
        <w:t>occupational health and safety legislation</w:t>
      </w:r>
    </w:p>
    <w:p w:rsidR="00000000" w:rsidRPr="0059185E" w:rsidP="0059185E">
      <w:pPr>
        <w:pStyle w:val="ListBullet"/>
      </w:pPr>
      <w:r w:rsidRPr="0059185E">
        <w:t>Australian Standards</w:t>
      </w:r>
    </w:p>
    <w:p w:rsidR="00136F87" w:rsidP="0059185E">
      <w:pPr>
        <w:pStyle w:val="ListBullet"/>
      </w:pPr>
      <w:r w:rsidRPr="0059185E">
        <w:t>environmental protection legislation.</w:t>
      </w:r>
    </w:p>
    <w:p w:rsidR="00136F87" w:rsidP="0059185E">
      <w:pPr>
        <w:pStyle w:val="ListBullet"/>
      </w:pPr>
    </w:p>
    <w:p w:rsidR="00000000" w:rsidRPr="0059185E" w:rsidP="0059185E">
      <w:pPr>
        <w:pStyle w:val="Heading1"/>
      </w:pPr>
      <w:bookmarkStart w:id="12" w:name="O_295528"/>
      <w:bookmarkEnd w:id="12"/>
      <w:r w:rsidRPr="0059185E">
        <w:t>Unit Sector(s)</w:t>
      </w:r>
    </w:p>
    <w:p w:rsidR="00000000" w:rsidRPr="0059185E" w:rsidP="0059185E">
      <w:pPr>
        <w:pStyle w:val="BodyText"/>
      </w:pPr>
      <w:r w:rsidRPr="0059185E">
        <w:t>Not Applicable</w:t>
      </w:r>
    </w:p>
    <w:p w:rsidR="00000000" w:rsidRPr="0059185E" w:rsidP="0059185E"/>
    <w:sectPr w:rsidSect="0059185E">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9185E">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136F87" w:rsidP="00136F87">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9185E">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36F87" w:rsidP="0059185E">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5</w:t>
    </w:r>
    <w:r>
      <w:rPr>
        <w:noProof/>
      </w:rPr>
      <w:fldChar w:fldCharType="end"/>
    </w:r>
  </w:p>
  <w:p w:rsidR="00136F87" w:rsidP="0059185E">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Construction &amp; Property Services Industry Skills Council</w:t>
    </w:r>
    <w:r>
      <w:fldChar w:fldCharType="end"/>
    </w:r>
  </w:p>
  <w:p w:rsidR="00136F87" w:rsidP="0059185E">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9185E">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136F87" w:rsidP="00136F87">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9185E">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36F87" w:rsidP="0059185E">
    <w:pPr>
      <w:pStyle w:val="Header"/>
      <w:framePr w:wrap="around"/>
    </w:pPr>
    <w:r>
      <w:fldChar w:fldCharType="begin"/>
    </w:r>
    <w:r>
      <w:instrText xml:space="preserve"> TITLE   \* MERGEFORMAT </w:instrText>
    </w:r>
    <w:r>
      <w:fldChar w:fldCharType="separate"/>
    </w:r>
    <w:r>
      <w:t>PRMWM30B Determine waste management services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136F87" w:rsidP="0059185E">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E45AF106"/>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F06C0CFA"/>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9185E"/>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59185E"/>
    <w:pPr>
      <w:spacing w:before="360" w:after="60"/>
      <w:outlineLvl w:val="0"/>
    </w:pPr>
    <w:rPr>
      <w:sz w:val="32"/>
    </w:rPr>
  </w:style>
  <w:style w:type="paragraph" w:styleId="Heading2">
    <w:name w:val="heading 2"/>
    <w:basedOn w:val="HeadingBase"/>
    <w:next w:val="BodyText"/>
    <w:link w:val="Heading2Char"/>
    <w:qFormat/>
    <w:rsid w:val="0059185E"/>
    <w:pPr>
      <w:keepLines/>
      <w:spacing w:before="240" w:after="120"/>
      <w:outlineLvl w:val="1"/>
    </w:pPr>
    <w:rPr>
      <w:sz w:val="28"/>
      <w:szCs w:val="40"/>
    </w:rPr>
  </w:style>
  <w:style w:type="paragraph" w:styleId="Heading3">
    <w:name w:val="heading 3"/>
    <w:basedOn w:val="HeadingBase"/>
    <w:next w:val="BodyText"/>
    <w:link w:val="Heading3Char"/>
    <w:qFormat/>
    <w:rsid w:val="0059185E"/>
    <w:pPr>
      <w:spacing w:before="180" w:after="120"/>
      <w:outlineLvl w:val="2"/>
    </w:pPr>
    <w:rPr>
      <w:spacing w:val="-10"/>
      <w:kern w:val="32"/>
    </w:rPr>
  </w:style>
  <w:style w:type="paragraph" w:styleId="Heading4">
    <w:name w:val="heading 4"/>
    <w:basedOn w:val="HeadingBase"/>
    <w:next w:val="BodyText"/>
    <w:link w:val="Heading4Char"/>
    <w:qFormat/>
    <w:rsid w:val="0059185E"/>
    <w:pPr>
      <w:spacing w:before="160" w:after="120"/>
      <w:outlineLvl w:val="3"/>
    </w:pPr>
    <w:rPr>
      <w:sz w:val="22"/>
    </w:rPr>
  </w:style>
  <w:style w:type="paragraph" w:styleId="Heading5">
    <w:name w:val="heading 5"/>
    <w:basedOn w:val="HeadingBase"/>
    <w:next w:val="Normal"/>
    <w:link w:val="Heading5Char"/>
    <w:qFormat/>
    <w:rsid w:val="0059185E"/>
    <w:pPr>
      <w:spacing w:before="80"/>
      <w:outlineLvl w:val="4"/>
    </w:pPr>
    <w:rPr>
      <w:color w:val="918585"/>
      <w:sz w:val="20"/>
    </w:rPr>
  </w:style>
  <w:style w:type="paragraph" w:styleId="Heading6">
    <w:name w:val="heading 6"/>
    <w:basedOn w:val="HeadingBase"/>
    <w:next w:val="Normal"/>
    <w:link w:val="Heading6Char"/>
    <w:qFormat/>
    <w:rsid w:val="0059185E"/>
    <w:pPr>
      <w:spacing w:before="60"/>
      <w:outlineLvl w:val="5"/>
    </w:pPr>
    <w:rPr>
      <w:color w:val="918585"/>
      <w:sz w:val="20"/>
    </w:rPr>
  </w:style>
  <w:style w:type="paragraph" w:styleId="Heading7">
    <w:name w:val="heading 7"/>
    <w:basedOn w:val="Normal"/>
    <w:next w:val="Normal"/>
    <w:link w:val="Heading7Char"/>
    <w:qFormat/>
    <w:rsid w:val="0059185E"/>
    <w:pPr>
      <w:ind w:left="720"/>
      <w:outlineLvl w:val="6"/>
    </w:pPr>
    <w:rPr>
      <w:i/>
    </w:rPr>
  </w:style>
  <w:style w:type="paragraph" w:styleId="Heading8">
    <w:name w:val="heading 8"/>
    <w:basedOn w:val="Normal"/>
    <w:next w:val="Normal"/>
    <w:link w:val="Heading8Char"/>
    <w:qFormat/>
    <w:rsid w:val="0059185E"/>
    <w:pPr>
      <w:ind w:left="720"/>
      <w:outlineLvl w:val="7"/>
    </w:pPr>
    <w:rPr>
      <w:i/>
    </w:rPr>
  </w:style>
  <w:style w:type="paragraph" w:styleId="Heading9">
    <w:name w:val="heading 9"/>
    <w:basedOn w:val="Normal"/>
    <w:next w:val="Normal"/>
    <w:link w:val="Heading9Char"/>
    <w:qFormat/>
    <w:rsid w:val="0059185E"/>
    <w:pPr>
      <w:ind w:left="720"/>
      <w:outlineLvl w:val="8"/>
    </w:pPr>
    <w:rPr>
      <w:i/>
    </w:rPr>
  </w:style>
  <w:style w:type="character" w:default="1" w:styleId="DefaultParagraphFont">
    <w:name w:val="Default Paragraph Font"/>
    <w:uiPriority w:val="1"/>
    <w:unhideWhenUsed/>
    <w:rsid w:val="0059185E"/>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59185E"/>
  </w:style>
  <w:style w:type="character" w:customStyle="1" w:styleId="Heading1Char">
    <w:name w:val="Heading 1 Char"/>
    <w:basedOn w:val="DefaultParagraphFont"/>
    <w:link w:val="Heading1"/>
    <w:rsid w:val="0059185E"/>
    <w:rPr>
      <w:rFonts w:ascii="Times New Roman" w:eastAsia="Times New Roman" w:hAnsi="Times New Roman" w:cs="Times New Roman"/>
      <w:b/>
      <w:sz w:val="32"/>
      <w:szCs w:val="20"/>
      <w:lang w:eastAsia="en-US"/>
    </w:rPr>
  </w:style>
  <w:style w:type="paragraph" w:styleId="BodyText">
    <w:name w:val="Body Text"/>
    <w:basedOn w:val="Normal"/>
    <w:link w:val="BodyTextChar"/>
    <w:rsid w:val="0059185E"/>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59185E"/>
    <w:rPr>
      <w:rFonts w:ascii="Times New Roman" w:eastAsia="Times New Roman" w:hAnsi="Times New Roman" w:cs="Times New Roman"/>
      <w:sz w:val="24"/>
      <w:lang w:val="en-US" w:eastAsia="en-US"/>
    </w:rPr>
  </w:style>
  <w:style w:type="paragraph" w:styleId="Footer">
    <w:name w:val="footer"/>
    <w:basedOn w:val="Normal"/>
    <w:link w:val="FooterChar"/>
    <w:rsid w:val="0059185E"/>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59185E"/>
    <w:rPr>
      <w:rFonts w:ascii="Times New Roman" w:eastAsia="Times New Roman" w:hAnsi="Times New Roman" w:cs="Times New Roman"/>
      <w:sz w:val="16"/>
      <w:lang w:val="en-US" w:eastAsia="en-US"/>
    </w:rPr>
  </w:style>
  <w:style w:type="paragraph" w:styleId="List">
    <w:name w:val="List"/>
    <w:basedOn w:val="BodyText"/>
    <w:next w:val="BodyText"/>
    <w:rsid w:val="0059185E"/>
    <w:pPr>
      <w:tabs>
        <w:tab w:val="left" w:pos="340"/>
      </w:tabs>
      <w:spacing w:before="60" w:after="60"/>
      <w:ind w:left="340" w:hanging="340"/>
    </w:pPr>
  </w:style>
  <w:style w:type="paragraph" w:styleId="ListBullet">
    <w:name w:val="List Bullet"/>
    <w:basedOn w:val="List"/>
    <w:rsid w:val="0059185E"/>
    <w:pPr>
      <w:numPr>
        <w:numId w:val="12"/>
      </w:numPr>
      <w:tabs>
        <w:tab w:val="clear" w:pos="340"/>
      </w:tabs>
      <w:spacing w:before="40" w:after="40"/>
    </w:pPr>
  </w:style>
  <w:style w:type="character" w:customStyle="1" w:styleId="SpecialBold">
    <w:name w:val="Special Bold"/>
    <w:basedOn w:val="DefaultParagraphFont"/>
    <w:rsid w:val="0059185E"/>
    <w:rPr>
      <w:b/>
      <w:spacing w:val="0"/>
    </w:rPr>
  </w:style>
  <w:style w:type="paragraph" w:styleId="Header">
    <w:name w:val="header"/>
    <w:basedOn w:val="Normal"/>
    <w:link w:val="HeaderChar"/>
    <w:rsid w:val="0059185E"/>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59185E"/>
    <w:rPr>
      <w:rFonts w:ascii="Times New Roman" w:eastAsia="Times New Roman" w:hAnsi="Times New Roman" w:cs="Times New Roman"/>
      <w:sz w:val="16"/>
      <w:szCs w:val="20"/>
      <w:lang w:val="en-GB" w:eastAsia="en-US"/>
    </w:rPr>
  </w:style>
  <w:style w:type="character" w:styleId="Emphasis">
    <w:name w:val="Emphasis"/>
    <w:basedOn w:val="DefaultParagraphFont"/>
    <w:qFormat/>
    <w:rsid w:val="0059185E"/>
    <w:rPr>
      <w:i/>
    </w:rPr>
  </w:style>
  <w:style w:type="paragraph" w:customStyle="1" w:styleId="SuperHeading">
    <w:name w:val="SuperHeading"/>
    <w:basedOn w:val="Normal"/>
    <w:rsid w:val="0059185E"/>
    <w:pPr>
      <w:spacing w:before="240" w:after="120"/>
      <w:outlineLvl w:val="0"/>
    </w:pPr>
    <w:rPr>
      <w:rFonts w:ascii="Times New Roman" w:hAnsi="Times New Roman"/>
      <w:b/>
      <w:sz w:val="28"/>
    </w:rPr>
  </w:style>
  <w:style w:type="paragraph" w:customStyle="1" w:styleId="AllowPageBreak">
    <w:name w:val="AllowPageBreak"/>
    <w:rsid w:val="0059185E"/>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59185E"/>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59185E"/>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59185E"/>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59185E"/>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59185E"/>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59185E"/>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59185E"/>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59185E"/>
    <w:rPr>
      <w:rFonts w:ascii="Courier New" w:eastAsia="Times New Roman" w:hAnsi="Courier New" w:cs="Times New Roman"/>
      <w:i/>
      <w:szCs w:val="20"/>
      <w:lang w:val="en-US" w:eastAsia="en-US"/>
    </w:rPr>
  </w:style>
  <w:style w:type="paragraph" w:customStyle="1" w:styleId="HeadingBase">
    <w:name w:val="Heading Base"/>
    <w:rsid w:val="0059185E"/>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59185E"/>
    <w:pPr>
      <w:tabs>
        <w:tab w:val="right" w:leader="dot" w:pos="9072"/>
      </w:tabs>
      <w:ind w:left="567"/>
    </w:pPr>
    <w:rPr>
      <w:szCs w:val="22"/>
    </w:rPr>
  </w:style>
  <w:style w:type="paragraph" w:customStyle="1" w:styleId="TOCBase">
    <w:name w:val="TOC Base"/>
    <w:rsid w:val="0059185E"/>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59185E"/>
    <w:pPr>
      <w:tabs>
        <w:tab w:val="right" w:leader="dot" w:pos="9072"/>
      </w:tabs>
      <w:spacing w:before="40" w:after="40"/>
      <w:ind w:left="284"/>
    </w:pPr>
    <w:rPr>
      <w:rFonts w:ascii="Times New Roman" w:hAnsi="Times New Roman"/>
    </w:rPr>
  </w:style>
  <w:style w:type="paragraph" w:styleId="TOC1">
    <w:name w:val="toc 1"/>
    <w:basedOn w:val="TOCBase"/>
    <w:next w:val="Normal"/>
    <w:rsid w:val="0059185E"/>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59185E"/>
    <w:pPr>
      <w:spacing w:before="5040"/>
      <w:jc w:val="center"/>
    </w:pPr>
    <w:rPr>
      <w:sz w:val="48"/>
      <w:szCs w:val="72"/>
      <w:lang w:val="en-US"/>
    </w:rPr>
  </w:style>
  <w:style w:type="character" w:customStyle="1" w:styleId="TitleChar">
    <w:name w:val="Title Char"/>
    <w:basedOn w:val="DefaultParagraphFont"/>
    <w:link w:val="Title"/>
    <w:rsid w:val="0059185E"/>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59185E"/>
    <w:pPr>
      <w:tabs>
        <w:tab w:val="left" w:pos="3600"/>
        <w:tab w:val="left" w:pos="3958"/>
      </w:tabs>
    </w:pPr>
  </w:style>
  <w:style w:type="paragraph" w:customStyle="1" w:styleId="Note">
    <w:name w:val="Note"/>
    <w:basedOn w:val="BodyText"/>
    <w:rsid w:val="0059185E"/>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59185E"/>
    <w:pPr>
      <w:framePr w:wrap="auto" w:hAnchor="text" w:y="6049"/>
    </w:pPr>
    <w:rPr>
      <w:color w:val="000000"/>
      <w:sz w:val="40"/>
    </w:rPr>
  </w:style>
  <w:style w:type="paragraph" w:customStyle="1" w:styleId="TOCTitle">
    <w:name w:val="TOCTitle"/>
    <w:basedOn w:val="Heading1"/>
    <w:rsid w:val="0059185E"/>
    <w:pPr>
      <w:spacing w:after="240"/>
      <w:jc w:val="center"/>
      <w:outlineLvl w:val="9"/>
    </w:pPr>
    <w:rPr>
      <w:caps/>
    </w:rPr>
  </w:style>
  <w:style w:type="paragraph" w:customStyle="1" w:styleId="Version">
    <w:name w:val="Version"/>
    <w:rsid w:val="0059185E"/>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59185E"/>
    <w:pPr>
      <w:numPr>
        <w:numId w:val="13"/>
      </w:numPr>
      <w:tabs>
        <w:tab w:val="clear" w:pos="680"/>
      </w:tabs>
    </w:pPr>
  </w:style>
  <w:style w:type="paragraph" w:styleId="Index1">
    <w:name w:val="index 1"/>
    <w:basedOn w:val="Normal"/>
    <w:next w:val="Normal"/>
    <w:semiHidden/>
    <w:rsid w:val="0059185E"/>
    <w:pPr>
      <w:keepNext w:val="0"/>
      <w:tabs>
        <w:tab w:val="right" w:pos="4176"/>
      </w:tabs>
      <w:ind w:left="198" w:hanging="198"/>
    </w:pPr>
    <w:rPr>
      <w:rFonts w:ascii="Garamond" w:hAnsi="Garamond"/>
    </w:rPr>
  </w:style>
  <w:style w:type="paragraph" w:styleId="IndexHeading">
    <w:name w:val="index heading"/>
    <w:basedOn w:val="Normal"/>
    <w:next w:val="Index1"/>
    <w:semiHidden/>
    <w:rsid w:val="0059185E"/>
    <w:pPr>
      <w:spacing w:before="120" w:after="120"/>
    </w:pPr>
    <w:rPr>
      <w:rFonts w:ascii="Arial" w:hAnsi="Arial"/>
      <w:b/>
      <w:color w:val="918585"/>
      <w:sz w:val="24"/>
    </w:rPr>
  </w:style>
  <w:style w:type="paragraph" w:customStyle="1" w:styleId="Chapter">
    <w:name w:val="Chapter"/>
    <w:basedOn w:val="Normal"/>
    <w:rsid w:val="0059185E"/>
    <w:pPr>
      <w:spacing w:before="240"/>
    </w:pPr>
    <w:rPr>
      <w:rFonts w:ascii="Times New Roman" w:hAnsi="Times New Roman"/>
      <w:smallCaps/>
      <w:spacing w:val="80"/>
      <w:sz w:val="28"/>
    </w:rPr>
  </w:style>
  <w:style w:type="paragraph" w:customStyle="1" w:styleId="InChapter">
    <w:name w:val="InChapter"/>
    <w:basedOn w:val="Heading3"/>
    <w:rsid w:val="0059185E"/>
    <w:pPr>
      <w:spacing w:after="240"/>
      <w:outlineLvl w:val="9"/>
    </w:pPr>
    <w:rPr>
      <w:noProof/>
    </w:rPr>
  </w:style>
  <w:style w:type="paragraph" w:styleId="Index2">
    <w:name w:val="index 2"/>
    <w:basedOn w:val="Normal"/>
    <w:next w:val="Normal"/>
    <w:semiHidden/>
    <w:rsid w:val="0059185E"/>
    <w:pPr>
      <w:tabs>
        <w:tab w:val="right" w:pos="4176"/>
      </w:tabs>
      <w:ind w:left="568" w:hanging="284"/>
    </w:pPr>
    <w:rPr>
      <w:rFonts w:ascii="Garamond" w:hAnsi="Garamond"/>
    </w:rPr>
  </w:style>
  <w:style w:type="paragraph" w:customStyle="1" w:styleId="Byline">
    <w:name w:val="Byline"/>
    <w:rsid w:val="0059185E"/>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59185E"/>
    <w:pPr>
      <w:tabs>
        <w:tab w:val="clear" w:pos="3600"/>
        <w:tab w:val="clear" w:pos="3958"/>
      </w:tabs>
      <w:jc w:val="right"/>
    </w:pPr>
  </w:style>
  <w:style w:type="paragraph" w:styleId="Caption">
    <w:name w:val="caption"/>
    <w:basedOn w:val="BodyText"/>
    <w:next w:val="Normal"/>
    <w:qFormat/>
    <w:rsid w:val="0059185E"/>
    <w:pPr>
      <w:framePr w:w="2268" w:hSpace="181" w:vSpace="181" w:wrap="around" w:vAnchor="text" w:hAnchor="page" w:x="1135" w:y="285" w:anchorLock="1"/>
    </w:pPr>
    <w:rPr>
      <w:i/>
    </w:rPr>
  </w:style>
  <w:style w:type="paragraph" w:customStyle="1" w:styleId="MiniTOCTitle">
    <w:name w:val="MiniTOCTitle"/>
    <w:basedOn w:val="Heading4"/>
    <w:rsid w:val="0059185E"/>
    <w:pPr>
      <w:spacing w:before="240"/>
      <w:outlineLvl w:val="9"/>
    </w:pPr>
    <w:rPr>
      <w:noProof/>
      <w:sz w:val="24"/>
    </w:rPr>
  </w:style>
  <w:style w:type="paragraph" w:customStyle="1" w:styleId="MiniTOCItem">
    <w:name w:val="MiniTOCItem"/>
    <w:basedOn w:val="ListBullet"/>
    <w:rsid w:val="0059185E"/>
    <w:pPr>
      <w:numPr>
        <w:numId w:val="0"/>
      </w:numPr>
      <w:tabs>
        <w:tab w:val="right" w:leader="dot" w:pos="6521"/>
      </w:tabs>
      <w:spacing w:before="0" w:after="0"/>
    </w:pPr>
  </w:style>
  <w:style w:type="paragraph" w:customStyle="1" w:styleId="TOFTitle">
    <w:name w:val="TOFTitle"/>
    <w:basedOn w:val="TOCTitle"/>
    <w:rsid w:val="0059185E"/>
  </w:style>
  <w:style w:type="paragraph" w:styleId="TableofFigures">
    <w:name w:val="table of figures"/>
    <w:basedOn w:val="Normal"/>
    <w:next w:val="Normal"/>
    <w:semiHidden/>
    <w:rsid w:val="0059185E"/>
    <w:pPr>
      <w:tabs>
        <w:tab w:val="right" w:leader="dot" w:pos="9072"/>
      </w:tabs>
      <w:ind w:left="970" w:hanging="403"/>
    </w:pPr>
    <w:rPr>
      <w:rFonts w:ascii="Times New Roman" w:hAnsi="Times New Roman"/>
      <w:b/>
    </w:rPr>
  </w:style>
  <w:style w:type="paragraph" w:styleId="ListNumber">
    <w:name w:val="List Number"/>
    <w:basedOn w:val="List"/>
    <w:rsid w:val="0059185E"/>
    <w:pPr>
      <w:numPr>
        <w:numId w:val="10"/>
      </w:numPr>
    </w:pPr>
  </w:style>
  <w:style w:type="character" w:customStyle="1" w:styleId="WingdingSymbols">
    <w:name w:val="Wingding Symbols"/>
    <w:rsid w:val="0059185E"/>
    <w:rPr>
      <w:rFonts w:ascii="Wingdings" w:hAnsi="Wingdings"/>
    </w:rPr>
  </w:style>
  <w:style w:type="paragraph" w:customStyle="1" w:styleId="TableHeading">
    <w:name w:val="Table Heading"/>
    <w:basedOn w:val="HeadingBase"/>
    <w:rsid w:val="0059185E"/>
    <w:pPr>
      <w:keepLines/>
      <w:pBdr>
        <w:bottom w:val="single" w:sz="6" w:space="1" w:color="918585"/>
      </w:pBdr>
      <w:spacing w:before="240"/>
    </w:pPr>
  </w:style>
  <w:style w:type="character" w:customStyle="1" w:styleId="HotSpot">
    <w:name w:val="HotSpot"/>
    <w:rsid w:val="0059185E"/>
    <w:rPr>
      <w:color w:val="0033CC"/>
      <w:u w:val="none"/>
    </w:rPr>
  </w:style>
  <w:style w:type="paragraph" w:customStyle="1" w:styleId="BodyTextRight">
    <w:name w:val="Body Text Right"/>
    <w:basedOn w:val="BodyText"/>
    <w:rsid w:val="0059185E"/>
    <w:pPr>
      <w:spacing w:before="0" w:after="0"/>
      <w:jc w:val="right"/>
    </w:pPr>
  </w:style>
  <w:style w:type="paragraph" w:styleId="Index3">
    <w:name w:val="index 3"/>
    <w:basedOn w:val="ListNumber2"/>
    <w:next w:val="Normal"/>
    <w:semiHidden/>
    <w:rsid w:val="0059185E"/>
    <w:pPr>
      <w:numPr>
        <w:numId w:val="0"/>
      </w:numPr>
      <w:tabs>
        <w:tab w:val="right" w:leader="dot" w:pos="4176"/>
      </w:tabs>
    </w:pPr>
  </w:style>
  <w:style w:type="paragraph" w:styleId="ListNumber2">
    <w:name w:val="List Number 2"/>
    <w:basedOn w:val="List2"/>
    <w:rsid w:val="0059185E"/>
    <w:pPr>
      <w:numPr>
        <w:numId w:val="9"/>
      </w:numPr>
      <w:tabs>
        <w:tab w:val="clear" w:pos="1060"/>
      </w:tabs>
    </w:pPr>
  </w:style>
  <w:style w:type="paragraph" w:customStyle="1" w:styleId="MarginNote">
    <w:name w:val="Margin Note"/>
    <w:basedOn w:val="BodyText"/>
    <w:rsid w:val="0059185E"/>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59185E"/>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59185E"/>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59185E"/>
    <w:rPr>
      <w:sz w:val="32"/>
    </w:rPr>
  </w:style>
  <w:style w:type="paragraph" w:customStyle="1" w:styleId="HeadingProcedure">
    <w:name w:val="Heading Procedure"/>
    <w:basedOn w:val="HeadingBase"/>
    <w:next w:val="Normal"/>
    <w:rsid w:val="0059185E"/>
    <w:pPr>
      <w:tabs>
        <w:tab w:val="left" w:pos="0"/>
      </w:tabs>
      <w:spacing w:before="120" w:after="60"/>
    </w:pPr>
    <w:rPr>
      <w:i/>
      <w:color w:val="918585"/>
      <w:sz w:val="22"/>
    </w:rPr>
  </w:style>
  <w:style w:type="paragraph" w:customStyle="1" w:styleId="TableBodyText">
    <w:name w:val="Table Body Text"/>
    <w:basedOn w:val="BodyText"/>
    <w:rsid w:val="0059185E"/>
    <w:pPr>
      <w:spacing w:before="60" w:after="60"/>
    </w:pPr>
  </w:style>
  <w:style w:type="paragraph" w:styleId="ListContinue">
    <w:name w:val="List Continue"/>
    <w:basedOn w:val="List"/>
    <w:rsid w:val="0059185E"/>
    <w:pPr>
      <w:ind w:firstLine="0"/>
    </w:pPr>
  </w:style>
  <w:style w:type="paragraph" w:customStyle="1" w:styleId="ListNote">
    <w:name w:val="List Note"/>
    <w:basedOn w:val="List"/>
    <w:rsid w:val="0059185E"/>
    <w:pPr>
      <w:pBdr>
        <w:top w:val="single" w:sz="6" w:space="2" w:color="918585"/>
        <w:bottom w:val="single" w:sz="6" w:space="2" w:color="918585"/>
      </w:pBdr>
      <w:tabs>
        <w:tab w:val="left" w:pos="1021"/>
      </w:tabs>
      <w:ind w:firstLine="0"/>
    </w:pPr>
  </w:style>
  <w:style w:type="paragraph" w:customStyle="1" w:styleId="Warning">
    <w:name w:val="Warning"/>
    <w:basedOn w:val="BodyText"/>
    <w:rsid w:val="0059185E"/>
    <w:pPr>
      <w:shd w:val="clear" w:color="auto" w:fill="D9D9D9"/>
      <w:tabs>
        <w:tab w:val="left" w:pos="992"/>
      </w:tabs>
      <w:ind w:left="119" w:right="119"/>
    </w:pPr>
    <w:rPr>
      <w:sz w:val="20"/>
    </w:rPr>
  </w:style>
  <w:style w:type="paragraph" w:customStyle="1" w:styleId="MarginIcons">
    <w:name w:val="Margin Icons"/>
    <w:basedOn w:val="BodyText"/>
    <w:rsid w:val="0059185E"/>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59185E"/>
    <w:rPr>
      <w:rFonts w:ascii="Courier New" w:hAnsi="Courier New"/>
    </w:rPr>
  </w:style>
  <w:style w:type="paragraph" w:customStyle="1" w:styleId="NoteBullet">
    <w:name w:val="Note Bullet"/>
    <w:basedOn w:val="Note"/>
    <w:rsid w:val="0059185E"/>
    <w:pPr>
      <w:tabs>
        <w:tab w:val="clear" w:pos="680"/>
      </w:tabs>
      <w:spacing w:before="60" w:after="60"/>
    </w:pPr>
  </w:style>
  <w:style w:type="paragraph" w:customStyle="1" w:styleId="SubHeading2">
    <w:name w:val="SubHeading2"/>
    <w:basedOn w:val="HeadingBase"/>
    <w:rsid w:val="0059185E"/>
    <w:pPr>
      <w:spacing w:before="240" w:after="60"/>
    </w:pPr>
    <w:rPr>
      <w:sz w:val="20"/>
    </w:rPr>
  </w:style>
  <w:style w:type="paragraph" w:customStyle="1" w:styleId="SubHeading1">
    <w:name w:val="SubHeading1"/>
    <w:basedOn w:val="HeadingBase"/>
    <w:rsid w:val="0059185E"/>
    <w:pPr>
      <w:spacing w:before="240" w:after="60"/>
    </w:pPr>
    <w:rPr>
      <w:color w:val="918585"/>
      <w:sz w:val="22"/>
    </w:rPr>
  </w:style>
  <w:style w:type="paragraph" w:customStyle="1" w:styleId="SideHeading">
    <w:name w:val="Side Heading"/>
    <w:basedOn w:val="HeadingBase"/>
    <w:rsid w:val="0059185E"/>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59185E"/>
    <w:pPr>
      <w:tabs>
        <w:tab w:val="num" w:pos="360"/>
      </w:tabs>
    </w:pPr>
  </w:style>
  <w:style w:type="paragraph" w:styleId="PlainText">
    <w:name w:val="Plain Text"/>
    <w:basedOn w:val="Normal"/>
    <w:link w:val="PlainTextChar"/>
    <w:rsid w:val="0059185E"/>
    <w:rPr>
      <w:sz w:val="20"/>
    </w:rPr>
  </w:style>
  <w:style w:type="character" w:customStyle="1" w:styleId="PlainTextChar">
    <w:name w:val="Plain Text Char"/>
    <w:basedOn w:val="DefaultParagraphFont"/>
    <w:link w:val="PlainText"/>
    <w:rsid w:val="0059185E"/>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59185E"/>
    <w:rPr>
      <w:b/>
      <w:smallCaps/>
    </w:rPr>
  </w:style>
  <w:style w:type="paragraph" w:customStyle="1" w:styleId="TableListNumber">
    <w:name w:val="Table List Number"/>
    <w:basedOn w:val="ListNumber"/>
    <w:rsid w:val="0059185E"/>
    <w:pPr>
      <w:numPr>
        <w:numId w:val="0"/>
      </w:numPr>
    </w:pPr>
  </w:style>
  <w:style w:type="paragraph" w:styleId="TOC4">
    <w:name w:val="toc 4"/>
    <w:basedOn w:val="TOCBase"/>
    <w:next w:val="Normal"/>
    <w:semiHidden/>
    <w:rsid w:val="0059185E"/>
    <w:pPr>
      <w:tabs>
        <w:tab w:val="right" w:leader="dot" w:pos="9071"/>
      </w:tabs>
      <w:ind w:left="1701"/>
    </w:pPr>
  </w:style>
  <w:style w:type="paragraph" w:customStyle="1" w:styleId="ListAlpha">
    <w:name w:val="List Alpha"/>
    <w:basedOn w:val="List"/>
    <w:rsid w:val="0059185E"/>
    <w:pPr>
      <w:numPr>
        <w:numId w:val="8"/>
      </w:numPr>
    </w:pPr>
  </w:style>
  <w:style w:type="paragraph" w:customStyle="1" w:styleId="ListAlpha2">
    <w:name w:val="List Alpha 2"/>
    <w:basedOn w:val="List2"/>
    <w:rsid w:val="0059185E"/>
    <w:pPr>
      <w:numPr>
        <w:numId w:val="7"/>
      </w:numPr>
    </w:pPr>
  </w:style>
  <w:style w:type="paragraph" w:styleId="List2">
    <w:name w:val="List 2"/>
    <w:basedOn w:val="BodyText"/>
    <w:rsid w:val="0059185E"/>
    <w:pPr>
      <w:tabs>
        <w:tab w:val="left" w:pos="680"/>
      </w:tabs>
      <w:spacing w:before="60" w:after="60"/>
      <w:ind w:left="680" w:hanging="340"/>
    </w:pPr>
  </w:style>
  <w:style w:type="paragraph" w:styleId="List3">
    <w:name w:val="List 3"/>
    <w:basedOn w:val="BodyText"/>
    <w:rsid w:val="0059185E"/>
    <w:pPr>
      <w:tabs>
        <w:tab w:val="left" w:pos="1021"/>
      </w:tabs>
      <w:spacing w:before="60" w:after="60"/>
      <w:ind w:left="1020" w:hanging="340"/>
    </w:pPr>
  </w:style>
  <w:style w:type="paragraph" w:styleId="List4">
    <w:name w:val="List 4"/>
    <w:basedOn w:val="BodyText"/>
    <w:rsid w:val="0059185E"/>
    <w:pPr>
      <w:tabs>
        <w:tab w:val="left" w:pos="1361"/>
      </w:tabs>
      <w:spacing w:before="60" w:after="60"/>
      <w:ind w:left="1361" w:hanging="340"/>
    </w:pPr>
  </w:style>
  <w:style w:type="paragraph" w:styleId="List5">
    <w:name w:val="List 5"/>
    <w:basedOn w:val="BodyText"/>
    <w:rsid w:val="0059185E"/>
    <w:pPr>
      <w:tabs>
        <w:tab w:val="left" w:pos="1701"/>
      </w:tabs>
      <w:spacing w:before="60" w:after="60"/>
      <w:ind w:left="1701" w:hanging="340"/>
    </w:pPr>
  </w:style>
  <w:style w:type="paragraph" w:styleId="ListBullet3">
    <w:name w:val="List Bullet 3"/>
    <w:basedOn w:val="List3"/>
    <w:rsid w:val="0059185E"/>
    <w:pPr>
      <w:numPr>
        <w:numId w:val="14"/>
      </w:numPr>
      <w:tabs>
        <w:tab w:val="clear" w:pos="1021"/>
      </w:tabs>
      <w:ind w:left="1037" w:hanging="357"/>
    </w:pPr>
  </w:style>
  <w:style w:type="paragraph" w:styleId="ListBullet4">
    <w:name w:val="List Bullet 4"/>
    <w:basedOn w:val="List4"/>
    <w:rsid w:val="0059185E"/>
    <w:pPr>
      <w:numPr>
        <w:numId w:val="2"/>
      </w:numPr>
    </w:pPr>
  </w:style>
  <w:style w:type="paragraph" w:styleId="ListBullet5">
    <w:name w:val="List Bullet 5"/>
    <w:basedOn w:val="List5"/>
    <w:rsid w:val="0059185E"/>
    <w:pPr>
      <w:numPr>
        <w:numId w:val="3"/>
      </w:numPr>
    </w:pPr>
  </w:style>
  <w:style w:type="paragraph" w:styleId="ListContinue2">
    <w:name w:val="List Continue 2"/>
    <w:basedOn w:val="List2"/>
    <w:rsid w:val="0059185E"/>
    <w:pPr>
      <w:ind w:firstLine="0"/>
    </w:pPr>
  </w:style>
  <w:style w:type="paragraph" w:styleId="ListContinue3">
    <w:name w:val="List Continue 3"/>
    <w:basedOn w:val="List3"/>
    <w:rsid w:val="0059185E"/>
    <w:pPr>
      <w:ind w:left="1021" w:firstLine="0"/>
    </w:pPr>
  </w:style>
  <w:style w:type="paragraph" w:styleId="ListContinue4">
    <w:name w:val="List Continue 4"/>
    <w:basedOn w:val="List4"/>
    <w:rsid w:val="0059185E"/>
    <w:pPr>
      <w:ind w:firstLine="0"/>
    </w:pPr>
  </w:style>
  <w:style w:type="paragraph" w:styleId="ListContinue5">
    <w:name w:val="List Continue 5"/>
    <w:basedOn w:val="List5"/>
    <w:rsid w:val="0059185E"/>
    <w:pPr>
      <w:ind w:firstLine="0"/>
    </w:pPr>
  </w:style>
  <w:style w:type="paragraph" w:styleId="ListNumber3">
    <w:name w:val="List Number 3"/>
    <w:basedOn w:val="List3"/>
    <w:rsid w:val="0059185E"/>
    <w:pPr>
      <w:numPr>
        <w:numId w:val="4"/>
      </w:numPr>
    </w:pPr>
  </w:style>
  <w:style w:type="paragraph" w:styleId="ListNumber4">
    <w:name w:val="List Number 4"/>
    <w:basedOn w:val="List4"/>
    <w:rsid w:val="0059185E"/>
    <w:pPr>
      <w:numPr>
        <w:numId w:val="5"/>
      </w:numPr>
    </w:pPr>
  </w:style>
  <w:style w:type="paragraph" w:styleId="ListNumber5">
    <w:name w:val="List Number 5"/>
    <w:basedOn w:val="List5"/>
    <w:rsid w:val="0059185E"/>
    <w:pPr>
      <w:numPr>
        <w:numId w:val="6"/>
      </w:numPr>
    </w:pPr>
  </w:style>
  <w:style w:type="paragraph" w:styleId="BlockText">
    <w:name w:val="Block Text"/>
    <w:basedOn w:val="Normal"/>
    <w:rsid w:val="0059185E"/>
    <w:pPr>
      <w:spacing w:after="120"/>
      <w:ind w:left="1440" w:right="1440"/>
    </w:pPr>
  </w:style>
  <w:style w:type="character" w:customStyle="1" w:styleId="Subscript">
    <w:name w:val="Subscript"/>
    <w:basedOn w:val="DefaultParagraphFont"/>
    <w:rsid w:val="0059185E"/>
    <w:rPr>
      <w:sz w:val="16"/>
      <w:vertAlign w:val="subscript"/>
    </w:rPr>
  </w:style>
  <w:style w:type="character" w:customStyle="1" w:styleId="Superscript">
    <w:name w:val="Superscript"/>
    <w:basedOn w:val="DefaultParagraphFont"/>
    <w:rsid w:val="0059185E"/>
    <w:rPr>
      <w:sz w:val="16"/>
      <w:vertAlign w:val="superscript"/>
    </w:rPr>
  </w:style>
  <w:style w:type="character" w:customStyle="1" w:styleId="Symbols">
    <w:name w:val="Symbols"/>
    <w:basedOn w:val="DefaultParagraphFont"/>
    <w:rsid w:val="0059185E"/>
    <w:rPr>
      <w:rFonts w:ascii="Symbol" w:hAnsi="Symbol"/>
    </w:rPr>
  </w:style>
  <w:style w:type="character" w:customStyle="1" w:styleId="MenuOptions">
    <w:name w:val="Menu Options"/>
    <w:basedOn w:val="DefaultParagraphFont"/>
    <w:rsid w:val="0059185E"/>
    <w:rPr>
      <w:rFonts w:ascii="Arial Narrow" w:hAnsi="Arial Narrow"/>
      <w:smallCaps/>
    </w:rPr>
  </w:style>
  <w:style w:type="character" w:customStyle="1" w:styleId="Buttons">
    <w:name w:val="Buttons"/>
    <w:basedOn w:val="DefaultParagraphFont"/>
    <w:rsid w:val="0059185E"/>
    <w:rPr>
      <w:b/>
    </w:rPr>
  </w:style>
  <w:style w:type="character" w:customStyle="1" w:styleId="Underlined">
    <w:name w:val="Underlined"/>
    <w:basedOn w:val="DefaultParagraphFont"/>
    <w:rsid w:val="0059185E"/>
    <w:rPr>
      <w:u w:val="single"/>
    </w:rPr>
  </w:style>
  <w:style w:type="paragraph" w:customStyle="1" w:styleId="TableBodyTextRight">
    <w:name w:val="Table Body Text Right"/>
    <w:basedOn w:val="TableBodyText"/>
    <w:rsid w:val="0059185E"/>
    <w:pPr>
      <w:widowControl w:val="0"/>
      <w:autoSpaceDE w:val="0"/>
      <w:autoSpaceDN w:val="0"/>
      <w:adjustRightInd w:val="0"/>
      <w:jc w:val="right"/>
    </w:pPr>
    <w:rPr>
      <w:rFonts w:cs="Arial"/>
      <w:szCs w:val="18"/>
    </w:rPr>
  </w:style>
  <w:style w:type="paragraph" w:customStyle="1" w:styleId="CopyrightText">
    <w:name w:val="Copyright Text"/>
    <w:basedOn w:val="BodyText"/>
    <w:rsid w:val="0059185E"/>
    <w:rPr>
      <w:sz w:val="18"/>
    </w:rPr>
  </w:style>
  <w:style w:type="paragraph" w:customStyle="1" w:styleId="BodySmallRight">
    <w:name w:val="Body Small Right"/>
    <w:basedOn w:val="BodyTextRight"/>
    <w:rsid w:val="0059185E"/>
    <w:rPr>
      <w:sz w:val="18"/>
      <w:szCs w:val="18"/>
    </w:rPr>
  </w:style>
  <w:style w:type="paragraph" w:customStyle="1" w:styleId="MarginEdition">
    <w:name w:val="Margin Edition"/>
    <w:basedOn w:val="MarginNote"/>
    <w:rsid w:val="0059185E"/>
    <w:pPr>
      <w:spacing w:before="0" w:after="0"/>
    </w:pPr>
    <w:rPr>
      <w:rFonts w:ascii="Times New Roman" w:hAnsi="Times New Roman"/>
      <w:color w:val="999999"/>
    </w:rPr>
  </w:style>
  <w:style w:type="paragraph" w:customStyle="1" w:styleId="Spacer">
    <w:name w:val="Spacer"/>
    <w:basedOn w:val="Normal"/>
    <w:rsid w:val="0059185E"/>
    <w:rPr>
      <w:sz w:val="2"/>
      <w:szCs w:val="2"/>
    </w:rPr>
  </w:style>
  <w:style w:type="character" w:customStyle="1" w:styleId="Small">
    <w:name w:val="Small"/>
    <w:basedOn w:val="DefaultParagraphFont"/>
    <w:rsid w:val="0059185E"/>
    <w:rPr>
      <w:sz w:val="16"/>
    </w:rPr>
  </w:style>
  <w:style w:type="paragraph" w:customStyle="1" w:styleId="WideTable">
    <w:name w:val="Wide Table"/>
    <w:basedOn w:val="Normal"/>
    <w:rsid w:val="0059185E"/>
    <w:pPr>
      <w:ind w:left="-1418"/>
    </w:pPr>
    <w:rPr>
      <w:sz w:val="2"/>
      <w:szCs w:val="2"/>
    </w:rPr>
  </w:style>
  <w:style w:type="character" w:styleId="PageNumber">
    <w:name w:val="page number"/>
    <w:basedOn w:val="DefaultParagraphFont"/>
    <w:rsid w:val="0059185E"/>
  </w:style>
  <w:style w:type="paragraph" w:styleId="Quote">
    <w:name w:val="Quote"/>
    <w:basedOn w:val="Heading1"/>
    <w:link w:val="QuoteChar"/>
    <w:qFormat/>
    <w:rsid w:val="0059185E"/>
    <w:rPr>
      <w:b w:val="0"/>
      <w:sz w:val="72"/>
      <w:szCs w:val="72"/>
      <w:lang w:val="en-NZ"/>
    </w:rPr>
  </w:style>
  <w:style w:type="character" w:customStyle="1" w:styleId="QuoteChar">
    <w:name w:val="Quote Char"/>
    <w:basedOn w:val="DefaultParagraphFont"/>
    <w:link w:val="Quote"/>
    <w:rsid w:val="0059185E"/>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59185E"/>
    <w:pPr>
      <w:pageBreakBefore/>
    </w:pPr>
  </w:style>
  <w:style w:type="paragraph" w:customStyle="1" w:styleId="Border">
    <w:name w:val="Border"/>
    <w:basedOn w:val="Normal"/>
    <w:qFormat/>
    <w:rsid w:val="0059185E"/>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59185E"/>
    <w:rPr>
      <w:b/>
      <w:bCs/>
      <w:i/>
      <w:iCs/>
      <w:color w:val="auto"/>
    </w:rPr>
  </w:style>
  <w:style w:type="paragraph" w:styleId="IntenseQuote">
    <w:name w:val="Intense Quote"/>
    <w:basedOn w:val="Normal"/>
    <w:next w:val="Normal"/>
    <w:link w:val="IntenseQuoteChar"/>
    <w:uiPriority w:val="30"/>
    <w:qFormat/>
    <w:rsid w:val="0059185E"/>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59185E"/>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59185E"/>
    <w:rPr>
      <w:smallCaps/>
      <w:color w:val="auto"/>
      <w:u w:val="single"/>
    </w:rPr>
  </w:style>
  <w:style w:type="character" w:styleId="IntenseReference">
    <w:name w:val="Intense Reference"/>
    <w:basedOn w:val="DefaultParagraphFont"/>
    <w:uiPriority w:val="32"/>
    <w:qFormat/>
    <w:rsid w:val="0059185E"/>
    <w:rPr>
      <w:b/>
      <w:bCs/>
      <w:smallCaps/>
      <w:color w:val="auto"/>
      <w:spacing w:val="5"/>
      <w:u w:val="single"/>
    </w:rPr>
  </w:style>
  <w:style w:type="paragraph" w:customStyle="1" w:styleId="2ColumnHeading">
    <w:name w:val="2Column Heading"/>
    <w:basedOn w:val="BodyText"/>
    <w:qFormat/>
    <w:rsid w:val="0059185E"/>
    <w:pPr>
      <w:spacing w:after="60"/>
      <w:ind w:left="-2268"/>
    </w:pPr>
    <w:rPr>
      <w:b/>
    </w:rPr>
  </w:style>
  <w:style w:type="paragraph" w:customStyle="1" w:styleId="Heading1TOC">
    <w:name w:val="Heading1 TOC"/>
    <w:basedOn w:val="Normal"/>
    <w:qFormat/>
    <w:rsid w:val="0059185E"/>
    <w:pPr>
      <w:spacing w:before="240" w:after="120"/>
    </w:pPr>
    <w:rPr>
      <w:rFonts w:ascii="Times New Roman" w:hAnsi="Times New Roman"/>
      <w:b/>
      <w:sz w:val="32"/>
    </w:rPr>
  </w:style>
  <w:style w:type="paragraph" w:customStyle="1" w:styleId="Heading2TOC">
    <w:name w:val="Heading2 TOC"/>
    <w:basedOn w:val="Normal"/>
    <w:qFormat/>
    <w:rsid w:val="0059185E"/>
    <w:pPr>
      <w:spacing w:before="240" w:after="60"/>
    </w:pPr>
    <w:rPr>
      <w:rFonts w:ascii="Times New Roman" w:hAnsi="Times New Roman"/>
      <w:b/>
      <w:sz w:val="28"/>
    </w:rPr>
  </w:style>
  <w:style w:type="character" w:customStyle="1" w:styleId="Underline">
    <w:name w:val="Underline"/>
    <w:basedOn w:val="DefaultParagraphFont"/>
    <w:qFormat/>
    <w:rsid w:val="0059185E"/>
    <w:rPr>
      <w:u w:val="single"/>
    </w:rPr>
  </w:style>
  <w:style w:type="character" w:customStyle="1" w:styleId="BoldandItalics">
    <w:name w:val="Bold and Italics"/>
    <w:qFormat/>
    <w:rsid w:val="0059185E"/>
    <w:rPr>
      <w:b/>
      <w:i/>
      <w:u w:val="none"/>
    </w:rPr>
  </w:style>
  <w:style w:type="paragraph" w:styleId="BalloonText">
    <w:name w:val="Balloon Text"/>
    <w:basedOn w:val="Normal"/>
    <w:link w:val="BalloonTextChar"/>
    <w:rsid w:val="0059185E"/>
    <w:rPr>
      <w:rFonts w:ascii="Tahoma" w:hAnsi="Tahoma" w:cs="Tahoma"/>
      <w:sz w:val="16"/>
      <w:szCs w:val="16"/>
    </w:rPr>
  </w:style>
  <w:style w:type="character" w:customStyle="1" w:styleId="BalloonTextChar">
    <w:name w:val="Balloon Text Char"/>
    <w:basedOn w:val="DefaultParagraphFont"/>
    <w:link w:val="BalloonText"/>
    <w:rsid w:val="0059185E"/>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59185E"/>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59185E"/>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1231</Words>
  <Characters>7979</Characters>
  <Application>Microsoft Office Word</Application>
  <DocSecurity>0</DocSecurity>
  <Lines>247</Lines>
  <Paragraphs>143</Paragraphs>
  <ScaleCrop>false</ScaleCrop>
  <Company>Author-it Software Corporation Ltd.</Company>
  <LinksUpToDate>false</LinksUpToDate>
  <CharactersWithSpaces>9107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PRMWM30B Determine waste management services</dc:title>
  <dc:subject>Approved</dc:subject>
  <dc:creator>Construction &amp; Property Services Industry Skills Council</dc:creator>
  <cp:keywords>Release: 1</cp:keywords>
  <dc:description>Copyright © 1996-2007 Author-it Software Corporation Ltd., all rights reserved.</dc:description>
  <cp:lastModifiedBy>Peter Giorgilli</cp:lastModifiedBy>
  <cp:revision>3</cp:revision>
  <dcterms:created xsi:type="dcterms:W3CDTF">2012-05-27T07:02:00Z</dcterms:created>
  <dcterms:modified xsi:type="dcterms:W3CDTF">2012-05-27T07:02:00Z</dcterms:modified>
</cp:coreProperties>
</file>