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9E7" w:rsidP="000C29E7">
      <w:pPr>
        <w:pStyle w:val="Title"/>
      </w:pPr>
      <w:r>
        <w:fldChar w:fldCharType="begin"/>
      </w:r>
      <w:r>
        <w:instrText xml:space="preserve"> TITLE   \* MERGEFORMAT </w:instrText>
      </w:r>
      <w:r>
        <w:fldChar w:fldCharType="separate"/>
      </w:r>
      <w:r>
        <w:t>PRMWM25B Monitor contained waste</w:t>
      </w:r>
      <w:r>
        <w:fldChar w:fldCharType="end"/>
      </w:r>
    </w:p>
    <w:p w:rsidR="000C29E7" w:rsidP="000C29E7">
      <w:pPr>
        <w:pStyle w:val="Version"/>
        <w:sectPr w:rsidSect="00B45E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E79" w:rsidP="00B45E79">
      <w:pPr>
        <w:pStyle w:val="SuperHeading"/>
      </w:pPr>
      <w:r w:rsidRPr="00B45E79">
        <w:t>PRMWM25B Monitor contained waste</w:t>
      </w:r>
    </w:p>
    <w:p w:rsidR="00000000" w:rsidRPr="00B45E79" w:rsidP="00B45E79">
      <w:pPr>
        <w:pStyle w:val="Heading1"/>
      </w:pPr>
      <w:bookmarkStart w:id="1" w:name="O_272983"/>
      <w:bookmarkEnd w:id="1"/>
      <w:r w:rsidRPr="00B45E79">
        <w:t>Modification History</w:t>
      </w:r>
    </w:p>
    <w:p w:rsidR="00000000" w:rsidRPr="00B45E79" w:rsidP="00B45E79">
      <w:pPr>
        <w:pStyle w:val="BodyText"/>
      </w:pPr>
      <w:r w:rsidRPr="00B45E79">
        <w:t>Not Applicable</w:t>
      </w:r>
    </w:p>
    <w:p w:rsidR="00000000" w:rsidRPr="00B45E79" w:rsidP="00B45E79">
      <w:pPr>
        <w:pStyle w:val="AllowPageBreak"/>
      </w:pPr>
    </w:p>
    <w:p w:rsidR="00000000" w:rsidRPr="00B45E79" w:rsidP="00B45E79">
      <w:pPr>
        <w:pStyle w:val="Heading1"/>
      </w:pPr>
      <w:bookmarkStart w:id="2" w:name="O_216540"/>
      <w:bookmarkEnd w:id="2"/>
      <w:r w:rsidRPr="00B45E79">
        <w:t>Unit Descriptor</w:t>
      </w:r>
    </w:p>
    <w:p w:rsidR="00000000" w:rsidRPr="00B45E79" w:rsidP="00B45E79">
      <w:pPr>
        <w:pStyle w:val="BodyText"/>
      </w:pPr>
      <w:r w:rsidRPr="00B45E79">
        <w:rPr>
          <w:rStyle w:val="SpecialBold"/>
        </w:rPr>
        <w:t>Unit descriptor</w:t>
      </w:r>
    </w:p>
    <w:p w:rsidR="000C29E7" w:rsidP="00B45E79">
      <w:pPr>
        <w:pStyle w:val="BodyText"/>
      </w:pPr>
      <w:r w:rsidRPr="00B45E79">
        <w:t>This unit of competency describes the monitoring of long-term waste containment and storage. Waste types w</w:t>
      </w:r>
      <w:r w:rsidRPr="00B45E79">
        <w:t>ill generally be regulated (prescribed) solid and liquid wastes.</w:t>
      </w:r>
    </w:p>
    <w:p w:rsidR="000C29E7" w:rsidP="00B45E79">
      <w:pPr>
        <w:pStyle w:val="BodyText"/>
      </w:pPr>
    </w:p>
    <w:p w:rsidR="00000000" w:rsidRPr="00B45E79" w:rsidP="00B45E79">
      <w:pPr>
        <w:pStyle w:val="Heading1"/>
      </w:pPr>
      <w:bookmarkStart w:id="3" w:name="O_275818"/>
      <w:bookmarkEnd w:id="3"/>
      <w:r w:rsidRPr="00B45E79">
        <w:t>Application of the Unit</w:t>
      </w:r>
    </w:p>
    <w:p w:rsidR="00000000" w:rsidRPr="00B45E79" w:rsidP="00B45E79">
      <w:pPr>
        <w:pStyle w:val="BodyText"/>
      </w:pPr>
      <w:r w:rsidRPr="00B45E79">
        <w:t>Not Applicable</w:t>
      </w:r>
    </w:p>
    <w:p w:rsidR="00000000" w:rsidRPr="00B45E79" w:rsidP="00B45E79">
      <w:pPr>
        <w:pStyle w:val="AllowPageBreak"/>
      </w:pPr>
    </w:p>
    <w:p w:rsidR="00000000" w:rsidRPr="00B45E79" w:rsidP="00B45E79">
      <w:pPr>
        <w:pStyle w:val="Heading1"/>
      </w:pPr>
      <w:bookmarkStart w:id="4" w:name="O_281243"/>
      <w:bookmarkEnd w:id="4"/>
      <w:r w:rsidRPr="00B45E79">
        <w:t>Licensing/Regulatory Information</w:t>
      </w:r>
    </w:p>
    <w:p w:rsidR="00000000" w:rsidRPr="00B45E79" w:rsidP="00B45E79">
      <w:pPr>
        <w:pStyle w:val="BodyText"/>
      </w:pPr>
      <w:r w:rsidRPr="00B45E79">
        <w:t>Not Applicable</w:t>
      </w:r>
    </w:p>
    <w:p w:rsidR="00000000" w:rsidRPr="00B45E79" w:rsidP="00B45E79">
      <w:pPr>
        <w:pStyle w:val="AllowPageBreak"/>
      </w:pPr>
    </w:p>
    <w:p w:rsidR="00000000" w:rsidRPr="00B45E79" w:rsidP="00B45E79">
      <w:pPr>
        <w:pStyle w:val="Heading1"/>
      </w:pPr>
      <w:bookmarkStart w:id="5" w:name="O_284543"/>
      <w:bookmarkEnd w:id="5"/>
      <w:r w:rsidRPr="00B45E79">
        <w:t>Pre-Requisites</w:t>
      </w:r>
    </w:p>
    <w:p w:rsidR="00000000" w:rsidRPr="00B45E79" w:rsidP="00B45E79">
      <w:pPr>
        <w:pStyle w:val="BodyText"/>
      </w:pPr>
      <w:r w:rsidRPr="00B45E79">
        <w:t>Not Applicable</w:t>
      </w:r>
    </w:p>
    <w:p w:rsidR="00000000" w:rsidRPr="00B45E79" w:rsidP="00B45E79">
      <w:pPr>
        <w:pStyle w:val="AllowPageBreak"/>
      </w:pPr>
    </w:p>
    <w:p w:rsidR="00000000" w:rsidRPr="00B45E79" w:rsidP="00B45E79">
      <w:pPr>
        <w:pStyle w:val="Heading1"/>
      </w:pPr>
      <w:bookmarkStart w:id="6" w:name="O_285293"/>
      <w:bookmarkEnd w:id="6"/>
      <w:r w:rsidRPr="00B45E79">
        <w:t>Employability Skills Information</w:t>
      </w:r>
    </w:p>
    <w:p w:rsidR="00000000" w:rsidRPr="00B45E79" w:rsidP="00B45E79">
      <w:pPr>
        <w:pStyle w:val="BodyText"/>
      </w:pPr>
      <w:r w:rsidRPr="00B45E79">
        <w:t>Not Applicable</w:t>
      </w:r>
    </w:p>
    <w:p w:rsidR="00000000" w:rsidRPr="00B45E79" w:rsidP="00B45E79">
      <w:pPr>
        <w:pStyle w:val="AllowPageBreak"/>
      </w:pPr>
    </w:p>
    <w:p w:rsidR="00000000" w:rsidRPr="00B45E79" w:rsidP="00B45E79">
      <w:pPr>
        <w:pStyle w:val="Heading1"/>
      </w:pPr>
      <w:bookmarkStart w:id="7" w:name="O_291029"/>
      <w:bookmarkEnd w:id="7"/>
      <w:r w:rsidRPr="00B45E79">
        <w:t>Elements and Performance Criteria Pre-Content</w:t>
      </w:r>
    </w:p>
    <w:p w:rsidR="00000000" w:rsidRPr="00B45E79" w:rsidP="00B45E79">
      <w:pPr>
        <w:pStyle w:val="BodyText"/>
      </w:pPr>
      <w:r w:rsidRPr="00B45E79">
        <w:t>Not Applicable</w:t>
      </w:r>
    </w:p>
    <w:p w:rsidR="00000000" w:rsidRPr="00B45E79" w:rsidP="00B45E79">
      <w:pPr>
        <w:pStyle w:val="AllowPageBreak"/>
      </w:pPr>
    </w:p>
    <w:p w:rsidR="00000000" w:rsidRPr="00B45E79" w:rsidP="00B45E79">
      <w:pPr>
        <w:pStyle w:val="Heading1"/>
      </w:pPr>
      <w:bookmarkStart w:id="8" w:name="O_237697"/>
      <w:bookmarkEnd w:id="8"/>
      <w:r w:rsidRPr="00B45E79">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0C29E7">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B45E79" w:rsidP="00B45E79">
            <w:pPr>
              <w:pStyle w:val="List"/>
            </w:pPr>
            <w:r w:rsidRPr="00B45E79">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B45E79">
            <w:pPr>
              <w:pStyle w:val="List"/>
              <w:rPr>
                <w:lang w:val="en-NZ"/>
              </w:rPr>
            </w:pPr>
            <w:r w:rsidRPr="00B45E79">
              <w:rPr>
                <w:rStyle w:val="SpecialBold"/>
              </w:rPr>
              <w:t>PERFORMANCE CRITERIA</w:t>
            </w:r>
          </w:p>
        </w:tc>
      </w:tr>
      <w:tr w:rsidTr="000C29E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45E79">
            <w:pPr>
              <w:pStyle w:val="List"/>
              <w:rPr>
                <w:lang w:val="en-NZ"/>
              </w:rPr>
            </w:pPr>
            <w:r w:rsidRPr="00B45E79">
              <w:t>1</w:t>
            </w:r>
            <w:r w:rsidRPr="00B45E79">
              <w:tab/>
              <w:t>Organise for monitoring of contained waste</w:t>
            </w:r>
          </w:p>
        </w:tc>
        <w:tc>
          <w:tcPr>
            <w:tcW w:w="5010" w:type="dxa"/>
            <w:gridSpan w:val="2"/>
            <w:tcBorders>
              <w:top w:val="nil"/>
              <w:left w:val="nil"/>
              <w:bottom w:val="nil"/>
              <w:right w:val="nil"/>
            </w:tcBorders>
            <w:tcMar>
              <w:top w:w="0" w:type="dxa"/>
              <w:left w:w="62" w:type="dxa"/>
              <w:bottom w:w="0" w:type="dxa"/>
              <w:right w:w="62" w:type="dxa"/>
            </w:tcMar>
          </w:tcPr>
          <w:p w:rsidR="00000000" w:rsidRPr="00B45E79" w:rsidP="00B45E79">
            <w:pPr>
              <w:pStyle w:val="List"/>
            </w:pPr>
            <w:r w:rsidRPr="00B45E79">
              <w:t>1.1</w:t>
            </w:r>
            <w:r w:rsidRPr="00B45E79">
              <w:tab/>
            </w:r>
            <w:r w:rsidRPr="00B45E79">
              <w:t xml:space="preserve">Identify </w:t>
            </w:r>
            <w:r w:rsidRPr="00B45E79">
              <w:rPr>
                <w:rStyle w:val="Emphasis"/>
              </w:rPr>
              <w:t>contained waste monitoring requirements</w:t>
            </w:r>
            <w:r w:rsidRPr="00B45E79">
              <w:t xml:space="preserve"> in accordance with </w:t>
            </w:r>
            <w:r w:rsidRPr="00B45E79">
              <w:rPr>
                <w:rStyle w:val="Emphasis"/>
              </w:rPr>
              <w:t>waste type</w:t>
            </w:r>
            <w:r w:rsidRPr="00B45E79">
              <w:t xml:space="preserve">, length of </w:t>
            </w:r>
            <w:r w:rsidRPr="00B45E79">
              <w:rPr>
                <w:rStyle w:val="Emphasis"/>
              </w:rPr>
              <w:t>storage</w:t>
            </w:r>
            <w:r w:rsidRPr="00B45E79">
              <w:t xml:space="preserve">, </w:t>
            </w:r>
            <w:r w:rsidRPr="00B45E79">
              <w:rPr>
                <w:rStyle w:val="Emphasis"/>
              </w:rPr>
              <w:t>company requirements</w:t>
            </w:r>
            <w:r w:rsidRPr="00B45E79">
              <w:t xml:space="preserve">, </w:t>
            </w:r>
            <w:r w:rsidRPr="00B45E79">
              <w:rPr>
                <w:rStyle w:val="Emphasis"/>
              </w:rPr>
              <w:t>manufacturers' specifications</w:t>
            </w:r>
            <w:r w:rsidRPr="00B45E79">
              <w:t xml:space="preserve"> and </w:t>
            </w:r>
            <w:r w:rsidRPr="00B45E79">
              <w:rPr>
                <w:rStyle w:val="Emphasis"/>
              </w:rPr>
              <w:t>relevant legislation</w:t>
            </w:r>
          </w:p>
          <w:p w:rsidR="00000000" w:rsidRPr="00B45E79" w:rsidP="00B45E79">
            <w:pPr>
              <w:pStyle w:val="List"/>
            </w:pPr>
            <w:r w:rsidRPr="00B45E79">
              <w:t>1.2</w:t>
            </w:r>
            <w:r w:rsidRPr="00B45E79">
              <w:tab/>
              <w:t xml:space="preserve">Select </w:t>
            </w:r>
            <w:r w:rsidRPr="00B45E79">
              <w:rPr>
                <w:rStyle w:val="Emphasis"/>
              </w:rPr>
              <w:t>appropriate</w:t>
            </w:r>
            <w:r w:rsidRPr="00B45E79">
              <w:t xml:space="preserve"> </w:t>
            </w:r>
            <w:r w:rsidRPr="00B45E79">
              <w:rPr>
                <w:rStyle w:val="Emphasis"/>
              </w:rPr>
              <w:t>monitoring equipment</w:t>
            </w:r>
            <w:r w:rsidRPr="00B45E79">
              <w:t xml:space="preserve"> in accordance with contained waste monitoring requirements, company requirements and relevant legislation</w:t>
            </w:r>
          </w:p>
          <w:p w:rsidR="00000000" w:rsidRPr="00B45E79" w:rsidP="00B45E79">
            <w:pPr>
              <w:pStyle w:val="List"/>
            </w:pPr>
            <w:r w:rsidRPr="00B45E79">
              <w:t>1.3</w:t>
            </w:r>
            <w:r w:rsidRPr="00B45E79">
              <w:tab/>
              <w:t xml:space="preserve">Identify and manage </w:t>
            </w:r>
            <w:r w:rsidRPr="00B45E79">
              <w:rPr>
                <w:rStyle w:val="Emphasis"/>
              </w:rPr>
              <w:t>potential risks and hazards</w:t>
            </w:r>
            <w:r w:rsidRPr="00B45E79">
              <w:t xml:space="preserve"> to job requirements in accordance with company requirements, OHS and other relevant legislation</w:t>
            </w:r>
          </w:p>
          <w:p w:rsidR="00000000" w:rsidP="00B45E79">
            <w:pPr>
              <w:pStyle w:val="List"/>
              <w:rPr>
                <w:lang w:val="en-NZ"/>
              </w:rPr>
            </w:pPr>
            <w:r w:rsidRPr="00B45E79">
              <w:t>1</w:t>
            </w:r>
            <w:r w:rsidRPr="00B45E79">
              <w:t>.4</w:t>
            </w:r>
            <w:r w:rsidRPr="00B45E79">
              <w:tab/>
              <w:t xml:space="preserve">Select and fit </w:t>
            </w:r>
            <w:r w:rsidRPr="00B45E79">
              <w:rPr>
                <w:rStyle w:val="Emphasis"/>
              </w:rPr>
              <w:t>emergency and personal protective equipment</w:t>
            </w:r>
            <w:r w:rsidRPr="00B45E79">
              <w:t xml:space="preserve"> in accordance with job requirements, manufacturers' specifications, company requirements and relevant legislation</w:t>
            </w:r>
          </w:p>
        </w:tc>
      </w:tr>
      <w:tr w:rsidTr="000C29E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45E79">
            <w:pPr>
              <w:pStyle w:val="List"/>
              <w:rPr>
                <w:lang w:val="en-NZ"/>
              </w:rPr>
            </w:pPr>
            <w:r w:rsidRPr="00B45E79">
              <w:t>2</w:t>
            </w:r>
            <w:r w:rsidRPr="00B45E79">
              <w:tab/>
              <w:t>Check waste containment</w:t>
            </w:r>
          </w:p>
        </w:tc>
        <w:tc>
          <w:tcPr>
            <w:tcW w:w="5010" w:type="dxa"/>
            <w:gridSpan w:val="2"/>
            <w:tcBorders>
              <w:top w:val="nil"/>
              <w:left w:val="nil"/>
              <w:bottom w:val="nil"/>
              <w:right w:val="nil"/>
            </w:tcBorders>
            <w:tcMar>
              <w:top w:w="0" w:type="dxa"/>
              <w:left w:w="62" w:type="dxa"/>
              <w:bottom w:w="0" w:type="dxa"/>
              <w:right w:w="62" w:type="dxa"/>
            </w:tcMar>
          </w:tcPr>
          <w:p w:rsidR="00000000" w:rsidRPr="00B45E79" w:rsidP="00B45E79">
            <w:pPr>
              <w:pStyle w:val="List"/>
            </w:pPr>
            <w:r w:rsidRPr="00B45E79">
              <w:t>2.1</w:t>
            </w:r>
            <w:r w:rsidRPr="00B45E79">
              <w:tab/>
            </w:r>
            <w:r w:rsidRPr="00B45E79">
              <w:rPr>
                <w:rStyle w:val="Emphasis"/>
              </w:rPr>
              <w:t>Check integrity of waste containment</w:t>
            </w:r>
            <w:r w:rsidRPr="00B45E79">
              <w:t xml:space="preserve"> to ensure no</w:t>
            </w:r>
            <w:r w:rsidRPr="00B45E79">
              <w:t xml:space="preserve"> leakage of waste</w:t>
            </w:r>
          </w:p>
          <w:p w:rsidR="00000000" w:rsidRPr="00B45E79" w:rsidP="00B45E79">
            <w:pPr>
              <w:pStyle w:val="List"/>
            </w:pPr>
            <w:r w:rsidRPr="00B45E79">
              <w:t>2.2</w:t>
            </w:r>
            <w:r w:rsidRPr="00B45E79">
              <w:tab/>
              <w:t>Conduct stocktake of waste to confirm recorded stock levels</w:t>
            </w:r>
          </w:p>
          <w:p w:rsidR="00000000" w:rsidP="00B45E79">
            <w:pPr>
              <w:pStyle w:val="List"/>
              <w:rPr>
                <w:lang w:val="en-NZ"/>
              </w:rPr>
            </w:pPr>
            <w:r w:rsidRPr="00B45E79">
              <w:t>2.3</w:t>
            </w:r>
            <w:r w:rsidRPr="00B45E79">
              <w:tab/>
              <w:t xml:space="preserve">Organise </w:t>
            </w:r>
            <w:r w:rsidRPr="00B45E79">
              <w:rPr>
                <w:rStyle w:val="Emphasis"/>
              </w:rPr>
              <w:t>testing</w:t>
            </w:r>
            <w:r w:rsidRPr="00B45E79">
              <w:t xml:space="preserve"> of waste containment in accordance with manufacturers' specifications company requirements and relevant legislation</w:t>
            </w:r>
          </w:p>
        </w:tc>
      </w:tr>
      <w:tr w:rsidTr="000C29E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45E79">
            <w:pPr>
              <w:pStyle w:val="List"/>
              <w:rPr>
                <w:lang w:val="en-NZ"/>
              </w:rPr>
            </w:pPr>
            <w:r w:rsidRPr="00B45E79">
              <w:t>3</w:t>
            </w:r>
            <w:r w:rsidRPr="00B45E79">
              <w:tab/>
              <w:t>Check storage facility</w:t>
            </w:r>
          </w:p>
        </w:tc>
        <w:tc>
          <w:tcPr>
            <w:tcW w:w="5010" w:type="dxa"/>
            <w:gridSpan w:val="2"/>
            <w:tcBorders>
              <w:top w:val="nil"/>
              <w:left w:val="nil"/>
              <w:bottom w:val="nil"/>
              <w:right w:val="nil"/>
            </w:tcBorders>
            <w:tcMar>
              <w:top w:w="0" w:type="dxa"/>
              <w:left w:w="62" w:type="dxa"/>
              <w:bottom w:w="0" w:type="dxa"/>
              <w:right w:w="62" w:type="dxa"/>
            </w:tcMar>
          </w:tcPr>
          <w:p w:rsidR="00000000" w:rsidRPr="00B45E79" w:rsidP="00B45E79">
            <w:pPr>
              <w:pStyle w:val="List"/>
            </w:pPr>
            <w:r w:rsidRPr="00B45E79">
              <w:t>3.1</w:t>
            </w:r>
            <w:r w:rsidRPr="00B45E79">
              <w:tab/>
              <w:t xml:space="preserve">Check </w:t>
            </w:r>
            <w:r w:rsidRPr="00B45E79">
              <w:rPr>
                <w:rStyle w:val="Emphasis"/>
              </w:rPr>
              <w:t>s</w:t>
            </w:r>
            <w:r w:rsidRPr="00B45E79">
              <w:rPr>
                <w:rStyle w:val="Emphasis"/>
              </w:rPr>
              <w:t>torage facility</w:t>
            </w:r>
            <w:r w:rsidRPr="00B45E79">
              <w:t xml:space="preserve"> to ensure no </w:t>
            </w:r>
            <w:r w:rsidRPr="00B45E79">
              <w:rPr>
                <w:rStyle w:val="Emphasis"/>
              </w:rPr>
              <w:t>contamination</w:t>
            </w:r>
            <w:r w:rsidRPr="00B45E79">
              <w:t xml:space="preserve"> in the area in accordance with company requirements and relevant legislation</w:t>
            </w:r>
          </w:p>
          <w:p w:rsidR="00000000" w:rsidRPr="00B45E79" w:rsidP="00B45E79">
            <w:pPr>
              <w:pStyle w:val="List"/>
            </w:pPr>
            <w:r w:rsidRPr="00B45E79">
              <w:t>3.2</w:t>
            </w:r>
            <w:r w:rsidRPr="00B45E79">
              <w:tab/>
              <w:t>Secure storage facility to prohibit unauthorised access in accordance with company requirements and relevant legislation</w:t>
            </w:r>
          </w:p>
          <w:p w:rsidR="00000000" w:rsidP="00B45E79">
            <w:pPr>
              <w:pStyle w:val="List"/>
              <w:rPr>
                <w:lang w:val="en-NZ"/>
              </w:rPr>
            </w:pPr>
            <w:r w:rsidRPr="00B45E79">
              <w:t>3.3</w:t>
            </w:r>
            <w:r w:rsidRPr="00B45E79">
              <w:tab/>
              <w:t>Organis</w:t>
            </w:r>
            <w:r w:rsidRPr="00B45E79">
              <w:t>e testing of waste storage facility in accordance with manufacturers' specifications, company requirements and relevant legislation</w:t>
            </w:r>
          </w:p>
        </w:tc>
      </w:tr>
      <w:tr w:rsidTr="000C29E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45E79">
            <w:pPr>
              <w:pStyle w:val="List"/>
              <w:rPr>
                <w:lang w:val="en-NZ"/>
              </w:rPr>
            </w:pPr>
            <w:r w:rsidRPr="00B45E79">
              <w:t>4</w:t>
            </w:r>
            <w:r w:rsidRPr="00B45E79">
              <w:tab/>
              <w:t>Document monitoring activities</w:t>
            </w:r>
          </w:p>
        </w:tc>
        <w:tc>
          <w:tcPr>
            <w:tcW w:w="5010" w:type="dxa"/>
            <w:gridSpan w:val="2"/>
            <w:tcBorders>
              <w:top w:val="nil"/>
              <w:left w:val="nil"/>
              <w:bottom w:val="nil"/>
              <w:right w:val="nil"/>
            </w:tcBorders>
            <w:tcMar>
              <w:top w:w="0" w:type="dxa"/>
              <w:left w:w="62" w:type="dxa"/>
              <w:bottom w:w="0" w:type="dxa"/>
              <w:right w:w="62" w:type="dxa"/>
            </w:tcMar>
          </w:tcPr>
          <w:p w:rsidR="00000000" w:rsidRPr="00B45E79" w:rsidP="00B45E79">
            <w:pPr>
              <w:pStyle w:val="List"/>
            </w:pPr>
            <w:r w:rsidRPr="00B45E79">
              <w:t>4.1</w:t>
            </w:r>
            <w:r w:rsidRPr="00B45E79">
              <w:tab/>
              <w:t>Document all details of contained waste monitoring accurately and promptly in accordan</w:t>
            </w:r>
            <w:r w:rsidRPr="00B45E79">
              <w:t>ce with company requirements and relevant legislation</w:t>
            </w:r>
          </w:p>
        </w:tc>
      </w:tr>
    </w:tbl>
    <w:p w:rsidR="000C29E7" w:rsidP="00B45E79">
      <w:pPr>
        <w:pStyle w:val="BodyText"/>
      </w:pPr>
    </w:p>
    <w:p w:rsidR="000C29E7" w:rsidP="00B45E79">
      <w:pPr>
        <w:pStyle w:val="BodyText"/>
      </w:pPr>
    </w:p>
    <w:p w:rsidR="00000000" w:rsidRPr="00B45E79" w:rsidP="00B45E79">
      <w:pPr>
        <w:pStyle w:val="Heading1"/>
      </w:pPr>
      <w:bookmarkStart w:id="9" w:name="O_293775"/>
      <w:bookmarkEnd w:id="9"/>
      <w:r w:rsidRPr="00B45E79">
        <w:t>Required Skills and Knowledge</w:t>
      </w:r>
    </w:p>
    <w:p w:rsidR="00000000" w:rsidRPr="00B45E79" w:rsidP="00B45E79">
      <w:pPr>
        <w:pStyle w:val="BodyText"/>
      </w:pPr>
      <w:r w:rsidRPr="00B45E79">
        <w:t>Refer to Evidence Guide</w:t>
      </w:r>
    </w:p>
    <w:p w:rsidR="00000000" w:rsidRPr="00B45E79" w:rsidP="00B45E79">
      <w:pPr>
        <w:pStyle w:val="AllowPageBreak"/>
      </w:pPr>
    </w:p>
    <w:p w:rsidR="00000000" w:rsidRPr="00B45E79" w:rsidP="00B45E79">
      <w:pPr>
        <w:pStyle w:val="Heading1"/>
      </w:pPr>
      <w:bookmarkStart w:id="10" w:name="O_245681"/>
      <w:bookmarkEnd w:id="10"/>
      <w:r w:rsidRPr="00B45E79">
        <w:t>Evidence Guide</w:t>
      </w:r>
    </w:p>
    <w:p w:rsidR="00000000" w:rsidRPr="00B45E79" w:rsidP="00B45E79">
      <w:pPr>
        <w:pStyle w:val="BodyText"/>
      </w:pPr>
      <w:r w:rsidRPr="00B45E79">
        <w:rPr>
          <w:rStyle w:val="SpecialBold"/>
        </w:rPr>
        <w:t>EVIDENCE GUIDE</w:t>
      </w:r>
    </w:p>
    <w:p w:rsidR="00000000" w:rsidRPr="00B45E79" w:rsidP="00B45E79">
      <w:pPr>
        <w:pStyle w:val="BodyText"/>
      </w:pPr>
      <w:r w:rsidRPr="00B45E79">
        <w:rPr>
          <w:rStyle w:val="SpecialBold"/>
        </w:rPr>
        <w:t>Critical aspects of competency</w:t>
      </w:r>
    </w:p>
    <w:p w:rsidR="00000000" w:rsidRPr="00B45E79" w:rsidP="00B45E79">
      <w:pPr>
        <w:pStyle w:val="ListBullet"/>
      </w:pPr>
      <w:r w:rsidRPr="00B45E79">
        <w:t>Correct determination of monitoring requirements.</w:t>
      </w:r>
    </w:p>
    <w:p w:rsidR="00000000" w:rsidRPr="00B45E79" w:rsidP="00B45E79">
      <w:pPr>
        <w:pStyle w:val="ListBullet"/>
      </w:pPr>
      <w:r w:rsidRPr="00B45E79">
        <w:t>Effective organisation and monitoring of contained waste storage.</w:t>
      </w:r>
    </w:p>
    <w:p w:rsidR="00000000" w:rsidRPr="00B45E79" w:rsidP="00B45E79">
      <w:pPr>
        <w:pStyle w:val="ListBullet"/>
      </w:pPr>
      <w:r w:rsidRPr="00B45E79">
        <w:t>Correct determination of monitoring equipment requirements.</w:t>
      </w:r>
    </w:p>
    <w:p w:rsidR="00000000" w:rsidRPr="00B45E79" w:rsidP="00B45E79">
      <w:pPr>
        <w:pStyle w:val="ListBullet"/>
      </w:pPr>
      <w:r w:rsidRPr="00B45E79">
        <w:t>Correct selection of appropriate emergency and personal protective equipment requirements.</w:t>
      </w:r>
    </w:p>
    <w:p w:rsidR="00000000" w:rsidRPr="00B45E79" w:rsidP="00B45E79">
      <w:pPr>
        <w:pStyle w:val="ListBullet"/>
      </w:pPr>
      <w:r w:rsidRPr="00B45E79">
        <w:t>Accurate identification of potential r</w:t>
      </w:r>
      <w:r w:rsidRPr="00B45E79">
        <w:t>isks and hazards to waste monitoring.</w:t>
      </w:r>
    </w:p>
    <w:p w:rsidR="00000000" w:rsidRPr="00B45E79" w:rsidP="00B45E79">
      <w:pPr>
        <w:pStyle w:val="BodyText"/>
      </w:pPr>
      <w:r w:rsidRPr="00B45E79">
        <w:rPr>
          <w:rStyle w:val="SpecialBold"/>
        </w:rPr>
        <w:t>Knowledge needed to achieve the performance criteria</w:t>
      </w:r>
    </w:p>
    <w:p w:rsidR="00000000" w:rsidRPr="00B45E79" w:rsidP="00B45E79">
      <w:pPr>
        <w:pStyle w:val="BodyText"/>
      </w:pPr>
      <w:r w:rsidRPr="00B45E79">
        <w:t>Knowledge and understanding are essential to apply this unit in the workplace, to transfer the skills to other contexts, and to deal with unplanned events. The knowl</w:t>
      </w:r>
      <w:r w:rsidRPr="00B45E79">
        <w:t>edge requirements for this unit are listed below.</w:t>
      </w:r>
    </w:p>
    <w:p w:rsidR="00000000" w:rsidRPr="00B45E79" w:rsidP="00B45E79">
      <w:pPr>
        <w:pStyle w:val="ListBullet"/>
      </w:pPr>
      <w:r w:rsidRPr="00B45E79">
        <w:t>Waste types and long-term storage requirements.</w:t>
      </w:r>
    </w:p>
    <w:p w:rsidR="00000000" w:rsidRPr="00B45E79" w:rsidP="00B45E79">
      <w:pPr>
        <w:pStyle w:val="ListBullet"/>
      </w:pPr>
      <w:r w:rsidRPr="00B45E79">
        <w:t>Potential risks and hazards of waste storage.</w:t>
      </w:r>
    </w:p>
    <w:p w:rsidR="00000000" w:rsidRPr="00B45E79" w:rsidP="00B45E79">
      <w:pPr>
        <w:pStyle w:val="ListBullet"/>
      </w:pPr>
      <w:r w:rsidRPr="00B45E79">
        <w:t>Potential risks and hazards of waste monitoring.</w:t>
      </w:r>
    </w:p>
    <w:p w:rsidR="00000000" w:rsidRPr="00B45E79" w:rsidP="00B45E79">
      <w:pPr>
        <w:pStyle w:val="ListBullet"/>
      </w:pPr>
      <w:r w:rsidRPr="00B45E79">
        <w:t>Monitoring methods and tests.</w:t>
      </w:r>
    </w:p>
    <w:p w:rsidR="00000000" w:rsidRPr="00B45E79" w:rsidP="00B45E79">
      <w:pPr>
        <w:pStyle w:val="ListBullet"/>
      </w:pPr>
      <w:r w:rsidRPr="00B45E79">
        <w:t>Indicators of leakage and contam</w:t>
      </w:r>
      <w:r w:rsidRPr="00B45E79">
        <w:t>ination.</w:t>
      </w:r>
    </w:p>
    <w:p w:rsidR="00000000" w:rsidRPr="00B45E79" w:rsidP="00B45E79">
      <w:pPr>
        <w:pStyle w:val="ListBullet"/>
      </w:pPr>
      <w:r w:rsidRPr="00B45E79">
        <w:t>Security requirements for waste storage facility.</w:t>
      </w:r>
    </w:p>
    <w:p w:rsidR="00000000" w:rsidRPr="00B45E79" w:rsidP="00B45E79">
      <w:pPr>
        <w:pStyle w:val="ListBullet"/>
      </w:pPr>
      <w:r w:rsidRPr="00B45E79">
        <w:t>Emergency response procedures.</w:t>
      </w:r>
    </w:p>
    <w:p w:rsidR="00000000" w:rsidRPr="00B45E79" w:rsidP="00B45E79">
      <w:pPr>
        <w:pStyle w:val="ListBullet"/>
      </w:pPr>
      <w:r w:rsidRPr="00B45E79">
        <w:t>Company requirements.</w:t>
      </w:r>
    </w:p>
    <w:p w:rsidR="00000000" w:rsidRPr="00B45E79" w:rsidP="00B45E79">
      <w:pPr>
        <w:pStyle w:val="ListBullet"/>
      </w:pPr>
      <w:r w:rsidRPr="00B45E79">
        <w:t>Occupational health and safety requirements.</w:t>
      </w:r>
    </w:p>
    <w:p w:rsidR="00000000" w:rsidRPr="00B45E79" w:rsidP="00B45E79">
      <w:pPr>
        <w:pStyle w:val="ListBullet"/>
      </w:pPr>
      <w:r w:rsidRPr="00B45E79">
        <w:t>Duty of care in provision of services.</w:t>
      </w:r>
    </w:p>
    <w:p w:rsidR="00000000" w:rsidRPr="00B45E79" w:rsidP="00B45E79">
      <w:pPr>
        <w:pStyle w:val="ListBullet"/>
      </w:pPr>
      <w:r w:rsidRPr="00B45E79">
        <w:t>Relevant industry standards.</w:t>
      </w:r>
    </w:p>
    <w:p w:rsidR="00000000" w:rsidRPr="00B45E79" w:rsidP="00B45E79">
      <w:pPr>
        <w:pStyle w:val="ListBullet"/>
      </w:pPr>
      <w:r w:rsidRPr="00B45E79">
        <w:t>Relevant legislation.</w:t>
      </w:r>
    </w:p>
    <w:p w:rsidR="00000000" w:rsidRPr="00B45E79" w:rsidP="00B45E79">
      <w:pPr>
        <w:pStyle w:val="ListBullet"/>
      </w:pPr>
      <w:r w:rsidRPr="00B45E79">
        <w:t>Relevant environmental regulations.</w:t>
      </w:r>
    </w:p>
    <w:p w:rsidR="00000000" w:rsidRPr="00B45E79" w:rsidP="00B45E79">
      <w:pPr>
        <w:pStyle w:val="ListBullet"/>
      </w:pPr>
      <w:r w:rsidRPr="00B45E79">
        <w:t>OHS hierarchy of control.</w:t>
      </w:r>
    </w:p>
    <w:p w:rsidR="00000000" w:rsidRPr="00B45E79" w:rsidP="00B45E79">
      <w:pPr>
        <w:pStyle w:val="BodyText"/>
      </w:pPr>
      <w:r w:rsidRPr="00B45E79">
        <w:rPr>
          <w:rStyle w:val="SpecialBold"/>
        </w:rPr>
        <w:t>Specific skills needed to achieve the performance criteria</w:t>
      </w:r>
    </w:p>
    <w:p w:rsidR="00000000" w:rsidRPr="00B45E79" w:rsidP="00B45E79">
      <w:pPr>
        <w:pStyle w:val="BodyText"/>
      </w:pPr>
      <w:r w:rsidRPr="00B45E79">
        <w:t>To achieve the performance criteria, some complementary skills are required. These are:</w:t>
      </w:r>
    </w:p>
    <w:p w:rsidR="00000000" w:rsidRPr="00B45E79" w:rsidP="00B45E79">
      <w:pPr>
        <w:pStyle w:val="ListBullet"/>
      </w:pPr>
      <w:r w:rsidRPr="00B45E79">
        <w:t>following instructions, giving information and writing</w:t>
      </w:r>
    </w:p>
    <w:p w:rsidR="00000000" w:rsidRPr="00B45E79" w:rsidP="00B45E79">
      <w:pPr>
        <w:pStyle w:val="ListBullet"/>
      </w:pPr>
      <w:r w:rsidRPr="00B45E79">
        <w:t>reading and interpreting work requirements</w:t>
      </w:r>
    </w:p>
    <w:p w:rsidR="00000000" w:rsidRPr="00B45E79" w:rsidP="00B45E79">
      <w:pPr>
        <w:pStyle w:val="ListBullet"/>
      </w:pPr>
      <w:r w:rsidRPr="00B45E79">
        <w:t>use of monitoring equipment</w:t>
      </w:r>
    </w:p>
    <w:p w:rsidR="00000000" w:rsidRPr="00B45E79" w:rsidP="00B45E79">
      <w:pPr>
        <w:pStyle w:val="ListBullet"/>
      </w:pPr>
      <w:r w:rsidRPr="00B45E79">
        <w:t>materials handling skills</w:t>
      </w:r>
    </w:p>
    <w:p w:rsidR="00000000" w:rsidRPr="00B45E79" w:rsidP="00B45E79">
      <w:pPr>
        <w:pStyle w:val="ListBullet"/>
      </w:pPr>
      <w:r w:rsidRPr="00B45E79">
        <w:t>identification of waste types</w:t>
      </w:r>
    </w:p>
    <w:p w:rsidR="00000000" w:rsidRPr="00B45E79" w:rsidP="00B45E79">
      <w:pPr>
        <w:pStyle w:val="ListBullet"/>
      </w:pPr>
      <w:r w:rsidRPr="00B45E79">
        <w:t>hazard identification</w:t>
      </w:r>
    </w:p>
    <w:p w:rsidR="00000000" w:rsidRPr="00B45E79" w:rsidP="00B45E79">
      <w:pPr>
        <w:pStyle w:val="ListBullet"/>
      </w:pPr>
      <w:r w:rsidRPr="00B45E79">
        <w:t>safe and efficient work practices</w:t>
      </w:r>
    </w:p>
    <w:p w:rsidR="00000000" w:rsidRPr="00B45E79" w:rsidP="00B45E79">
      <w:pPr>
        <w:pStyle w:val="ListBullet"/>
      </w:pPr>
      <w:r w:rsidRPr="00B45E79">
        <w:t>use of emergency a</w:t>
      </w:r>
      <w:r w:rsidRPr="00B45E79">
        <w:t>nd personal protective equipment</w:t>
      </w:r>
    </w:p>
    <w:p w:rsidR="00000000" w:rsidRPr="00B45E79" w:rsidP="00B45E79">
      <w:pPr>
        <w:pStyle w:val="ListBullet"/>
      </w:pPr>
      <w:r w:rsidRPr="00B45E79">
        <w:t>following MSDS.</w:t>
      </w:r>
    </w:p>
    <w:p w:rsidR="00000000" w:rsidRPr="00B45E79" w:rsidP="00B45E79">
      <w:pPr>
        <w:pStyle w:val="BodyText"/>
      </w:pPr>
      <w:r w:rsidRPr="00B45E79">
        <w:rPr>
          <w:rStyle w:val="SpecialBold"/>
        </w:rPr>
        <w:t>Other units of competency that could be assessed with this unit</w:t>
      </w:r>
    </w:p>
    <w:p w:rsidR="00000000" w:rsidRPr="00B45E79" w:rsidP="00B45E79">
      <w:pPr>
        <w:pStyle w:val="BodyText"/>
      </w:pPr>
      <w:r w:rsidRPr="00B45E79">
        <w:t>This unit could be assessed on its own or in combination with other competencies relevant to the job function, for example:</w:t>
      </w:r>
    </w:p>
    <w:p w:rsidR="00000000" w:rsidRPr="00B45E79" w:rsidP="00B45E79">
      <w:pPr>
        <w:pStyle w:val="ListBullet"/>
      </w:pPr>
      <w:r w:rsidRPr="00B45E79">
        <w:t>PRMCMN201A Partici</w:t>
      </w:r>
      <w:r w:rsidRPr="00B45E79">
        <w:t>pate in workplace safety arrangements</w:t>
      </w:r>
    </w:p>
    <w:p w:rsidR="00000000" w:rsidRPr="00B45E79" w:rsidP="00B45E79">
      <w:pPr>
        <w:pStyle w:val="ListBullet"/>
      </w:pPr>
      <w:r w:rsidRPr="00B45E79">
        <w:t>PRMCMN301A Contribute to workplace safety arrangements</w:t>
      </w:r>
    </w:p>
    <w:p w:rsidR="00000000" w:rsidRPr="00B45E79" w:rsidP="00B45E79">
      <w:pPr>
        <w:pStyle w:val="ListBullet"/>
      </w:pPr>
      <w:r w:rsidRPr="00B45E79">
        <w:t>BSBCMN215B Participate in environmental work practices</w:t>
      </w:r>
    </w:p>
    <w:p w:rsidR="00000000" w:rsidRPr="00B45E79" w:rsidP="00B45E79">
      <w:pPr>
        <w:pStyle w:val="ListBullet"/>
      </w:pPr>
      <w:r w:rsidRPr="00B45E79">
        <w:t>BSBCMN313B Maintain environmental procedures.</w:t>
      </w:r>
    </w:p>
    <w:p w:rsidR="00000000" w:rsidRPr="00B45E79" w:rsidP="00B45E79">
      <w:pPr>
        <w:pStyle w:val="BodyText"/>
      </w:pPr>
      <w:r w:rsidRPr="00B45E79">
        <w:rPr>
          <w:rStyle w:val="SpecialBold"/>
        </w:rPr>
        <w:t>Resources required to assess this unit</w:t>
      </w:r>
    </w:p>
    <w:p w:rsidR="00000000" w:rsidRPr="00B45E79" w:rsidP="00B45E79">
      <w:pPr>
        <w:pStyle w:val="BodyText"/>
      </w:pPr>
      <w:r w:rsidRPr="00B45E79">
        <w:t>The following resources should be available:</w:t>
      </w:r>
    </w:p>
    <w:p w:rsidR="00000000" w:rsidRPr="00B45E79" w:rsidP="00B45E79">
      <w:pPr>
        <w:pStyle w:val="ListBullet"/>
      </w:pPr>
      <w:r w:rsidRPr="00B45E79">
        <w:t>contained waste for monitoring</w:t>
      </w:r>
    </w:p>
    <w:p w:rsidR="00000000" w:rsidRPr="00B45E79" w:rsidP="00B45E79">
      <w:pPr>
        <w:pStyle w:val="ListBullet"/>
      </w:pPr>
      <w:r w:rsidRPr="00B45E79">
        <w:t>monitoring equipment</w:t>
      </w:r>
    </w:p>
    <w:p w:rsidR="00000000" w:rsidRPr="00B45E79" w:rsidP="00B45E79">
      <w:pPr>
        <w:pStyle w:val="ListBullet"/>
      </w:pPr>
      <w:r w:rsidRPr="00B45E79">
        <w:t>personal protective equipment</w:t>
      </w:r>
    </w:p>
    <w:p w:rsidR="00000000" w:rsidRPr="00B45E79" w:rsidP="00B45E79">
      <w:pPr>
        <w:pStyle w:val="ListBullet"/>
      </w:pPr>
      <w:r w:rsidRPr="00B45E79">
        <w:t>MSDS</w:t>
      </w:r>
    </w:p>
    <w:p w:rsidR="00000000" w:rsidRPr="00B45E79" w:rsidP="00B45E79">
      <w:pPr>
        <w:pStyle w:val="ListBullet"/>
      </w:pPr>
      <w:r w:rsidRPr="00B45E79">
        <w:t>OHS requirements</w:t>
      </w:r>
    </w:p>
    <w:p w:rsidR="00000000" w:rsidRPr="00B45E79" w:rsidP="00B45E79">
      <w:pPr>
        <w:pStyle w:val="ListBullet"/>
      </w:pPr>
      <w:r w:rsidRPr="00B45E79">
        <w:t>monitoring requirements</w:t>
      </w:r>
    </w:p>
    <w:p w:rsidR="00000000" w:rsidRPr="00B45E79" w:rsidP="00B45E79">
      <w:pPr>
        <w:pStyle w:val="ListBullet"/>
      </w:pPr>
      <w:r w:rsidRPr="00B45E79">
        <w:t>site safety plan.</w:t>
      </w:r>
    </w:p>
    <w:p w:rsidR="00000000" w:rsidRPr="00B45E79" w:rsidP="00B45E79">
      <w:pPr>
        <w:pStyle w:val="BodyText"/>
      </w:pPr>
      <w:r w:rsidRPr="00B45E79">
        <w:rPr>
          <w:rStyle w:val="SpecialBold"/>
        </w:rPr>
        <w:t>Gaining evidence to assess this unit</w:t>
      </w:r>
    </w:p>
    <w:p w:rsidR="00000000" w:rsidRPr="00B45E79" w:rsidP="00B45E79">
      <w:pPr>
        <w:pStyle w:val="BodyText"/>
      </w:pPr>
      <w:r w:rsidRPr="00B45E79">
        <w:t>For valid and reliable asse</w:t>
      </w:r>
      <w:r w:rsidRPr="00B45E79">
        <w:t>ssment of this unit, the competency should be demonstrated over a period of time and be observed by the assessor (or assessment team working together to conduct the assessment). The competency is to be demonstrated in a range of situations, which may inclu</w:t>
      </w:r>
      <w:r w:rsidRPr="00B45E79">
        <w:t>de customer/workplace interruptions and involvement in related activities normally experienced in the workplace.</w:t>
      </w:r>
    </w:p>
    <w:p w:rsidR="00000000" w:rsidRPr="00B45E79" w:rsidP="00B45E79">
      <w:pPr>
        <w:pStyle w:val="BodyText"/>
      </w:pPr>
      <w:r w:rsidRPr="00B45E79">
        <w:t>Evidence of competency is best obtained by observing activities in the field and reviewing the monitoring of contained waste under normal indus</w:t>
      </w:r>
      <w:r w:rsidRPr="00B45E79">
        <w:t>try operating conditions. If this is not practicable, observations in realistic simulated environments may be substituted.</w:t>
      </w:r>
    </w:p>
    <w:p w:rsidR="00000000" w:rsidRPr="00B45E79" w:rsidP="00B45E79">
      <w:pPr>
        <w:pStyle w:val="BodyText"/>
      </w:pPr>
      <w:r w:rsidRPr="00B45E79">
        <w:rPr>
          <w:rStyle w:val="SpecialBold"/>
        </w:rPr>
        <w:t>Consistency in performance</w:t>
      </w:r>
    </w:p>
    <w:p w:rsidR="00000000" w:rsidRPr="00B45E79" w:rsidP="00B45E79">
      <w:pPr>
        <w:pStyle w:val="BodyText"/>
      </w:pPr>
      <w:r w:rsidRPr="00B45E79">
        <w:t>Assessment requires that strategies meet the objectives of clients and comply with industry expectations i</w:t>
      </w:r>
      <w:r w:rsidRPr="00B45E79">
        <w:t>n the particular client environment. If the environment is narrowly defined or is not representative of industry needs, it will be necessary to assess the unit within a variety of waste management environments or different client needs to assess competency</w:t>
      </w:r>
      <w:r w:rsidRPr="00B45E79">
        <w:t xml:space="preserve"> in the monitoring of contained waste storage.</w:t>
      </w:r>
    </w:p>
    <w:p w:rsidR="00000000" w:rsidRPr="00B45E79" w:rsidP="00B45E79">
      <w:pPr>
        <w:pStyle w:val="BodyText"/>
      </w:pPr>
      <w:r w:rsidRPr="00B45E79">
        <w:t>Oral questioning or written assessment and hypothetical situations (scenarios) may be used to assess underpinning knowledge. (In assessment situations where the candidate is offered a preference between oral q</w:t>
      </w:r>
      <w:r w:rsidRPr="00B45E79">
        <w:t>uestioning and written audit, questions are to be identical.)</w:t>
      </w:r>
    </w:p>
    <w:p w:rsidR="00000000" w:rsidRPr="00B45E79" w:rsidP="00B45E79">
      <w:pPr>
        <w:pStyle w:val="BodyText"/>
      </w:pPr>
      <w:r w:rsidRPr="00B45E79">
        <w:t>Supplementary evidence may be obtained from relevant authenticated correspondence from existing supervisors, team leaders or specialist training staff.</w:t>
      </w:r>
    </w:p>
    <w:p w:rsidR="00000000" w:rsidRPr="00B45E79" w:rsidP="00B45E79">
      <w:pPr>
        <w:pStyle w:val="BodyText"/>
      </w:pPr>
      <w:r w:rsidRPr="00B45E79">
        <w:t>Note:</w:t>
      </w:r>
      <w:r w:rsidRPr="00B45E79">
        <w:tab/>
        <w:t>All practical demonstrations must ad</w:t>
      </w:r>
      <w:r w:rsidRPr="00B45E79">
        <w:t>here to the safety and environmental regulations relevant to each state or territory.</w:t>
      </w:r>
    </w:p>
    <w:p w:rsidR="00000000" w:rsidRPr="00B45E79" w:rsidP="00B45E79">
      <w:pPr>
        <w:pStyle w:val="BodyText"/>
      </w:pPr>
      <w:r w:rsidRPr="00B45E79">
        <w:rPr>
          <w:rStyle w:val="SpecialBold"/>
        </w:rPr>
        <w:t>Key competency levels</w:t>
      </w:r>
    </w:p>
    <w:p w:rsidR="00000000" w:rsidRPr="00B45E79" w:rsidP="00B45E79">
      <w:pPr>
        <w:pStyle w:val="BodyText"/>
      </w:pPr>
      <w:r w:rsidRPr="00B45E79">
        <w:t>There are a number of processes that are learnt throughout work and life that are required in all jobs. They are fundamental processes and generally</w:t>
      </w:r>
      <w:r w:rsidRPr="00B45E79">
        <w:t xml:space="preserve"> transferable to other work functions. Some of these are covered by the key competencies, although others may be added.</w:t>
      </w:r>
    </w:p>
    <w:p w:rsidR="00000000" w:rsidRPr="00B45E79" w:rsidP="00B45E79">
      <w:pPr>
        <w:pStyle w:val="BodyText"/>
      </w:pPr>
      <w:r w:rsidRPr="00B45E79">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0C29E7">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B45E79">
            <w:pPr>
              <w:pStyle w:val="BodyText"/>
              <w:rPr>
                <w:lang w:val="en-NZ"/>
              </w:rPr>
            </w:pPr>
            <w:r w:rsidRPr="00B45E79">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B45E79" w:rsidP="00B45E79">
            <w:pPr>
              <w:pStyle w:val="BodyText"/>
            </w:pPr>
            <w:r w:rsidRPr="00B45E79">
              <w:t>Perform the process</w:t>
            </w:r>
          </w:p>
        </w:tc>
        <w:tc>
          <w:tcPr>
            <w:tcW w:w="435" w:type="dxa"/>
            <w:tcBorders>
              <w:top w:val="nil"/>
              <w:left w:val="nil"/>
              <w:bottom w:val="nil"/>
              <w:right w:val="nil"/>
            </w:tcBorders>
            <w:tcMar>
              <w:top w:w="0" w:type="dxa"/>
              <w:left w:w="62" w:type="dxa"/>
              <w:bottom w:w="0" w:type="dxa"/>
              <w:right w:w="62" w:type="dxa"/>
            </w:tcMar>
          </w:tcPr>
          <w:p w:rsidR="00000000" w:rsidP="00B45E79">
            <w:pPr>
              <w:pStyle w:val="BodyText"/>
              <w:rPr>
                <w:lang w:val="en-NZ"/>
              </w:rPr>
            </w:pPr>
            <w:r w:rsidRPr="00B45E79">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B45E79" w:rsidP="00B45E79">
            <w:pPr>
              <w:pStyle w:val="BodyText"/>
            </w:pPr>
            <w:r w:rsidRPr="00B45E79">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B45E79">
            <w:pPr>
              <w:pStyle w:val="BodyText"/>
              <w:rPr>
                <w:lang w:val="en-NZ"/>
              </w:rPr>
            </w:pPr>
            <w:r w:rsidRPr="00B45E79">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B45E79">
            <w:pPr>
              <w:pStyle w:val="BodyText"/>
              <w:rPr>
                <w:lang w:val="en-NZ"/>
              </w:rPr>
            </w:pPr>
            <w:r w:rsidRPr="00B45E79">
              <w:t>Perform, administer and design the process</w:t>
            </w:r>
          </w:p>
        </w:tc>
      </w:tr>
      <w:tr w:rsidTr="000C29E7">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B45E79">
            <w:pPr>
              <w:pStyle w:val="BodyText"/>
              <w:rPr>
                <w:lang w:val="en-NZ"/>
              </w:rPr>
            </w:pPr>
          </w:p>
        </w:tc>
      </w:tr>
      <w:tr w:rsidTr="000C29E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45E79" w:rsidP="00B45E79">
            <w:pPr>
              <w:pStyle w:val="BodyText"/>
            </w:pPr>
            <w:r w:rsidRPr="00B45E79">
              <w:t xml:space="preserve">How can </w:t>
            </w:r>
            <w:r w:rsidRPr="00B45E79">
              <w:rPr>
                <w:rStyle w:val="SpecialBold"/>
              </w:rPr>
              <w:t>communication of ideas and information</w:t>
            </w:r>
            <w:r w:rsidRPr="00B45E7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45E79">
            <w:pPr>
              <w:pStyle w:val="BodyText"/>
              <w:rPr>
                <w:lang w:val="en-NZ"/>
              </w:rPr>
            </w:pPr>
            <w:r w:rsidRPr="00B45E7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45E79">
            <w:pPr>
              <w:pStyle w:val="BodyText"/>
              <w:rPr>
                <w:lang w:val="en-NZ"/>
              </w:rPr>
            </w:pPr>
            <w:r w:rsidRPr="00B45E79">
              <w:t>Communicate clearly and effectively with relevant personnel aspects of the monitoring of contained waste.</w:t>
            </w:r>
          </w:p>
        </w:tc>
      </w:tr>
      <w:tr w:rsidTr="000C29E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45E79" w:rsidP="00B45E79">
            <w:pPr>
              <w:pStyle w:val="BodyText"/>
            </w:pPr>
            <w:r w:rsidRPr="00B45E79">
              <w:t xml:space="preserve">How can </w:t>
            </w:r>
            <w:r w:rsidRPr="00B45E79">
              <w:rPr>
                <w:rStyle w:val="SpecialBold"/>
              </w:rPr>
              <w:t>information be collected</w:t>
            </w:r>
            <w:r w:rsidRPr="00B45E79">
              <w:t xml:space="preserve">, </w:t>
            </w:r>
            <w:r w:rsidRPr="00B45E79">
              <w:rPr>
                <w:rStyle w:val="SpecialBold"/>
              </w:rPr>
              <w:t>analysed and organised</w:t>
            </w:r>
            <w:r w:rsidRPr="00B45E79">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45E79">
            <w:pPr>
              <w:pStyle w:val="BodyText"/>
              <w:rPr>
                <w:lang w:val="en-NZ"/>
              </w:rPr>
            </w:pPr>
            <w:r w:rsidRPr="00B45E79">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45E79">
            <w:pPr>
              <w:pStyle w:val="BodyText"/>
              <w:rPr>
                <w:lang w:val="en-NZ"/>
              </w:rPr>
            </w:pPr>
            <w:r w:rsidRPr="00B45E79">
              <w:t>Gather information from a number of sources (including job requirements, manufacturer</w:t>
            </w:r>
            <w:r w:rsidRPr="00B45E79">
              <w:t>s' specifications and company requirements) about monitoring contained waste.</w:t>
            </w:r>
          </w:p>
        </w:tc>
      </w:tr>
      <w:tr w:rsidTr="000C29E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45E79" w:rsidP="00B45E79">
            <w:pPr>
              <w:pStyle w:val="BodyText"/>
            </w:pPr>
            <w:r w:rsidRPr="00B45E79">
              <w:t xml:space="preserve">How are </w:t>
            </w:r>
            <w:r w:rsidRPr="00B45E79">
              <w:rPr>
                <w:rStyle w:val="SpecialBold"/>
              </w:rPr>
              <w:t>activities planned and organised</w:t>
            </w:r>
            <w:r w:rsidRPr="00B45E79">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45E79">
            <w:pPr>
              <w:pStyle w:val="BodyText"/>
              <w:rPr>
                <w:lang w:val="en-NZ"/>
              </w:rPr>
            </w:pPr>
            <w:r w:rsidRPr="00B45E79">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45E79">
            <w:pPr>
              <w:pStyle w:val="BodyText"/>
              <w:rPr>
                <w:lang w:val="en-NZ"/>
              </w:rPr>
            </w:pPr>
            <w:r w:rsidRPr="00B45E79">
              <w:t>Plan and organise activities to monitor contained waste in accordance with company requirements and relevant legislation.</w:t>
            </w:r>
          </w:p>
        </w:tc>
      </w:tr>
      <w:tr w:rsidTr="000C29E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45E79" w:rsidP="00B45E79">
            <w:pPr>
              <w:pStyle w:val="BodyText"/>
            </w:pPr>
            <w:r w:rsidRPr="00B45E79">
              <w:t xml:space="preserve">How can </w:t>
            </w:r>
            <w:r w:rsidRPr="00B45E79">
              <w:rPr>
                <w:rStyle w:val="SpecialBold"/>
              </w:rPr>
              <w:t>teamwork</w:t>
            </w:r>
            <w:r w:rsidRPr="00B45E7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45E79">
            <w:pPr>
              <w:pStyle w:val="BodyText"/>
              <w:rPr>
                <w:lang w:val="en-NZ"/>
              </w:rPr>
            </w:pPr>
            <w:r w:rsidRPr="00B45E7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45E79">
            <w:pPr>
              <w:pStyle w:val="BodyText"/>
              <w:rPr>
                <w:lang w:val="en-NZ"/>
              </w:rPr>
            </w:pPr>
            <w:r w:rsidRPr="00B45E79">
              <w:t>Work effectively with relevant personnel throughout the process of covering waste and client contact.</w:t>
            </w:r>
          </w:p>
        </w:tc>
      </w:tr>
      <w:tr w:rsidTr="000C29E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45E79" w:rsidP="00B45E79">
            <w:pPr>
              <w:pStyle w:val="BodyText"/>
            </w:pPr>
            <w:r w:rsidRPr="00B45E79">
              <w:t xml:space="preserve">How can the use of </w:t>
            </w:r>
            <w:r w:rsidRPr="00B45E79">
              <w:rPr>
                <w:rStyle w:val="SpecialBold"/>
              </w:rPr>
              <w:t>mathematical ideas and techniques</w:t>
            </w:r>
            <w:r w:rsidRPr="00B45E7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45E79">
            <w:pPr>
              <w:pStyle w:val="BodyText"/>
              <w:rPr>
                <w:lang w:val="en-NZ"/>
              </w:rPr>
            </w:pPr>
            <w:r w:rsidRPr="00B45E7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45E79">
            <w:pPr>
              <w:pStyle w:val="BodyText"/>
              <w:rPr>
                <w:lang w:val="en-NZ"/>
              </w:rPr>
            </w:pPr>
            <w:r w:rsidRPr="00B45E79">
              <w:t>Use and document correct mathematical calculation</w:t>
            </w:r>
            <w:r w:rsidRPr="00B45E79">
              <w:t>s.</w:t>
            </w:r>
          </w:p>
        </w:tc>
      </w:tr>
      <w:tr w:rsidTr="000C29E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45E79" w:rsidP="00B45E79">
            <w:pPr>
              <w:pStyle w:val="BodyText"/>
            </w:pPr>
            <w:r w:rsidRPr="00B45E79">
              <w:t xml:space="preserve">How can </w:t>
            </w:r>
            <w:r w:rsidRPr="00B45E79">
              <w:rPr>
                <w:rStyle w:val="SpecialBold"/>
              </w:rPr>
              <w:t>problem-solving skills</w:t>
            </w:r>
            <w:r w:rsidRPr="00B45E7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45E79">
            <w:pPr>
              <w:pStyle w:val="BodyText"/>
              <w:rPr>
                <w:lang w:val="en-NZ"/>
              </w:rPr>
            </w:pPr>
            <w:r w:rsidRPr="00B45E7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45E79">
            <w:pPr>
              <w:pStyle w:val="BodyText"/>
              <w:rPr>
                <w:lang w:val="en-NZ"/>
              </w:rPr>
            </w:pPr>
            <w:r w:rsidRPr="00B45E79">
              <w:t>Discuss possible problems and solutions that may arise throughout the monitoring of contained waste processes.</w:t>
            </w:r>
          </w:p>
        </w:tc>
      </w:tr>
      <w:tr w:rsidTr="000C29E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45E79" w:rsidP="00B45E79">
            <w:pPr>
              <w:pStyle w:val="BodyText"/>
            </w:pPr>
            <w:r w:rsidRPr="00B45E79">
              <w:t xml:space="preserve">How can the </w:t>
            </w:r>
            <w:r w:rsidRPr="00B45E79">
              <w:rPr>
                <w:rStyle w:val="SpecialBold"/>
              </w:rPr>
              <w:t>use of technology</w:t>
            </w:r>
            <w:r w:rsidRPr="00B45E7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45E79">
            <w:pPr>
              <w:pStyle w:val="BodyText"/>
              <w:rPr>
                <w:lang w:val="en-NZ"/>
              </w:rPr>
            </w:pPr>
            <w:r w:rsidRPr="00B45E7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B45E79" w:rsidP="00B45E79">
            <w:pPr>
              <w:pStyle w:val="BodyText"/>
            </w:pPr>
            <w:r w:rsidRPr="00B45E79">
              <w:t>Demonstrate understanding of technological principles and physical skills to use appropriate equipment.</w:t>
            </w:r>
          </w:p>
        </w:tc>
      </w:tr>
    </w:tbl>
    <w:p w:rsidR="000C29E7" w:rsidP="00B45E79">
      <w:pPr>
        <w:pStyle w:val="BodyText"/>
      </w:pPr>
    </w:p>
    <w:p w:rsidR="000C29E7" w:rsidP="00B45E79">
      <w:pPr>
        <w:pStyle w:val="BodyText"/>
      </w:pPr>
    </w:p>
    <w:p w:rsidR="00000000" w:rsidRPr="00B45E79" w:rsidP="00B45E79">
      <w:pPr>
        <w:pStyle w:val="Heading1"/>
      </w:pPr>
      <w:bookmarkStart w:id="11" w:name="O_253664"/>
      <w:bookmarkEnd w:id="11"/>
      <w:r w:rsidRPr="00B45E79">
        <w:t>Range Statement</w:t>
      </w:r>
    </w:p>
    <w:p w:rsidR="00000000" w:rsidRPr="00B45E79" w:rsidP="00B45E79">
      <w:pPr>
        <w:pStyle w:val="BodyText"/>
      </w:pPr>
      <w:r w:rsidRPr="00B45E79">
        <w:rPr>
          <w:rStyle w:val="SpecialBold"/>
        </w:rPr>
        <w:t>RANGE STATEMENT</w:t>
      </w:r>
    </w:p>
    <w:p w:rsidR="00000000" w:rsidRPr="00B45E79" w:rsidP="00B45E79">
      <w:pPr>
        <w:pStyle w:val="BodyText"/>
      </w:pPr>
      <w:r w:rsidRPr="00B45E79">
        <w:t>The range statement links the requir</w:t>
      </w:r>
      <w:r w:rsidRPr="00B45E79">
        <w:t>ed knowledge and organisational and technical requirements to the workplace context. It describes any contextual variables that will be used or encountered when applying the competency in work situations. It allows for different work practices and work and</w:t>
      </w:r>
      <w:r w:rsidRPr="00B45E79">
        <w:t xml:space="preserve"> knowledge requirements as well as for differences between organisations and workplaces. The following variables may be present for this particular unit.</w:t>
      </w:r>
    </w:p>
    <w:p w:rsidR="00000000" w:rsidRPr="00B45E79" w:rsidP="00B45E79">
      <w:pPr>
        <w:pStyle w:val="BodyText"/>
      </w:pPr>
      <w:r w:rsidRPr="00B45E79">
        <w:rPr>
          <w:rStyle w:val="SpecialBold"/>
        </w:rPr>
        <w:t>Appropriate monitoring equipment</w:t>
      </w:r>
      <w:r w:rsidRPr="00B45E79">
        <w:t xml:space="preserve"> may include sampling equipment and testing equipment.</w:t>
      </w:r>
    </w:p>
    <w:p w:rsidR="00000000" w:rsidRPr="00B45E79" w:rsidP="00B45E79">
      <w:pPr>
        <w:pStyle w:val="BodyText"/>
      </w:pPr>
      <w:r w:rsidRPr="00B45E79">
        <w:rPr>
          <w:rStyle w:val="SpecialBold"/>
        </w:rPr>
        <w:t>Checking integr</w:t>
      </w:r>
      <w:r w:rsidRPr="00B45E79">
        <w:rPr>
          <w:rStyle w:val="SpecialBold"/>
        </w:rPr>
        <w:t>ity of waste containment</w:t>
      </w:r>
      <w:r w:rsidRPr="00B45E79">
        <w:t xml:space="preserve"> should include checks for contamination, drum expansion, gases, leaching, leaks, seals, spillage and unstable form.</w:t>
      </w:r>
    </w:p>
    <w:p w:rsidR="00000000" w:rsidRPr="00B45E79" w:rsidP="00B45E79">
      <w:pPr>
        <w:pStyle w:val="BodyText"/>
      </w:pPr>
      <w:r w:rsidRPr="00B45E79">
        <w:rPr>
          <w:rStyle w:val="SpecialBold"/>
        </w:rPr>
        <w:t>Company</w:t>
      </w:r>
      <w:r w:rsidRPr="00B45E79">
        <w:t xml:space="preserve"> includes all forms of business enterprises in this context including local governments/councils.</w:t>
      </w:r>
    </w:p>
    <w:p w:rsidR="00000000" w:rsidRPr="00B45E79" w:rsidP="00B45E79">
      <w:pPr>
        <w:pStyle w:val="BodyText"/>
      </w:pPr>
      <w:r w:rsidRPr="00B45E79">
        <w:rPr>
          <w:rStyle w:val="SpecialBold"/>
        </w:rPr>
        <w:t>Company re</w:t>
      </w:r>
      <w:r w:rsidRPr="00B45E79">
        <w:rPr>
          <w:rStyle w:val="SpecialBold"/>
        </w:rPr>
        <w:t>quirements</w:t>
      </w:r>
      <w:r w:rsidRPr="00B45E79">
        <w:t xml:space="preserve"> are found in briefing documents, letters, quality assurance documents, tender/contract documents and verbal or written instructions.</w:t>
      </w:r>
    </w:p>
    <w:p w:rsidR="00000000" w:rsidRPr="00B45E79" w:rsidP="00B45E79">
      <w:pPr>
        <w:pStyle w:val="BodyText"/>
      </w:pPr>
      <w:r w:rsidRPr="00B45E79">
        <w:rPr>
          <w:rStyle w:val="SpecialBold"/>
        </w:rPr>
        <w:t>Contained waste monitoring requirements</w:t>
      </w:r>
      <w:r w:rsidRPr="00B45E79">
        <w:t xml:space="preserve"> may include checks for integrity of containment, compliance with relevan</w:t>
      </w:r>
      <w:r w:rsidRPr="00B45E79">
        <w:t>t legislative requirements, sampling, security of storage facility and testing.</w:t>
      </w:r>
    </w:p>
    <w:p w:rsidR="00000000" w:rsidRPr="00B45E79" w:rsidP="00B45E79">
      <w:pPr>
        <w:pStyle w:val="BodyText"/>
      </w:pPr>
      <w:r w:rsidRPr="00B45E79">
        <w:rPr>
          <w:rStyle w:val="SpecialBold"/>
        </w:rPr>
        <w:t>Contamination</w:t>
      </w:r>
      <w:r w:rsidRPr="00B45E79">
        <w:t xml:space="preserve"> may include exposure to sunlight, mixing with other waste types, rot or mould, vermin infestation and waterlogging.</w:t>
      </w:r>
    </w:p>
    <w:p w:rsidR="00000000" w:rsidRPr="00B45E79" w:rsidP="00B45E79">
      <w:pPr>
        <w:pStyle w:val="BodyText"/>
      </w:pPr>
      <w:r w:rsidRPr="00B45E79">
        <w:rPr>
          <w:rStyle w:val="SpecialBold"/>
        </w:rPr>
        <w:t>Emergency and personal protective equipment</w:t>
      </w:r>
      <w:r w:rsidRPr="00B45E79">
        <w:t xml:space="preserve"> mu</w:t>
      </w:r>
      <w:r w:rsidRPr="00B45E79">
        <w:t>st include:</w:t>
      </w:r>
    </w:p>
    <w:p w:rsidR="00000000" w:rsidRPr="00B45E79" w:rsidP="00B45E79">
      <w:pPr>
        <w:pStyle w:val="ListBullet"/>
      </w:pPr>
      <w:r w:rsidRPr="00B45E79">
        <w:t>appropriate footwear</w:t>
      </w:r>
    </w:p>
    <w:p w:rsidR="00000000" w:rsidRPr="00B45E79" w:rsidP="00B45E79">
      <w:pPr>
        <w:pStyle w:val="ListBullet"/>
      </w:pPr>
      <w:r w:rsidRPr="00B45E79">
        <w:t>communications equipment</w:t>
      </w:r>
    </w:p>
    <w:p w:rsidR="00000000" w:rsidRPr="00B45E79" w:rsidP="00B45E79">
      <w:pPr>
        <w:pStyle w:val="ListBullet"/>
      </w:pPr>
      <w:r w:rsidRPr="00B45E79">
        <w:t>eye protection</w:t>
      </w:r>
    </w:p>
    <w:p w:rsidR="00000000" w:rsidRPr="00B45E79" w:rsidP="00B45E79">
      <w:pPr>
        <w:pStyle w:val="ListBullet"/>
      </w:pPr>
      <w:r w:rsidRPr="00B45E79">
        <w:t>eyewash kit</w:t>
      </w:r>
    </w:p>
    <w:p w:rsidR="00000000" w:rsidRPr="00B45E79" w:rsidP="00B45E79">
      <w:pPr>
        <w:pStyle w:val="ListBullet"/>
      </w:pPr>
      <w:r w:rsidRPr="00B45E79">
        <w:t>fire extinguishers</w:t>
      </w:r>
    </w:p>
    <w:p w:rsidR="00000000" w:rsidRPr="00B45E79" w:rsidP="00B45E79">
      <w:pPr>
        <w:pStyle w:val="ListBullet"/>
      </w:pPr>
      <w:r w:rsidRPr="00B45E79">
        <w:t>First Aid kit</w:t>
      </w:r>
    </w:p>
    <w:p w:rsidR="00000000" w:rsidRPr="00B45E79" w:rsidP="00B45E79">
      <w:pPr>
        <w:pStyle w:val="ListBullet"/>
      </w:pPr>
      <w:r w:rsidRPr="00B45E79">
        <w:t>gloves</w:t>
      </w:r>
    </w:p>
    <w:p w:rsidR="00000000" w:rsidRPr="00B45E79" w:rsidP="00B45E79">
      <w:pPr>
        <w:pStyle w:val="ListBullet"/>
      </w:pPr>
      <w:r w:rsidRPr="00B45E79">
        <w:t>overalls and protective clothing.</w:t>
      </w:r>
    </w:p>
    <w:p w:rsidR="00000000" w:rsidRPr="00B45E79" w:rsidP="00B45E79">
      <w:pPr>
        <w:pStyle w:val="BodyText"/>
      </w:pPr>
      <w:r w:rsidRPr="00B45E79">
        <w:rPr>
          <w:rStyle w:val="SpecialBold"/>
        </w:rPr>
        <w:t>Emergency and personal protective equipment</w:t>
      </w:r>
      <w:r w:rsidRPr="00B45E79">
        <w:t xml:space="preserve"> could also include:</w:t>
      </w:r>
    </w:p>
    <w:p w:rsidR="00000000" w:rsidRPr="00B45E79" w:rsidP="00B45E79">
      <w:pPr>
        <w:pStyle w:val="ListBullet"/>
      </w:pPr>
      <w:r w:rsidRPr="00B45E79">
        <w:t>breathing apparatus</w:t>
      </w:r>
    </w:p>
    <w:p w:rsidR="00000000" w:rsidRPr="00B45E79" w:rsidP="00B45E79">
      <w:pPr>
        <w:pStyle w:val="ListBullet"/>
      </w:pPr>
      <w:r w:rsidRPr="00B45E79">
        <w:t>emergency procedure guides</w:t>
      </w:r>
    </w:p>
    <w:p w:rsidR="00000000" w:rsidRPr="00B45E79" w:rsidP="00B45E79">
      <w:pPr>
        <w:pStyle w:val="ListBullet"/>
      </w:pPr>
      <w:r w:rsidRPr="00B45E79">
        <w:t>face shield/mask</w:t>
      </w:r>
    </w:p>
    <w:p w:rsidR="00000000" w:rsidRPr="00B45E79" w:rsidP="00B45E79">
      <w:pPr>
        <w:pStyle w:val="ListBullet"/>
      </w:pPr>
      <w:r w:rsidRPr="00B45E79">
        <w:t>hard hat</w:t>
      </w:r>
    </w:p>
    <w:p w:rsidR="00000000" w:rsidRPr="00B45E79" w:rsidP="00B45E79">
      <w:pPr>
        <w:pStyle w:val="ListBullet"/>
      </w:pPr>
      <w:r w:rsidRPr="00B45E79">
        <w:t>hearing protection</w:t>
      </w:r>
    </w:p>
    <w:p w:rsidR="00000000" w:rsidRPr="00B45E79" w:rsidP="00B45E79">
      <w:pPr>
        <w:pStyle w:val="ListBullet"/>
      </w:pPr>
      <w:r w:rsidRPr="00B45E79">
        <w:t>material safety data sheets (MSDS)</w:t>
      </w:r>
    </w:p>
    <w:p w:rsidR="00000000" w:rsidRPr="00B45E79" w:rsidP="00B45E79">
      <w:pPr>
        <w:pStyle w:val="ListBullet"/>
      </w:pPr>
      <w:r w:rsidRPr="00B45E79">
        <w:t>spill kit.</w:t>
      </w:r>
    </w:p>
    <w:p w:rsidR="00000000" w:rsidRPr="00B45E79" w:rsidP="00B45E79">
      <w:pPr>
        <w:pStyle w:val="BodyText"/>
      </w:pPr>
      <w:r w:rsidRPr="00B45E79">
        <w:rPr>
          <w:rStyle w:val="SpecialBold"/>
        </w:rPr>
        <w:t>Emergency response action</w:t>
      </w:r>
      <w:r w:rsidRPr="00B45E79">
        <w:t>/</w:t>
      </w:r>
      <w:r w:rsidRPr="00B45E79">
        <w:rPr>
          <w:rStyle w:val="SpecialBold"/>
        </w:rPr>
        <w:t>procedures</w:t>
      </w:r>
      <w:r w:rsidRPr="00B45E79">
        <w:t xml:space="preserve"> include but are not limited to:</w:t>
      </w:r>
    </w:p>
    <w:p w:rsidR="00000000" w:rsidRPr="00B45E79" w:rsidP="00B45E79">
      <w:pPr>
        <w:pStyle w:val="ListBullet"/>
      </w:pPr>
      <w:r w:rsidRPr="00B45E79">
        <w:t>clean up</w:t>
      </w:r>
    </w:p>
    <w:p w:rsidR="00000000" w:rsidRPr="00B45E79" w:rsidP="00B45E79">
      <w:pPr>
        <w:pStyle w:val="ListBullet"/>
      </w:pPr>
      <w:r w:rsidRPr="00B45E79">
        <w:t>contain emergency</w:t>
      </w:r>
    </w:p>
    <w:p w:rsidR="00000000" w:rsidRPr="00B45E79" w:rsidP="00B45E79">
      <w:pPr>
        <w:pStyle w:val="ListBullet"/>
      </w:pPr>
      <w:r w:rsidRPr="00B45E79">
        <w:t>equipment/plant isolation and shut-down</w:t>
      </w:r>
    </w:p>
    <w:p w:rsidR="00000000" w:rsidRPr="00B45E79" w:rsidP="00B45E79">
      <w:pPr>
        <w:pStyle w:val="ListBullet"/>
      </w:pPr>
      <w:r w:rsidRPr="00B45E79">
        <w:t>evacuation</w:t>
      </w:r>
    </w:p>
    <w:p w:rsidR="00000000" w:rsidRPr="00B45E79" w:rsidP="00B45E79">
      <w:pPr>
        <w:pStyle w:val="ListBullet"/>
      </w:pPr>
      <w:r w:rsidRPr="00B45E79">
        <w:t>First Aid</w:t>
      </w:r>
    </w:p>
    <w:p w:rsidR="00000000" w:rsidRPr="00B45E79" w:rsidP="00B45E79">
      <w:pPr>
        <w:pStyle w:val="ListBullet"/>
      </w:pPr>
      <w:r w:rsidRPr="00B45E79">
        <w:t>make safe</w:t>
      </w:r>
    </w:p>
    <w:p w:rsidR="00000000" w:rsidRPr="00B45E79" w:rsidP="00B45E79">
      <w:pPr>
        <w:pStyle w:val="ListBullet"/>
      </w:pPr>
      <w:r w:rsidRPr="00B45E79">
        <w:t>notification of authorities</w:t>
      </w:r>
    </w:p>
    <w:p w:rsidR="00000000" w:rsidRPr="00B45E79" w:rsidP="00B45E79">
      <w:pPr>
        <w:pStyle w:val="ListBullet"/>
      </w:pPr>
      <w:r w:rsidRPr="00B45E79">
        <w:t>use of appropriate personal protective equipment.</w:t>
      </w:r>
    </w:p>
    <w:p w:rsidR="00000000" w:rsidRPr="00B45E79" w:rsidP="00B45E79">
      <w:pPr>
        <w:pStyle w:val="BodyText"/>
      </w:pPr>
      <w:r w:rsidRPr="00B45E79">
        <w:rPr>
          <w:rStyle w:val="SpecialBold"/>
        </w:rPr>
        <w:t>Manufacturers' specifications</w:t>
      </w:r>
      <w:r w:rsidRPr="00B45E79">
        <w:t xml:space="preserve"> are found in equipment specifications and operator manuals.</w:t>
      </w:r>
    </w:p>
    <w:p w:rsidR="00000000" w:rsidRPr="00B45E79" w:rsidP="00B45E79">
      <w:pPr>
        <w:pStyle w:val="BodyText"/>
      </w:pPr>
      <w:r w:rsidRPr="00B45E79">
        <w:rPr>
          <w:rStyle w:val="SpecialBold"/>
        </w:rPr>
        <w:t>Performance of this unit</w:t>
      </w:r>
      <w:r w:rsidRPr="00B45E79">
        <w:t xml:space="preserve"> is carried out in accordance wit</w:t>
      </w:r>
      <w:r w:rsidRPr="00B45E79">
        <w:t>h relevant requirements of the following:</w:t>
      </w:r>
    </w:p>
    <w:p w:rsidR="00000000" w:rsidRPr="00B45E79" w:rsidP="00B45E79">
      <w:pPr>
        <w:pStyle w:val="ListBullet"/>
      </w:pPr>
      <w:r w:rsidRPr="00B45E79">
        <w:t>Australian Standards</w:t>
      </w:r>
    </w:p>
    <w:p w:rsidR="00000000" w:rsidRPr="00B45E79" w:rsidP="00B45E79">
      <w:pPr>
        <w:pStyle w:val="ListBullet"/>
      </w:pPr>
      <w:r w:rsidRPr="00B45E79">
        <w:t>environmental regulations</w:t>
      </w:r>
    </w:p>
    <w:p w:rsidR="00000000" w:rsidRPr="00B45E79" w:rsidP="00B45E79">
      <w:pPr>
        <w:pStyle w:val="ListBullet"/>
      </w:pPr>
      <w:r w:rsidRPr="00B45E79">
        <w:t>legislative requirements</w:t>
      </w:r>
    </w:p>
    <w:p w:rsidR="00000000" w:rsidRPr="00B45E79" w:rsidP="00B45E79">
      <w:pPr>
        <w:pStyle w:val="ListBullet"/>
      </w:pPr>
      <w:r w:rsidRPr="00B45E79">
        <w:t>manufacturers' specifications</w:t>
      </w:r>
    </w:p>
    <w:p w:rsidR="00000000" w:rsidRPr="00B45E79" w:rsidP="00B45E79">
      <w:pPr>
        <w:pStyle w:val="ListBullet"/>
      </w:pPr>
      <w:r w:rsidRPr="00B45E79">
        <w:t>organisational procedures</w:t>
      </w:r>
    </w:p>
    <w:p w:rsidR="00000000" w:rsidRPr="00B45E79" w:rsidP="00B45E79">
      <w:pPr>
        <w:pStyle w:val="ListBullet"/>
      </w:pPr>
      <w:r w:rsidRPr="00B45E79">
        <w:t>relevant state/territory regulations.</w:t>
      </w:r>
    </w:p>
    <w:p w:rsidR="00000000" w:rsidRPr="00B45E79" w:rsidP="00B45E79">
      <w:pPr>
        <w:pStyle w:val="BodyText"/>
      </w:pPr>
      <w:r w:rsidRPr="00B45E79">
        <w:rPr>
          <w:rStyle w:val="SpecialBold"/>
        </w:rPr>
        <w:t>Personal protective equipment</w:t>
      </w:r>
      <w:r w:rsidRPr="00B45E79">
        <w:t xml:space="preserve"> required will be stored, maintained and worn/fitted in accordance with company requirements and occupational health and safety and other legislation.</w:t>
      </w:r>
    </w:p>
    <w:p w:rsidR="00000000" w:rsidRPr="00B45E79" w:rsidP="00B45E79">
      <w:pPr>
        <w:pStyle w:val="BodyText"/>
      </w:pPr>
      <w:r w:rsidRPr="00B45E79">
        <w:rPr>
          <w:rStyle w:val="SpecialBold"/>
        </w:rPr>
        <w:t>Potential risks and hazards</w:t>
      </w:r>
      <w:r w:rsidRPr="00B45E79">
        <w:t xml:space="preserve"> are those risks and hazards identified by the organisation that could lead to</w:t>
      </w:r>
      <w:r w:rsidRPr="00B45E79">
        <w:t xml:space="preserve"> injury or illness of employees, contractors, visitors or the public; damage to plant, vehicles or property; or that could cause harm to the environment.</w:t>
      </w:r>
    </w:p>
    <w:p w:rsidR="00000000" w:rsidRPr="00B45E79" w:rsidP="00B45E79">
      <w:pPr>
        <w:pStyle w:val="BodyText"/>
      </w:pPr>
      <w:r w:rsidRPr="00B45E79">
        <w:t>This relates to on-site and off-site activities (whether company owned or occupied premises, customer/</w:t>
      </w:r>
      <w:r w:rsidRPr="00B45E79">
        <w:t>client premises or public property) over which it could be expected the organisation had control.</w:t>
      </w:r>
    </w:p>
    <w:p w:rsidR="00000000" w:rsidRPr="00B45E79" w:rsidP="00B45E79">
      <w:pPr>
        <w:pStyle w:val="BodyText"/>
      </w:pPr>
      <w:r w:rsidRPr="00B45E79">
        <w:rPr>
          <w:rStyle w:val="SpecialBold"/>
        </w:rPr>
        <w:t>Regulated</w:t>
      </w:r>
      <w:r w:rsidRPr="00B45E79">
        <w:t xml:space="preserve"> (</w:t>
      </w:r>
      <w:r w:rsidRPr="00B45E79">
        <w:rPr>
          <w:rStyle w:val="SpecialBold"/>
        </w:rPr>
        <w:t>or prescribed</w:t>
      </w:r>
      <w:r w:rsidRPr="00B45E79">
        <w:t xml:space="preserve">) </w:t>
      </w:r>
      <w:r w:rsidRPr="00B45E79">
        <w:rPr>
          <w:rStyle w:val="SpecialBold"/>
        </w:rPr>
        <w:t>waste</w:t>
      </w:r>
      <w:r w:rsidRPr="00B45E79">
        <w:t xml:space="preserve"> includes all waste declared to be so by the relevant environmental protection authority.</w:t>
      </w:r>
    </w:p>
    <w:p w:rsidR="00000000" w:rsidRPr="00B45E79" w:rsidP="00B45E79">
      <w:pPr>
        <w:pStyle w:val="BodyText"/>
      </w:pPr>
      <w:r w:rsidRPr="00B45E79">
        <w:rPr>
          <w:rStyle w:val="SpecialBold"/>
        </w:rPr>
        <w:t>Relevant legislation and codes</w:t>
      </w:r>
      <w:r w:rsidRPr="00B45E79">
        <w:t xml:space="preserve"> cover </w:t>
      </w:r>
      <w:r w:rsidRPr="00B45E79">
        <w:t>state and federal:</w:t>
      </w:r>
    </w:p>
    <w:p w:rsidR="00000000" w:rsidRPr="00B45E79" w:rsidP="00B45E79">
      <w:pPr>
        <w:pStyle w:val="ListBullet"/>
      </w:pPr>
      <w:r w:rsidRPr="00B45E79">
        <w:t>duty of care</w:t>
      </w:r>
    </w:p>
    <w:p w:rsidR="00000000" w:rsidRPr="00B45E79" w:rsidP="00B45E79">
      <w:pPr>
        <w:pStyle w:val="ListBullet"/>
      </w:pPr>
      <w:r w:rsidRPr="00B45E79">
        <w:t>industry codes of conduct</w:t>
      </w:r>
    </w:p>
    <w:p w:rsidR="00000000" w:rsidRPr="00B45E79" w:rsidP="00B45E79">
      <w:pPr>
        <w:pStyle w:val="ListBullet"/>
      </w:pPr>
      <w:r w:rsidRPr="00B45E79">
        <w:t>occupational health and safety</w:t>
      </w:r>
    </w:p>
    <w:p w:rsidR="00000000" w:rsidRPr="00B45E79" w:rsidP="00B45E79">
      <w:pPr>
        <w:pStyle w:val="ListBullet"/>
      </w:pPr>
      <w:r w:rsidRPr="00B45E79">
        <w:t>Australian Standards</w:t>
      </w:r>
    </w:p>
    <w:p w:rsidR="00000000" w:rsidRPr="00B45E79" w:rsidP="00B45E79">
      <w:pPr>
        <w:pStyle w:val="ListBullet"/>
      </w:pPr>
      <w:r w:rsidRPr="00B45E79">
        <w:t>environmental protection legislation.</w:t>
      </w:r>
    </w:p>
    <w:p w:rsidR="00000000" w:rsidRPr="00B45E79" w:rsidP="00B45E79">
      <w:pPr>
        <w:pStyle w:val="BodyText"/>
      </w:pPr>
      <w:r w:rsidRPr="00B45E79">
        <w:rPr>
          <w:rStyle w:val="SpecialBold"/>
        </w:rPr>
        <w:t>Safe operating procedures</w:t>
      </w:r>
      <w:r w:rsidRPr="00B45E79">
        <w:t xml:space="preserve"> include any activity or operation conducted on site to ensure health and safety o</w:t>
      </w:r>
      <w:r w:rsidRPr="00B45E79">
        <w:t>f personnel/equipment in the area.</w:t>
      </w:r>
    </w:p>
    <w:p w:rsidR="00000000" w:rsidRPr="00B45E79" w:rsidP="00B45E79">
      <w:pPr>
        <w:pStyle w:val="BodyText"/>
      </w:pPr>
      <w:r w:rsidRPr="00B45E79">
        <w:rPr>
          <w:rStyle w:val="SpecialBold"/>
        </w:rPr>
        <w:t>Storage facility</w:t>
      </w:r>
      <w:r w:rsidRPr="00B45E79">
        <w:t xml:space="preserve"> may include:</w:t>
      </w:r>
    </w:p>
    <w:p w:rsidR="00000000" w:rsidRPr="00B45E79" w:rsidP="00B45E79">
      <w:pPr>
        <w:pStyle w:val="ListBullet"/>
      </w:pPr>
      <w:r w:rsidRPr="00B45E79">
        <w:t>bunded area</w:t>
      </w:r>
    </w:p>
    <w:p w:rsidR="00000000" w:rsidRPr="00B45E79" w:rsidP="00B45E79">
      <w:pPr>
        <w:pStyle w:val="ListBullet"/>
      </w:pPr>
      <w:r w:rsidRPr="00B45E79">
        <w:t>bunker</w:t>
      </w:r>
    </w:p>
    <w:p w:rsidR="00000000" w:rsidRPr="00B45E79" w:rsidP="00B45E79">
      <w:pPr>
        <w:pStyle w:val="ListBullet"/>
      </w:pPr>
      <w:r w:rsidRPr="00B45E79">
        <w:t>compactor</w:t>
      </w:r>
    </w:p>
    <w:p w:rsidR="00000000" w:rsidRPr="00B45E79" w:rsidP="00B45E79">
      <w:pPr>
        <w:pStyle w:val="ListBullet"/>
      </w:pPr>
      <w:r w:rsidRPr="00B45E79">
        <w:t>containers</w:t>
      </w:r>
    </w:p>
    <w:p w:rsidR="00000000" w:rsidRPr="00B45E79" w:rsidP="00B45E79">
      <w:pPr>
        <w:pStyle w:val="ListBullet"/>
      </w:pPr>
      <w:r w:rsidRPr="00B45E79">
        <w:t>hopper</w:t>
      </w:r>
    </w:p>
    <w:p w:rsidR="00000000" w:rsidRPr="00B45E79" w:rsidP="00B45E79">
      <w:pPr>
        <w:pStyle w:val="ListBullet"/>
      </w:pPr>
      <w:r w:rsidRPr="00B45E79">
        <w:t>pit</w:t>
      </w:r>
    </w:p>
    <w:p w:rsidR="00000000" w:rsidRPr="00B45E79" w:rsidP="00B45E79">
      <w:pPr>
        <w:pStyle w:val="ListBullet"/>
      </w:pPr>
      <w:r w:rsidRPr="00B45E79">
        <w:t>tank</w:t>
      </w:r>
    </w:p>
    <w:p w:rsidR="00000000" w:rsidRPr="00B45E79" w:rsidP="00B45E79">
      <w:pPr>
        <w:pStyle w:val="ListBullet"/>
      </w:pPr>
      <w:r w:rsidRPr="00B45E79">
        <w:t>warehouse.</w:t>
      </w:r>
    </w:p>
    <w:p w:rsidR="00000000" w:rsidRPr="00B45E79" w:rsidP="00B45E79">
      <w:pPr>
        <w:pStyle w:val="BodyText"/>
      </w:pPr>
      <w:r w:rsidRPr="00B45E79">
        <w:rPr>
          <w:rStyle w:val="SpecialBold"/>
        </w:rPr>
        <w:t>Testing</w:t>
      </w:r>
      <w:r w:rsidRPr="00B45E79">
        <w:t xml:space="preserve"> may include visual checks on contamination, gases, humidity, leaks, litter, pressure and temperature.</w:t>
      </w:r>
    </w:p>
    <w:p w:rsidR="00000000" w:rsidRPr="00B45E79" w:rsidP="00B45E79">
      <w:pPr>
        <w:pStyle w:val="BodyText"/>
      </w:pPr>
      <w:r w:rsidRPr="00B45E79">
        <w:rPr>
          <w:rStyle w:val="SpecialBold"/>
        </w:rPr>
        <w:t>Waste storage requirements</w:t>
      </w:r>
      <w:r w:rsidRPr="00B45E79">
        <w:t xml:space="preserve"> may include:</w:t>
      </w:r>
    </w:p>
    <w:p w:rsidR="00000000" w:rsidRPr="00B45E79" w:rsidP="00B45E79">
      <w:pPr>
        <w:pStyle w:val="ListBullet"/>
      </w:pPr>
      <w:r w:rsidRPr="00B45E79">
        <w:t>access to storage facility</w:t>
      </w:r>
    </w:p>
    <w:p w:rsidR="00000000" w:rsidRPr="00B45E79" w:rsidP="00B45E79">
      <w:pPr>
        <w:pStyle w:val="ListBullet"/>
      </w:pPr>
      <w:r w:rsidRPr="00B45E79">
        <w:t>amount of waste to be stored</w:t>
      </w:r>
    </w:p>
    <w:p w:rsidR="00000000" w:rsidRPr="00B45E79" w:rsidP="00B45E79">
      <w:pPr>
        <w:pStyle w:val="ListBullet"/>
      </w:pPr>
      <w:r w:rsidRPr="00B45E79">
        <w:t>emergency and personal protective equipment</w:t>
      </w:r>
    </w:p>
    <w:p w:rsidR="00000000" w:rsidRPr="00B45E79" w:rsidP="00B45E79">
      <w:pPr>
        <w:pStyle w:val="ListBullet"/>
      </w:pPr>
      <w:r w:rsidRPr="00B45E79">
        <w:t>environmental conditions</w:t>
      </w:r>
    </w:p>
    <w:p w:rsidR="00000000" w:rsidRPr="00B45E79" w:rsidP="00B45E79">
      <w:pPr>
        <w:pStyle w:val="ListBullet"/>
      </w:pPr>
      <w:r w:rsidRPr="00B45E79">
        <w:t>equipment</w:t>
      </w:r>
    </w:p>
    <w:p w:rsidR="00000000" w:rsidRPr="00B45E79" w:rsidP="00B45E79">
      <w:pPr>
        <w:pStyle w:val="ListBullet"/>
      </w:pPr>
      <w:r w:rsidRPr="00B45E79">
        <w:t>length of storage</w:t>
      </w:r>
    </w:p>
    <w:p w:rsidR="00000000" w:rsidRPr="00B45E79" w:rsidP="00B45E79">
      <w:pPr>
        <w:pStyle w:val="ListBullet"/>
      </w:pPr>
      <w:r w:rsidRPr="00B45E79">
        <w:t>method of storage</w:t>
      </w:r>
    </w:p>
    <w:p w:rsidR="00000000" w:rsidRPr="00B45E79" w:rsidP="00B45E79">
      <w:pPr>
        <w:pStyle w:val="ListBullet"/>
      </w:pPr>
      <w:r w:rsidRPr="00B45E79">
        <w:t>potential risks and hazards of storage</w:t>
      </w:r>
    </w:p>
    <w:p w:rsidR="00000000" w:rsidRPr="00B45E79" w:rsidP="00B45E79">
      <w:pPr>
        <w:pStyle w:val="ListBullet"/>
      </w:pPr>
      <w:r w:rsidRPr="00B45E79">
        <w:t>secur</w:t>
      </w:r>
      <w:r w:rsidRPr="00B45E79">
        <w:t>ity</w:t>
      </w:r>
    </w:p>
    <w:p w:rsidR="00000000" w:rsidRPr="00B45E79" w:rsidP="00B45E79">
      <w:pPr>
        <w:pStyle w:val="ListBullet"/>
      </w:pPr>
      <w:r w:rsidRPr="00B45E79">
        <w:t>signage</w:t>
      </w:r>
    </w:p>
    <w:p w:rsidR="00000000" w:rsidRPr="00B45E79" w:rsidP="00B45E79">
      <w:pPr>
        <w:pStyle w:val="ListBullet"/>
      </w:pPr>
      <w:r w:rsidRPr="00B45E79">
        <w:t>storage equipment</w:t>
      </w:r>
    </w:p>
    <w:p w:rsidR="00000000" w:rsidRPr="00B45E79" w:rsidP="00B45E79">
      <w:pPr>
        <w:pStyle w:val="ListBullet"/>
      </w:pPr>
      <w:r w:rsidRPr="00B45E79">
        <w:t>waste compatibilities.</w:t>
      </w:r>
    </w:p>
    <w:p w:rsidR="00000000" w:rsidRPr="00B45E79" w:rsidP="00B45E79">
      <w:pPr>
        <w:pStyle w:val="BodyText"/>
      </w:pPr>
      <w:r w:rsidRPr="00B45E79">
        <w:rPr>
          <w:rStyle w:val="SpecialBold"/>
        </w:rPr>
        <w:t>Waste types</w:t>
      </w:r>
      <w:r w:rsidRPr="00B45E79">
        <w:t xml:space="preserve"> include:</w:t>
      </w:r>
    </w:p>
    <w:p w:rsidR="00000000" w:rsidRPr="00B45E79" w:rsidP="00B45E79">
      <w:pPr>
        <w:pStyle w:val="ListBullet"/>
      </w:pPr>
      <w:r w:rsidRPr="00B45E79">
        <w:t>solid (non-hazardous) e.g. construction and demolition</w:t>
      </w:r>
    </w:p>
    <w:p w:rsidR="00000000" w:rsidRPr="00B45E79" w:rsidP="00B45E79">
      <w:pPr>
        <w:pStyle w:val="ListBullet"/>
      </w:pPr>
      <w:r w:rsidRPr="00B45E79">
        <w:t>liquid (non-hazardous) e.g. chemical and aqueous</w:t>
      </w:r>
    </w:p>
    <w:p w:rsidR="00000000" w:rsidRPr="00B45E79" w:rsidP="00B45E79">
      <w:pPr>
        <w:pStyle w:val="ListBullet"/>
      </w:pPr>
      <w:r w:rsidRPr="00B45E79">
        <w:t>hazardous - regulated, prescribed, quarantined, medical and clinical</w:t>
      </w:r>
    </w:p>
    <w:p w:rsidR="000C29E7" w:rsidP="00B45E79">
      <w:pPr>
        <w:pStyle w:val="ListBullet"/>
      </w:pPr>
      <w:r w:rsidRPr="00B45E79">
        <w:t>recoverable resources e.g. recyclable and green waste.</w:t>
      </w:r>
    </w:p>
    <w:p w:rsidR="000C29E7" w:rsidP="00B45E79">
      <w:pPr>
        <w:pStyle w:val="ListBullet"/>
      </w:pPr>
    </w:p>
    <w:p w:rsidR="00000000" w:rsidRPr="00B45E79" w:rsidP="00B45E79">
      <w:pPr>
        <w:pStyle w:val="Heading1"/>
      </w:pPr>
      <w:bookmarkStart w:id="12" w:name="O_295526"/>
      <w:bookmarkEnd w:id="12"/>
      <w:r w:rsidRPr="00B45E79">
        <w:t>Unit Sector(s)</w:t>
      </w:r>
    </w:p>
    <w:p w:rsidR="00000000" w:rsidRPr="00B45E79" w:rsidP="00B45E79">
      <w:pPr>
        <w:pStyle w:val="BodyText"/>
      </w:pPr>
      <w:r w:rsidRPr="00B45E79">
        <w:t>Not Applicable</w:t>
      </w:r>
    </w:p>
    <w:p w:rsidR="00000000" w:rsidRPr="00B45E79" w:rsidP="00B45E79"/>
    <w:sectPr w:rsidSect="00B45E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29E7" w:rsidP="000C2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E7" w:rsidP="00B45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C29E7" w:rsidP="00B45E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C29E7" w:rsidP="00B45E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29E7" w:rsidP="000C29E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E7" w:rsidP="00B45E79">
    <w:pPr>
      <w:pStyle w:val="Header"/>
      <w:framePr w:wrap="around"/>
    </w:pPr>
    <w:r>
      <w:fldChar w:fldCharType="begin"/>
    </w:r>
    <w:r>
      <w:instrText xml:space="preserve"> TITLE   \* MERGEFORMAT </w:instrText>
    </w:r>
    <w:r>
      <w:fldChar w:fldCharType="separate"/>
    </w:r>
    <w:r>
      <w:t>PRMWM25B Monitor contained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29E7" w:rsidP="00B45E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56A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EADE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E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5E79"/>
    <w:pPr>
      <w:spacing w:before="360" w:after="60"/>
      <w:outlineLvl w:val="0"/>
    </w:pPr>
    <w:rPr>
      <w:sz w:val="32"/>
    </w:rPr>
  </w:style>
  <w:style w:type="paragraph" w:styleId="Heading2">
    <w:name w:val="heading 2"/>
    <w:basedOn w:val="HeadingBase"/>
    <w:next w:val="BodyText"/>
    <w:link w:val="Heading2Char"/>
    <w:qFormat/>
    <w:rsid w:val="00B45E79"/>
    <w:pPr>
      <w:keepLines/>
      <w:spacing w:before="240" w:after="120"/>
      <w:outlineLvl w:val="1"/>
    </w:pPr>
    <w:rPr>
      <w:sz w:val="28"/>
      <w:szCs w:val="40"/>
    </w:rPr>
  </w:style>
  <w:style w:type="paragraph" w:styleId="Heading3">
    <w:name w:val="heading 3"/>
    <w:basedOn w:val="HeadingBase"/>
    <w:next w:val="BodyText"/>
    <w:link w:val="Heading3Char"/>
    <w:qFormat/>
    <w:rsid w:val="00B45E79"/>
    <w:pPr>
      <w:spacing w:before="180" w:after="120"/>
      <w:outlineLvl w:val="2"/>
    </w:pPr>
    <w:rPr>
      <w:spacing w:val="-10"/>
      <w:kern w:val="32"/>
    </w:rPr>
  </w:style>
  <w:style w:type="paragraph" w:styleId="Heading4">
    <w:name w:val="heading 4"/>
    <w:basedOn w:val="HeadingBase"/>
    <w:next w:val="BodyText"/>
    <w:link w:val="Heading4Char"/>
    <w:qFormat/>
    <w:rsid w:val="00B45E79"/>
    <w:pPr>
      <w:spacing w:before="160" w:after="120"/>
      <w:outlineLvl w:val="3"/>
    </w:pPr>
    <w:rPr>
      <w:sz w:val="22"/>
    </w:rPr>
  </w:style>
  <w:style w:type="paragraph" w:styleId="Heading5">
    <w:name w:val="heading 5"/>
    <w:basedOn w:val="HeadingBase"/>
    <w:next w:val="Normal"/>
    <w:link w:val="Heading5Char"/>
    <w:qFormat/>
    <w:rsid w:val="00B45E79"/>
    <w:pPr>
      <w:spacing w:before="80"/>
      <w:outlineLvl w:val="4"/>
    </w:pPr>
    <w:rPr>
      <w:color w:val="918585"/>
      <w:sz w:val="20"/>
    </w:rPr>
  </w:style>
  <w:style w:type="paragraph" w:styleId="Heading6">
    <w:name w:val="heading 6"/>
    <w:basedOn w:val="HeadingBase"/>
    <w:next w:val="Normal"/>
    <w:link w:val="Heading6Char"/>
    <w:qFormat/>
    <w:rsid w:val="00B45E79"/>
    <w:pPr>
      <w:spacing w:before="60"/>
      <w:outlineLvl w:val="5"/>
    </w:pPr>
    <w:rPr>
      <w:color w:val="918585"/>
      <w:sz w:val="20"/>
    </w:rPr>
  </w:style>
  <w:style w:type="paragraph" w:styleId="Heading7">
    <w:name w:val="heading 7"/>
    <w:basedOn w:val="Normal"/>
    <w:next w:val="Normal"/>
    <w:link w:val="Heading7Char"/>
    <w:qFormat/>
    <w:rsid w:val="00B45E79"/>
    <w:pPr>
      <w:ind w:left="720"/>
      <w:outlineLvl w:val="6"/>
    </w:pPr>
    <w:rPr>
      <w:i/>
    </w:rPr>
  </w:style>
  <w:style w:type="paragraph" w:styleId="Heading8">
    <w:name w:val="heading 8"/>
    <w:basedOn w:val="Normal"/>
    <w:next w:val="Normal"/>
    <w:link w:val="Heading8Char"/>
    <w:qFormat/>
    <w:rsid w:val="00B45E79"/>
    <w:pPr>
      <w:ind w:left="720"/>
      <w:outlineLvl w:val="7"/>
    </w:pPr>
    <w:rPr>
      <w:i/>
    </w:rPr>
  </w:style>
  <w:style w:type="paragraph" w:styleId="Heading9">
    <w:name w:val="heading 9"/>
    <w:basedOn w:val="Normal"/>
    <w:next w:val="Normal"/>
    <w:link w:val="Heading9Char"/>
    <w:qFormat/>
    <w:rsid w:val="00B45E79"/>
    <w:pPr>
      <w:ind w:left="720"/>
      <w:outlineLvl w:val="8"/>
    </w:pPr>
    <w:rPr>
      <w:i/>
    </w:rPr>
  </w:style>
  <w:style w:type="character" w:default="1" w:styleId="DefaultParagraphFont">
    <w:name w:val="Default Paragraph Font"/>
    <w:uiPriority w:val="1"/>
    <w:unhideWhenUsed/>
    <w:rsid w:val="00B45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E79"/>
  </w:style>
  <w:style w:type="character" w:customStyle="1" w:styleId="Heading1Char">
    <w:name w:val="Heading 1 Char"/>
    <w:link w:val="Heading1"/>
    <w:rsid w:val="00B45E79"/>
    <w:rPr>
      <w:rFonts w:ascii="Times New Roman" w:eastAsia="Times New Roman" w:hAnsi="Times New Roman" w:cs="Times New Roman"/>
      <w:b/>
      <w:sz w:val="32"/>
      <w:szCs w:val="20"/>
      <w:lang w:eastAsia="en-US"/>
    </w:rPr>
  </w:style>
  <w:style w:type="paragraph" w:styleId="BodyText">
    <w:name w:val="Body Text"/>
    <w:basedOn w:val="Normal"/>
    <w:link w:val="BodyTextChar"/>
    <w:rsid w:val="00B45E79"/>
    <w:pPr>
      <w:spacing w:before="120" w:after="120"/>
      <w:contextualSpacing/>
    </w:pPr>
    <w:rPr>
      <w:rFonts w:ascii="Times New Roman" w:hAnsi="Times New Roman"/>
      <w:sz w:val="24"/>
      <w:szCs w:val="22"/>
    </w:rPr>
  </w:style>
  <w:style w:type="character" w:customStyle="1" w:styleId="BodyTextChar">
    <w:name w:val="Body Text Char"/>
    <w:link w:val="BodyText"/>
    <w:rsid w:val="00B45E79"/>
    <w:rPr>
      <w:rFonts w:ascii="Times New Roman" w:eastAsia="Times New Roman" w:hAnsi="Times New Roman" w:cs="Times New Roman"/>
      <w:sz w:val="24"/>
      <w:lang w:val="en-US" w:eastAsia="en-US"/>
    </w:rPr>
  </w:style>
  <w:style w:type="paragraph" w:styleId="Footer">
    <w:name w:val="footer"/>
    <w:basedOn w:val="Normal"/>
    <w:link w:val="FooterChar"/>
    <w:rsid w:val="00B45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45E79"/>
    <w:rPr>
      <w:rFonts w:ascii="Times New Roman" w:eastAsia="Times New Roman" w:hAnsi="Times New Roman" w:cs="Times New Roman"/>
      <w:sz w:val="16"/>
      <w:lang w:val="en-US" w:eastAsia="en-US"/>
    </w:rPr>
  </w:style>
  <w:style w:type="paragraph" w:styleId="List">
    <w:name w:val="List"/>
    <w:basedOn w:val="BodyText"/>
    <w:next w:val="BodyText"/>
    <w:rsid w:val="00B45E79"/>
    <w:pPr>
      <w:tabs>
        <w:tab w:val="left" w:pos="340"/>
      </w:tabs>
      <w:spacing w:before="60" w:after="60"/>
      <w:ind w:left="340" w:hanging="340"/>
    </w:pPr>
  </w:style>
  <w:style w:type="paragraph" w:styleId="ListBullet">
    <w:name w:val="List Bullet"/>
    <w:basedOn w:val="List"/>
    <w:rsid w:val="00B45E79"/>
    <w:pPr>
      <w:numPr>
        <w:numId w:val="12"/>
      </w:numPr>
      <w:tabs>
        <w:tab w:val="clear" w:pos="340"/>
      </w:tabs>
      <w:spacing w:before="40" w:after="40"/>
    </w:pPr>
  </w:style>
  <w:style w:type="character" w:customStyle="1" w:styleId="SpecialBold">
    <w:name w:val="Special Bold"/>
    <w:rsid w:val="00B45E79"/>
    <w:rPr>
      <w:b/>
      <w:spacing w:val="0"/>
    </w:rPr>
  </w:style>
  <w:style w:type="paragraph" w:styleId="Header">
    <w:name w:val="header"/>
    <w:basedOn w:val="Normal"/>
    <w:link w:val="HeaderChar"/>
    <w:rsid w:val="00B45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45E79"/>
    <w:rPr>
      <w:rFonts w:ascii="Times New Roman" w:eastAsia="Times New Roman" w:hAnsi="Times New Roman" w:cs="Times New Roman"/>
      <w:sz w:val="16"/>
      <w:szCs w:val="20"/>
      <w:lang w:val="en-GB" w:eastAsia="en-US"/>
    </w:rPr>
  </w:style>
  <w:style w:type="character" w:styleId="Emphasis">
    <w:name w:val="Emphasis"/>
    <w:qFormat/>
    <w:rsid w:val="00B45E79"/>
    <w:rPr>
      <w:i/>
    </w:rPr>
  </w:style>
  <w:style w:type="paragraph" w:customStyle="1" w:styleId="SuperHeading">
    <w:name w:val="SuperHeading"/>
    <w:basedOn w:val="Normal"/>
    <w:rsid w:val="00B45E79"/>
    <w:pPr>
      <w:spacing w:before="240" w:after="120"/>
      <w:outlineLvl w:val="0"/>
    </w:pPr>
    <w:rPr>
      <w:rFonts w:ascii="Times New Roman" w:hAnsi="Times New Roman"/>
      <w:b/>
      <w:sz w:val="28"/>
    </w:rPr>
  </w:style>
  <w:style w:type="paragraph" w:customStyle="1" w:styleId="AllowPageBreak">
    <w:name w:val="AllowPageBreak"/>
    <w:rsid w:val="00B45E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45E79"/>
    <w:rPr>
      <w:rFonts w:ascii="Times New Roman" w:eastAsia="Times New Roman" w:hAnsi="Times New Roman" w:cs="Times New Roman"/>
      <w:b/>
      <w:sz w:val="28"/>
      <w:szCs w:val="40"/>
      <w:lang w:eastAsia="en-US"/>
    </w:rPr>
  </w:style>
  <w:style w:type="character" w:customStyle="1" w:styleId="Heading3Char">
    <w:name w:val="Heading 3 Char"/>
    <w:link w:val="Heading3"/>
    <w:rsid w:val="00B45E7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45E79"/>
    <w:rPr>
      <w:rFonts w:ascii="Times New Roman" w:eastAsia="Times New Roman" w:hAnsi="Times New Roman" w:cs="Times New Roman"/>
      <w:b/>
      <w:szCs w:val="20"/>
      <w:lang w:eastAsia="en-US"/>
    </w:rPr>
  </w:style>
  <w:style w:type="character" w:customStyle="1" w:styleId="Heading5Char">
    <w:name w:val="Heading 5 Char"/>
    <w:link w:val="Heading5"/>
    <w:rsid w:val="00B45E7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45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E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5E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5E79"/>
    <w:rPr>
      <w:rFonts w:ascii="Courier New" w:eastAsia="Times New Roman" w:hAnsi="Courier New" w:cs="Times New Roman"/>
      <w:i/>
      <w:szCs w:val="20"/>
      <w:lang w:val="en-US" w:eastAsia="en-US"/>
    </w:rPr>
  </w:style>
  <w:style w:type="paragraph" w:customStyle="1" w:styleId="HeadingBase">
    <w:name w:val="Heading Base"/>
    <w:rsid w:val="00B45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E79"/>
    <w:pPr>
      <w:tabs>
        <w:tab w:val="right" w:leader="dot" w:pos="9072"/>
      </w:tabs>
      <w:ind w:left="567"/>
    </w:pPr>
    <w:rPr>
      <w:szCs w:val="22"/>
    </w:rPr>
  </w:style>
  <w:style w:type="paragraph" w:customStyle="1" w:styleId="TOCBase">
    <w:name w:val="TOC Base"/>
    <w:rsid w:val="00B45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E79"/>
    <w:pPr>
      <w:tabs>
        <w:tab w:val="right" w:leader="dot" w:pos="9072"/>
      </w:tabs>
      <w:spacing w:before="40" w:after="40"/>
      <w:ind w:left="284"/>
    </w:pPr>
    <w:rPr>
      <w:rFonts w:ascii="Times New Roman" w:hAnsi="Times New Roman"/>
    </w:rPr>
  </w:style>
  <w:style w:type="paragraph" w:styleId="TOC1">
    <w:name w:val="toc 1"/>
    <w:basedOn w:val="TOCBase"/>
    <w:next w:val="Normal"/>
    <w:rsid w:val="00B45E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5E79"/>
    <w:pPr>
      <w:spacing w:before="5040"/>
      <w:jc w:val="center"/>
    </w:pPr>
    <w:rPr>
      <w:sz w:val="48"/>
      <w:szCs w:val="72"/>
      <w:lang w:val="en-US"/>
    </w:rPr>
  </w:style>
  <w:style w:type="character" w:customStyle="1" w:styleId="TitleChar">
    <w:name w:val="Title Char"/>
    <w:link w:val="Title"/>
    <w:rsid w:val="00B45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E79"/>
    <w:pPr>
      <w:tabs>
        <w:tab w:val="left" w:pos="3600"/>
        <w:tab w:val="left" w:pos="3958"/>
      </w:tabs>
    </w:pPr>
  </w:style>
  <w:style w:type="paragraph" w:customStyle="1" w:styleId="Note">
    <w:name w:val="Note"/>
    <w:basedOn w:val="BodyText"/>
    <w:rsid w:val="00B45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E79"/>
    <w:pPr>
      <w:framePr w:wrap="auto" w:hAnchor="text" w:y="6049"/>
    </w:pPr>
    <w:rPr>
      <w:color w:val="000000"/>
      <w:sz w:val="40"/>
    </w:rPr>
  </w:style>
  <w:style w:type="paragraph" w:customStyle="1" w:styleId="TOCTitle">
    <w:name w:val="TOCTitle"/>
    <w:basedOn w:val="Heading1"/>
    <w:rsid w:val="00B45E79"/>
    <w:pPr>
      <w:spacing w:after="240"/>
      <w:jc w:val="center"/>
      <w:outlineLvl w:val="9"/>
    </w:pPr>
    <w:rPr>
      <w:caps/>
    </w:rPr>
  </w:style>
  <w:style w:type="paragraph" w:customStyle="1" w:styleId="Version">
    <w:name w:val="Version"/>
    <w:rsid w:val="00B45E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5E79"/>
    <w:pPr>
      <w:numPr>
        <w:numId w:val="13"/>
      </w:numPr>
      <w:tabs>
        <w:tab w:val="clear" w:pos="680"/>
      </w:tabs>
    </w:pPr>
  </w:style>
  <w:style w:type="paragraph" w:styleId="Index1">
    <w:name w:val="index 1"/>
    <w:basedOn w:val="Normal"/>
    <w:next w:val="Normal"/>
    <w:semiHidden/>
    <w:rsid w:val="00B45E79"/>
    <w:pPr>
      <w:keepNext w:val="0"/>
      <w:tabs>
        <w:tab w:val="right" w:pos="4176"/>
      </w:tabs>
      <w:ind w:left="198" w:hanging="198"/>
    </w:pPr>
    <w:rPr>
      <w:rFonts w:ascii="Garamond" w:hAnsi="Garamond"/>
    </w:rPr>
  </w:style>
  <w:style w:type="paragraph" w:styleId="IndexHeading">
    <w:name w:val="index heading"/>
    <w:basedOn w:val="Normal"/>
    <w:next w:val="Index1"/>
    <w:semiHidden/>
    <w:rsid w:val="00B45E79"/>
    <w:pPr>
      <w:spacing w:before="120" w:after="120"/>
    </w:pPr>
    <w:rPr>
      <w:rFonts w:ascii="Arial" w:hAnsi="Arial"/>
      <w:b/>
      <w:color w:val="918585"/>
      <w:sz w:val="24"/>
    </w:rPr>
  </w:style>
  <w:style w:type="paragraph" w:customStyle="1" w:styleId="Chapter">
    <w:name w:val="Chapter"/>
    <w:basedOn w:val="Normal"/>
    <w:rsid w:val="00B45E79"/>
    <w:pPr>
      <w:spacing w:before="240"/>
    </w:pPr>
    <w:rPr>
      <w:rFonts w:ascii="Times New Roman" w:hAnsi="Times New Roman"/>
      <w:smallCaps/>
      <w:spacing w:val="80"/>
      <w:sz w:val="28"/>
    </w:rPr>
  </w:style>
  <w:style w:type="paragraph" w:customStyle="1" w:styleId="InChapter">
    <w:name w:val="InChapter"/>
    <w:basedOn w:val="Heading3"/>
    <w:rsid w:val="00B45E79"/>
    <w:pPr>
      <w:spacing w:after="240"/>
      <w:outlineLvl w:val="9"/>
    </w:pPr>
    <w:rPr>
      <w:noProof/>
    </w:rPr>
  </w:style>
  <w:style w:type="paragraph" w:styleId="Index2">
    <w:name w:val="index 2"/>
    <w:basedOn w:val="Normal"/>
    <w:next w:val="Normal"/>
    <w:semiHidden/>
    <w:rsid w:val="00B45E79"/>
    <w:pPr>
      <w:tabs>
        <w:tab w:val="right" w:pos="4176"/>
      </w:tabs>
      <w:ind w:left="568" w:hanging="284"/>
    </w:pPr>
    <w:rPr>
      <w:rFonts w:ascii="Garamond" w:hAnsi="Garamond"/>
    </w:rPr>
  </w:style>
  <w:style w:type="paragraph" w:customStyle="1" w:styleId="Byline">
    <w:name w:val="Byline"/>
    <w:rsid w:val="00B45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E79"/>
    <w:pPr>
      <w:tabs>
        <w:tab w:val="clear" w:pos="3600"/>
        <w:tab w:val="clear" w:pos="3958"/>
      </w:tabs>
      <w:jc w:val="right"/>
    </w:pPr>
  </w:style>
  <w:style w:type="paragraph" w:styleId="Caption">
    <w:name w:val="caption"/>
    <w:basedOn w:val="BodyText"/>
    <w:next w:val="Normal"/>
    <w:qFormat/>
    <w:rsid w:val="00B45E79"/>
    <w:pPr>
      <w:framePr w:w="2268" w:hSpace="181" w:vSpace="181" w:wrap="around" w:vAnchor="text" w:hAnchor="page" w:x="1135" w:y="285" w:anchorLock="1"/>
    </w:pPr>
    <w:rPr>
      <w:i/>
    </w:rPr>
  </w:style>
  <w:style w:type="paragraph" w:customStyle="1" w:styleId="MiniTOCTitle">
    <w:name w:val="MiniTOCTitle"/>
    <w:basedOn w:val="Heading4"/>
    <w:rsid w:val="00B45E79"/>
    <w:pPr>
      <w:spacing w:before="240"/>
      <w:outlineLvl w:val="9"/>
    </w:pPr>
    <w:rPr>
      <w:noProof/>
      <w:sz w:val="24"/>
    </w:rPr>
  </w:style>
  <w:style w:type="paragraph" w:customStyle="1" w:styleId="MiniTOCItem">
    <w:name w:val="MiniTOCItem"/>
    <w:basedOn w:val="ListBullet"/>
    <w:rsid w:val="00B45E79"/>
    <w:pPr>
      <w:numPr>
        <w:numId w:val="0"/>
      </w:numPr>
      <w:tabs>
        <w:tab w:val="right" w:leader="dot" w:pos="6521"/>
      </w:tabs>
      <w:spacing w:before="0" w:after="0"/>
    </w:pPr>
  </w:style>
  <w:style w:type="paragraph" w:customStyle="1" w:styleId="TOFTitle">
    <w:name w:val="TOFTitle"/>
    <w:basedOn w:val="TOCTitle"/>
    <w:rsid w:val="00B45E79"/>
  </w:style>
  <w:style w:type="paragraph" w:styleId="TableofFigures">
    <w:name w:val="table of figures"/>
    <w:basedOn w:val="Normal"/>
    <w:next w:val="Normal"/>
    <w:semiHidden/>
    <w:rsid w:val="00B45E79"/>
    <w:pPr>
      <w:tabs>
        <w:tab w:val="right" w:leader="dot" w:pos="9072"/>
      </w:tabs>
      <w:ind w:left="970" w:hanging="403"/>
    </w:pPr>
    <w:rPr>
      <w:rFonts w:ascii="Times New Roman" w:hAnsi="Times New Roman"/>
      <w:b/>
    </w:rPr>
  </w:style>
  <w:style w:type="paragraph" w:styleId="ListNumber">
    <w:name w:val="List Number"/>
    <w:basedOn w:val="List"/>
    <w:rsid w:val="00B45E79"/>
    <w:pPr>
      <w:numPr>
        <w:numId w:val="10"/>
      </w:numPr>
    </w:pPr>
  </w:style>
  <w:style w:type="character" w:customStyle="1" w:styleId="WingdingSymbols">
    <w:name w:val="Wingding Symbols"/>
    <w:rsid w:val="00B45E79"/>
    <w:rPr>
      <w:rFonts w:ascii="Wingdings" w:hAnsi="Wingdings"/>
    </w:rPr>
  </w:style>
  <w:style w:type="paragraph" w:customStyle="1" w:styleId="TableHeading">
    <w:name w:val="Table Heading"/>
    <w:basedOn w:val="HeadingBase"/>
    <w:rsid w:val="00B45E79"/>
    <w:pPr>
      <w:keepLines/>
      <w:pBdr>
        <w:bottom w:val="single" w:sz="6" w:space="1" w:color="918585"/>
      </w:pBdr>
      <w:spacing w:before="240"/>
    </w:pPr>
  </w:style>
  <w:style w:type="character" w:customStyle="1" w:styleId="HotSpot">
    <w:name w:val="HotSpot"/>
    <w:rsid w:val="00B45E79"/>
    <w:rPr>
      <w:color w:val="0033CC"/>
      <w:u w:val="none"/>
    </w:rPr>
  </w:style>
  <w:style w:type="paragraph" w:customStyle="1" w:styleId="BodyTextRight">
    <w:name w:val="Body Text Right"/>
    <w:basedOn w:val="BodyText"/>
    <w:rsid w:val="00B45E79"/>
    <w:pPr>
      <w:spacing w:before="0" w:after="0"/>
      <w:jc w:val="right"/>
    </w:pPr>
  </w:style>
  <w:style w:type="paragraph" w:styleId="Index3">
    <w:name w:val="index 3"/>
    <w:basedOn w:val="ListNumber2"/>
    <w:next w:val="Normal"/>
    <w:semiHidden/>
    <w:rsid w:val="00B45E79"/>
    <w:pPr>
      <w:numPr>
        <w:numId w:val="0"/>
      </w:numPr>
      <w:tabs>
        <w:tab w:val="right" w:leader="dot" w:pos="4176"/>
      </w:tabs>
    </w:pPr>
  </w:style>
  <w:style w:type="paragraph" w:styleId="ListNumber2">
    <w:name w:val="List Number 2"/>
    <w:basedOn w:val="List2"/>
    <w:rsid w:val="00B45E79"/>
    <w:pPr>
      <w:numPr>
        <w:numId w:val="9"/>
      </w:numPr>
      <w:tabs>
        <w:tab w:val="clear" w:pos="1060"/>
      </w:tabs>
    </w:pPr>
  </w:style>
  <w:style w:type="paragraph" w:customStyle="1" w:styleId="MarginNote">
    <w:name w:val="Margin Note"/>
    <w:basedOn w:val="BodyText"/>
    <w:rsid w:val="00B45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45E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5E79"/>
    <w:rPr>
      <w:sz w:val="32"/>
    </w:rPr>
  </w:style>
  <w:style w:type="paragraph" w:customStyle="1" w:styleId="HeadingProcedure">
    <w:name w:val="Heading Procedure"/>
    <w:basedOn w:val="HeadingBase"/>
    <w:next w:val="Normal"/>
    <w:rsid w:val="00B45E79"/>
    <w:pPr>
      <w:tabs>
        <w:tab w:val="left" w:pos="0"/>
      </w:tabs>
      <w:spacing w:before="120" w:after="60"/>
    </w:pPr>
    <w:rPr>
      <w:i/>
      <w:color w:val="918585"/>
      <w:sz w:val="22"/>
    </w:rPr>
  </w:style>
  <w:style w:type="paragraph" w:customStyle="1" w:styleId="TableBodyText">
    <w:name w:val="Table Body Text"/>
    <w:basedOn w:val="BodyText"/>
    <w:rsid w:val="00B45E79"/>
    <w:pPr>
      <w:spacing w:before="60" w:after="60"/>
    </w:pPr>
  </w:style>
  <w:style w:type="paragraph" w:styleId="ListContinue">
    <w:name w:val="List Continue"/>
    <w:basedOn w:val="List"/>
    <w:rsid w:val="00B45E79"/>
    <w:pPr>
      <w:ind w:firstLine="0"/>
    </w:pPr>
  </w:style>
  <w:style w:type="paragraph" w:customStyle="1" w:styleId="ListNote">
    <w:name w:val="List Note"/>
    <w:basedOn w:val="List"/>
    <w:rsid w:val="00B45E79"/>
    <w:pPr>
      <w:pBdr>
        <w:top w:val="single" w:sz="6" w:space="2" w:color="918585"/>
        <w:bottom w:val="single" w:sz="6" w:space="2" w:color="918585"/>
      </w:pBdr>
      <w:tabs>
        <w:tab w:val="left" w:pos="1021"/>
      </w:tabs>
      <w:ind w:firstLine="0"/>
    </w:pPr>
  </w:style>
  <w:style w:type="paragraph" w:customStyle="1" w:styleId="Warning">
    <w:name w:val="Warning"/>
    <w:basedOn w:val="BodyText"/>
    <w:rsid w:val="00B45E79"/>
    <w:pPr>
      <w:shd w:val="clear" w:color="auto" w:fill="D9D9D9"/>
      <w:tabs>
        <w:tab w:val="left" w:pos="992"/>
      </w:tabs>
      <w:ind w:left="119" w:right="119"/>
    </w:pPr>
    <w:rPr>
      <w:sz w:val="20"/>
    </w:rPr>
  </w:style>
  <w:style w:type="paragraph" w:customStyle="1" w:styleId="MarginIcons">
    <w:name w:val="Margin Icons"/>
    <w:basedOn w:val="BodyText"/>
    <w:rsid w:val="00B45E7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45E79"/>
    <w:rPr>
      <w:rFonts w:ascii="Courier New" w:hAnsi="Courier New"/>
    </w:rPr>
  </w:style>
  <w:style w:type="paragraph" w:customStyle="1" w:styleId="NoteBullet">
    <w:name w:val="Note Bullet"/>
    <w:basedOn w:val="Note"/>
    <w:rsid w:val="00B45E79"/>
    <w:pPr>
      <w:tabs>
        <w:tab w:val="clear" w:pos="680"/>
      </w:tabs>
      <w:spacing w:before="60" w:after="60"/>
    </w:pPr>
  </w:style>
  <w:style w:type="paragraph" w:customStyle="1" w:styleId="SubHeading2">
    <w:name w:val="SubHeading2"/>
    <w:basedOn w:val="HeadingBase"/>
    <w:rsid w:val="00B45E79"/>
    <w:pPr>
      <w:spacing w:before="240" w:after="60"/>
    </w:pPr>
    <w:rPr>
      <w:sz w:val="20"/>
    </w:rPr>
  </w:style>
  <w:style w:type="paragraph" w:customStyle="1" w:styleId="SubHeading1">
    <w:name w:val="SubHeading1"/>
    <w:basedOn w:val="HeadingBase"/>
    <w:rsid w:val="00B45E79"/>
    <w:pPr>
      <w:spacing w:before="240" w:after="60"/>
    </w:pPr>
    <w:rPr>
      <w:color w:val="918585"/>
      <w:sz w:val="22"/>
    </w:rPr>
  </w:style>
  <w:style w:type="paragraph" w:customStyle="1" w:styleId="SideHeading">
    <w:name w:val="Side Heading"/>
    <w:basedOn w:val="HeadingBase"/>
    <w:rsid w:val="00B45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E79"/>
    <w:pPr>
      <w:tabs>
        <w:tab w:val="num" w:pos="360"/>
      </w:tabs>
    </w:pPr>
  </w:style>
  <w:style w:type="paragraph" w:styleId="PlainText">
    <w:name w:val="Plain Text"/>
    <w:basedOn w:val="Normal"/>
    <w:link w:val="PlainTextChar"/>
    <w:rsid w:val="00B45E79"/>
    <w:rPr>
      <w:sz w:val="20"/>
    </w:rPr>
  </w:style>
  <w:style w:type="character" w:customStyle="1" w:styleId="PlainTextChar">
    <w:name w:val="Plain Text Char"/>
    <w:basedOn w:val="DefaultParagraphFont"/>
    <w:link w:val="PlainText"/>
    <w:rsid w:val="00B45E79"/>
    <w:rPr>
      <w:rFonts w:ascii="Courier New" w:eastAsia="Times New Roman" w:hAnsi="Courier New" w:cs="Times New Roman"/>
      <w:sz w:val="20"/>
      <w:szCs w:val="20"/>
      <w:lang w:val="en-US" w:eastAsia="en-US"/>
    </w:rPr>
  </w:style>
  <w:style w:type="character" w:customStyle="1" w:styleId="MenuOption">
    <w:name w:val="Menu Option"/>
    <w:rsid w:val="00B45E79"/>
    <w:rPr>
      <w:b/>
      <w:smallCaps/>
    </w:rPr>
  </w:style>
  <w:style w:type="paragraph" w:customStyle="1" w:styleId="TableListNumber">
    <w:name w:val="Table List Number"/>
    <w:basedOn w:val="ListNumber"/>
    <w:rsid w:val="00B45E79"/>
    <w:pPr>
      <w:numPr>
        <w:numId w:val="0"/>
      </w:numPr>
    </w:pPr>
  </w:style>
  <w:style w:type="paragraph" w:styleId="TOC4">
    <w:name w:val="toc 4"/>
    <w:basedOn w:val="TOCBase"/>
    <w:next w:val="Normal"/>
    <w:semiHidden/>
    <w:rsid w:val="00B45E79"/>
    <w:pPr>
      <w:tabs>
        <w:tab w:val="right" w:leader="dot" w:pos="9071"/>
      </w:tabs>
      <w:ind w:left="1701"/>
    </w:pPr>
  </w:style>
  <w:style w:type="paragraph" w:customStyle="1" w:styleId="ListAlpha">
    <w:name w:val="List Alpha"/>
    <w:basedOn w:val="List"/>
    <w:rsid w:val="00B45E79"/>
    <w:pPr>
      <w:numPr>
        <w:numId w:val="8"/>
      </w:numPr>
    </w:pPr>
  </w:style>
  <w:style w:type="paragraph" w:customStyle="1" w:styleId="ListAlpha2">
    <w:name w:val="List Alpha 2"/>
    <w:basedOn w:val="List2"/>
    <w:rsid w:val="00B45E79"/>
    <w:pPr>
      <w:numPr>
        <w:numId w:val="7"/>
      </w:numPr>
    </w:pPr>
  </w:style>
  <w:style w:type="paragraph" w:styleId="List2">
    <w:name w:val="List 2"/>
    <w:basedOn w:val="BodyText"/>
    <w:rsid w:val="00B45E79"/>
    <w:pPr>
      <w:tabs>
        <w:tab w:val="left" w:pos="680"/>
      </w:tabs>
      <w:spacing w:before="60" w:after="60"/>
      <w:ind w:left="680" w:hanging="340"/>
    </w:pPr>
  </w:style>
  <w:style w:type="paragraph" w:styleId="List3">
    <w:name w:val="List 3"/>
    <w:basedOn w:val="BodyText"/>
    <w:rsid w:val="00B45E79"/>
    <w:pPr>
      <w:tabs>
        <w:tab w:val="left" w:pos="1021"/>
      </w:tabs>
      <w:spacing w:before="60" w:after="60"/>
      <w:ind w:left="1020" w:hanging="340"/>
    </w:pPr>
  </w:style>
  <w:style w:type="paragraph" w:styleId="List4">
    <w:name w:val="List 4"/>
    <w:basedOn w:val="BodyText"/>
    <w:rsid w:val="00B45E79"/>
    <w:pPr>
      <w:tabs>
        <w:tab w:val="left" w:pos="1361"/>
      </w:tabs>
      <w:spacing w:before="60" w:after="60"/>
      <w:ind w:left="1361" w:hanging="340"/>
    </w:pPr>
  </w:style>
  <w:style w:type="paragraph" w:styleId="List5">
    <w:name w:val="List 5"/>
    <w:basedOn w:val="BodyText"/>
    <w:rsid w:val="00B45E79"/>
    <w:pPr>
      <w:tabs>
        <w:tab w:val="left" w:pos="1701"/>
      </w:tabs>
      <w:spacing w:before="60" w:after="60"/>
      <w:ind w:left="1701" w:hanging="340"/>
    </w:pPr>
  </w:style>
  <w:style w:type="paragraph" w:styleId="ListBullet3">
    <w:name w:val="List Bullet 3"/>
    <w:basedOn w:val="List3"/>
    <w:rsid w:val="00B45E79"/>
    <w:pPr>
      <w:numPr>
        <w:numId w:val="14"/>
      </w:numPr>
      <w:tabs>
        <w:tab w:val="clear" w:pos="1021"/>
      </w:tabs>
      <w:ind w:left="1037" w:hanging="357"/>
    </w:pPr>
  </w:style>
  <w:style w:type="paragraph" w:styleId="ListBullet4">
    <w:name w:val="List Bullet 4"/>
    <w:basedOn w:val="List4"/>
    <w:rsid w:val="00B45E79"/>
    <w:pPr>
      <w:numPr>
        <w:numId w:val="2"/>
      </w:numPr>
    </w:pPr>
  </w:style>
  <w:style w:type="paragraph" w:styleId="ListBullet5">
    <w:name w:val="List Bullet 5"/>
    <w:basedOn w:val="List5"/>
    <w:rsid w:val="00B45E79"/>
    <w:pPr>
      <w:numPr>
        <w:numId w:val="3"/>
      </w:numPr>
    </w:pPr>
  </w:style>
  <w:style w:type="paragraph" w:styleId="ListContinue2">
    <w:name w:val="List Continue 2"/>
    <w:basedOn w:val="List2"/>
    <w:rsid w:val="00B45E79"/>
    <w:pPr>
      <w:ind w:firstLine="0"/>
    </w:pPr>
  </w:style>
  <w:style w:type="paragraph" w:styleId="ListContinue3">
    <w:name w:val="List Continue 3"/>
    <w:basedOn w:val="List3"/>
    <w:rsid w:val="00B45E79"/>
    <w:pPr>
      <w:ind w:left="1021" w:firstLine="0"/>
    </w:pPr>
  </w:style>
  <w:style w:type="paragraph" w:styleId="ListContinue4">
    <w:name w:val="List Continue 4"/>
    <w:basedOn w:val="List4"/>
    <w:rsid w:val="00B45E79"/>
    <w:pPr>
      <w:ind w:firstLine="0"/>
    </w:pPr>
  </w:style>
  <w:style w:type="paragraph" w:styleId="ListContinue5">
    <w:name w:val="List Continue 5"/>
    <w:basedOn w:val="List5"/>
    <w:rsid w:val="00B45E79"/>
    <w:pPr>
      <w:ind w:firstLine="0"/>
    </w:pPr>
  </w:style>
  <w:style w:type="paragraph" w:styleId="ListNumber3">
    <w:name w:val="List Number 3"/>
    <w:basedOn w:val="List3"/>
    <w:rsid w:val="00B45E79"/>
    <w:pPr>
      <w:numPr>
        <w:numId w:val="4"/>
      </w:numPr>
    </w:pPr>
  </w:style>
  <w:style w:type="paragraph" w:styleId="ListNumber4">
    <w:name w:val="List Number 4"/>
    <w:basedOn w:val="List4"/>
    <w:rsid w:val="00B45E79"/>
    <w:pPr>
      <w:numPr>
        <w:numId w:val="5"/>
      </w:numPr>
    </w:pPr>
  </w:style>
  <w:style w:type="paragraph" w:styleId="ListNumber5">
    <w:name w:val="List Number 5"/>
    <w:basedOn w:val="List5"/>
    <w:rsid w:val="00B45E79"/>
    <w:pPr>
      <w:numPr>
        <w:numId w:val="6"/>
      </w:numPr>
    </w:pPr>
  </w:style>
  <w:style w:type="paragraph" w:styleId="BlockText">
    <w:name w:val="Block Text"/>
    <w:basedOn w:val="Normal"/>
    <w:rsid w:val="00B45E79"/>
    <w:pPr>
      <w:spacing w:after="120"/>
      <w:ind w:left="1440" w:right="1440"/>
    </w:pPr>
  </w:style>
  <w:style w:type="character" w:customStyle="1" w:styleId="Subscript">
    <w:name w:val="Subscript"/>
    <w:rsid w:val="00B45E79"/>
    <w:rPr>
      <w:sz w:val="16"/>
      <w:vertAlign w:val="subscript"/>
    </w:rPr>
  </w:style>
  <w:style w:type="character" w:customStyle="1" w:styleId="Superscript">
    <w:name w:val="Superscript"/>
    <w:rsid w:val="00B45E79"/>
    <w:rPr>
      <w:sz w:val="16"/>
      <w:vertAlign w:val="superscript"/>
    </w:rPr>
  </w:style>
  <w:style w:type="character" w:customStyle="1" w:styleId="Symbols">
    <w:name w:val="Symbols"/>
    <w:rsid w:val="00B45E79"/>
    <w:rPr>
      <w:rFonts w:ascii="Symbol" w:hAnsi="Symbol"/>
    </w:rPr>
  </w:style>
  <w:style w:type="character" w:customStyle="1" w:styleId="MenuOptions">
    <w:name w:val="Menu Options"/>
    <w:rsid w:val="00B45E79"/>
    <w:rPr>
      <w:rFonts w:ascii="Arial Narrow" w:hAnsi="Arial Narrow"/>
      <w:smallCaps/>
    </w:rPr>
  </w:style>
  <w:style w:type="character" w:customStyle="1" w:styleId="Buttons">
    <w:name w:val="Buttons"/>
    <w:rsid w:val="00B45E79"/>
    <w:rPr>
      <w:b/>
    </w:rPr>
  </w:style>
  <w:style w:type="character" w:customStyle="1" w:styleId="Underlined">
    <w:name w:val="Underlined"/>
    <w:rsid w:val="00B45E79"/>
    <w:rPr>
      <w:u w:val="single"/>
    </w:rPr>
  </w:style>
  <w:style w:type="paragraph" w:customStyle="1" w:styleId="TableBodyTextRight">
    <w:name w:val="Table Body Text Right"/>
    <w:basedOn w:val="TableBodyText"/>
    <w:rsid w:val="00B45E79"/>
    <w:pPr>
      <w:widowControl w:val="0"/>
      <w:autoSpaceDE w:val="0"/>
      <w:autoSpaceDN w:val="0"/>
      <w:adjustRightInd w:val="0"/>
      <w:jc w:val="right"/>
    </w:pPr>
    <w:rPr>
      <w:rFonts w:cs="Arial"/>
      <w:szCs w:val="18"/>
    </w:rPr>
  </w:style>
  <w:style w:type="paragraph" w:customStyle="1" w:styleId="CopyrightText">
    <w:name w:val="Copyright Text"/>
    <w:basedOn w:val="BodyText"/>
    <w:rsid w:val="00B45E79"/>
    <w:rPr>
      <w:sz w:val="18"/>
    </w:rPr>
  </w:style>
  <w:style w:type="paragraph" w:customStyle="1" w:styleId="BodySmallRight">
    <w:name w:val="Body Small Right"/>
    <w:basedOn w:val="BodyTextRight"/>
    <w:rsid w:val="00B45E79"/>
    <w:rPr>
      <w:sz w:val="18"/>
      <w:szCs w:val="18"/>
    </w:rPr>
  </w:style>
  <w:style w:type="paragraph" w:customStyle="1" w:styleId="MarginEdition">
    <w:name w:val="Margin Edition"/>
    <w:basedOn w:val="MarginNote"/>
    <w:rsid w:val="00B45E79"/>
    <w:pPr>
      <w:spacing w:before="0" w:after="0"/>
    </w:pPr>
    <w:rPr>
      <w:rFonts w:ascii="Times New Roman" w:hAnsi="Times New Roman"/>
      <w:color w:val="999999"/>
    </w:rPr>
  </w:style>
  <w:style w:type="paragraph" w:customStyle="1" w:styleId="Spacer">
    <w:name w:val="Spacer"/>
    <w:basedOn w:val="Normal"/>
    <w:rsid w:val="00B45E79"/>
    <w:rPr>
      <w:sz w:val="2"/>
      <w:szCs w:val="2"/>
    </w:rPr>
  </w:style>
  <w:style w:type="character" w:customStyle="1" w:styleId="Small">
    <w:name w:val="Small"/>
    <w:rsid w:val="00B45E79"/>
    <w:rPr>
      <w:sz w:val="16"/>
    </w:rPr>
  </w:style>
  <w:style w:type="paragraph" w:customStyle="1" w:styleId="WideTable">
    <w:name w:val="Wide Table"/>
    <w:basedOn w:val="Normal"/>
    <w:rsid w:val="00B45E79"/>
    <w:pPr>
      <w:ind w:left="-1418"/>
    </w:pPr>
    <w:rPr>
      <w:sz w:val="2"/>
      <w:szCs w:val="2"/>
    </w:rPr>
  </w:style>
  <w:style w:type="character" w:styleId="PageNumber">
    <w:name w:val="page number"/>
    <w:rsid w:val="00B45E79"/>
  </w:style>
  <w:style w:type="paragraph" w:styleId="Quote">
    <w:name w:val="Quote"/>
    <w:basedOn w:val="Heading1"/>
    <w:link w:val="QuoteChar"/>
    <w:qFormat/>
    <w:rsid w:val="00B45E79"/>
    <w:rPr>
      <w:b w:val="0"/>
      <w:sz w:val="72"/>
      <w:szCs w:val="72"/>
      <w:lang w:val="en-NZ"/>
    </w:rPr>
  </w:style>
  <w:style w:type="character" w:customStyle="1" w:styleId="QuoteChar">
    <w:name w:val="Quote Char"/>
    <w:link w:val="Quote"/>
    <w:rsid w:val="00B45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E79"/>
    <w:pPr>
      <w:pageBreakBefore/>
    </w:pPr>
  </w:style>
  <w:style w:type="paragraph" w:customStyle="1" w:styleId="Border">
    <w:name w:val="Border"/>
    <w:basedOn w:val="Normal"/>
    <w:qFormat/>
    <w:rsid w:val="00B45E79"/>
    <w:pPr>
      <w:pBdr>
        <w:top w:val="single" w:sz="18" w:space="1" w:color="auto"/>
      </w:pBdr>
    </w:pPr>
    <w:rPr>
      <w:rFonts w:ascii="Times New Roman" w:hAnsi="Times New Roman"/>
      <w:color w:val="FFFFFF"/>
      <w:sz w:val="2"/>
    </w:rPr>
  </w:style>
  <w:style w:type="character" w:styleId="IntenseEmphasis">
    <w:name w:val="Intense Emphasis"/>
    <w:uiPriority w:val="21"/>
    <w:qFormat/>
    <w:rsid w:val="00B45E79"/>
    <w:rPr>
      <w:b/>
      <w:bCs/>
      <w:i/>
      <w:iCs/>
      <w:color w:val="auto"/>
    </w:rPr>
  </w:style>
  <w:style w:type="paragraph" w:styleId="IntenseQuote">
    <w:name w:val="Intense Quote"/>
    <w:basedOn w:val="Normal"/>
    <w:next w:val="Normal"/>
    <w:link w:val="IntenseQuoteChar"/>
    <w:uiPriority w:val="30"/>
    <w:qFormat/>
    <w:rsid w:val="00B45E7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45E79"/>
    <w:rPr>
      <w:rFonts w:ascii="Courier New" w:eastAsia="Times New Roman" w:hAnsi="Courier New" w:cs="Times New Roman"/>
      <w:b/>
      <w:bCs/>
      <w:i/>
      <w:iCs/>
      <w:szCs w:val="20"/>
      <w:lang w:val="en-US" w:eastAsia="en-US"/>
    </w:rPr>
  </w:style>
  <w:style w:type="character" w:styleId="SubtleReference">
    <w:name w:val="Subtle Reference"/>
    <w:uiPriority w:val="31"/>
    <w:qFormat/>
    <w:rsid w:val="00B45E79"/>
    <w:rPr>
      <w:smallCaps/>
      <w:color w:val="auto"/>
      <w:u w:val="single"/>
    </w:rPr>
  </w:style>
  <w:style w:type="character" w:styleId="IntenseReference">
    <w:name w:val="Intense Reference"/>
    <w:uiPriority w:val="32"/>
    <w:qFormat/>
    <w:rsid w:val="00B45E79"/>
    <w:rPr>
      <w:b/>
      <w:bCs/>
      <w:smallCaps/>
      <w:color w:val="auto"/>
      <w:spacing w:val="5"/>
      <w:u w:val="single"/>
    </w:rPr>
  </w:style>
  <w:style w:type="paragraph" w:customStyle="1" w:styleId="2ColumnHeading">
    <w:name w:val="2Column Heading"/>
    <w:basedOn w:val="BodyText"/>
    <w:qFormat/>
    <w:rsid w:val="00B45E79"/>
    <w:pPr>
      <w:spacing w:after="60"/>
      <w:ind w:left="-2268"/>
    </w:pPr>
    <w:rPr>
      <w:b/>
    </w:rPr>
  </w:style>
  <w:style w:type="paragraph" w:customStyle="1" w:styleId="Heading1TOC">
    <w:name w:val="Heading1 TOC"/>
    <w:basedOn w:val="Normal"/>
    <w:qFormat/>
    <w:rsid w:val="00B45E79"/>
    <w:pPr>
      <w:spacing w:before="240" w:after="120"/>
    </w:pPr>
    <w:rPr>
      <w:rFonts w:ascii="Times New Roman" w:hAnsi="Times New Roman"/>
      <w:b/>
      <w:sz w:val="32"/>
    </w:rPr>
  </w:style>
  <w:style w:type="paragraph" w:customStyle="1" w:styleId="Heading2TOC">
    <w:name w:val="Heading2 TOC"/>
    <w:basedOn w:val="Normal"/>
    <w:qFormat/>
    <w:rsid w:val="00B45E79"/>
    <w:pPr>
      <w:spacing w:before="240" w:after="60"/>
    </w:pPr>
    <w:rPr>
      <w:rFonts w:ascii="Times New Roman" w:hAnsi="Times New Roman"/>
      <w:b/>
      <w:sz w:val="28"/>
    </w:rPr>
  </w:style>
  <w:style w:type="character" w:customStyle="1" w:styleId="Underline">
    <w:name w:val="Underline"/>
    <w:qFormat/>
    <w:rsid w:val="00B45E79"/>
    <w:rPr>
      <w:u w:val="single"/>
    </w:rPr>
  </w:style>
  <w:style w:type="character" w:customStyle="1" w:styleId="BoldandItalics">
    <w:name w:val="Bold and Italics"/>
    <w:qFormat/>
    <w:rsid w:val="00B45E79"/>
    <w:rPr>
      <w:b/>
      <w:i/>
      <w:u w:val="none"/>
    </w:rPr>
  </w:style>
  <w:style w:type="paragraph" w:styleId="BalloonText">
    <w:name w:val="Balloon Text"/>
    <w:basedOn w:val="Normal"/>
    <w:link w:val="BalloonTextChar"/>
    <w:rsid w:val="00B45E79"/>
    <w:rPr>
      <w:rFonts w:ascii="Tahoma" w:hAnsi="Tahoma" w:cs="Tahoma"/>
      <w:sz w:val="16"/>
      <w:szCs w:val="16"/>
    </w:rPr>
  </w:style>
  <w:style w:type="character" w:customStyle="1" w:styleId="BalloonTextChar">
    <w:name w:val="Balloon Text Char"/>
    <w:link w:val="BalloonText"/>
    <w:rsid w:val="00B45E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5E7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45E7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1600</Words>
  <Characters>10496</Characters>
  <Application>Microsoft Office Word</Application>
  <DocSecurity>0</DocSecurity>
  <Lines>321</Lines>
  <Paragraphs>210</Paragraphs>
  <ScaleCrop>false</ScaleCrop>
  <Company>Author-it Software Corporation Ltd.</Company>
  <LinksUpToDate>false</LinksUpToDate>
  <CharactersWithSpaces>11983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PRMWM25B Monitor contained waste</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2012-05-27T07:02:00Z</dcterms:created>
  <dcterms:modified xsi:type="dcterms:W3CDTF">2012-05-27T07:02:00Z</dcterms:modified>
</cp:coreProperties>
</file>