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761" w:rsidP="00C57761">
      <w:pPr>
        <w:pStyle w:val="Title"/>
      </w:pPr>
      <w:r>
        <w:fldChar w:fldCharType="begin"/>
      </w:r>
      <w:r>
        <w:instrText xml:space="preserve"> TITLE   \* MERGEFORMAT </w:instrText>
      </w:r>
      <w:r>
        <w:fldChar w:fldCharType="separate"/>
      </w:r>
      <w:r>
        <w:t>PRMWM22B Monitor disposal site</w:t>
      </w:r>
      <w:r>
        <w:fldChar w:fldCharType="end"/>
      </w:r>
    </w:p>
    <w:p w:rsidR="00C57761" w:rsidP="00C57761">
      <w:pPr>
        <w:pStyle w:val="Version"/>
        <w:sectPr w:rsidSect="004F7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CF0" w:rsidP="004F7CF0">
      <w:pPr>
        <w:pStyle w:val="SuperHeading"/>
      </w:pPr>
      <w:r w:rsidRPr="004F7CF0">
        <w:t>PRMWM22B Monitor disposal site</w:t>
      </w:r>
    </w:p>
    <w:p w:rsidR="00000000" w:rsidRPr="004F7CF0" w:rsidP="004F7CF0">
      <w:pPr>
        <w:pStyle w:val="Heading1"/>
      </w:pPr>
      <w:bookmarkStart w:id="1" w:name="O_272981"/>
      <w:bookmarkEnd w:id="1"/>
      <w:r w:rsidRPr="004F7CF0">
        <w:t>Modification History</w:t>
      </w:r>
    </w:p>
    <w:p w:rsidR="00000000" w:rsidRPr="004F7CF0" w:rsidP="004F7CF0">
      <w:pPr>
        <w:pStyle w:val="BodyText"/>
      </w:pPr>
      <w:r w:rsidRPr="004F7CF0">
        <w:t>Not Applicable</w:t>
      </w:r>
    </w:p>
    <w:p w:rsidR="00000000" w:rsidRPr="004F7CF0" w:rsidP="004F7CF0">
      <w:pPr>
        <w:pStyle w:val="AllowPageBreak"/>
      </w:pPr>
    </w:p>
    <w:p w:rsidR="00000000" w:rsidRPr="004F7CF0" w:rsidP="004F7CF0">
      <w:pPr>
        <w:pStyle w:val="Heading1"/>
      </w:pPr>
      <w:bookmarkStart w:id="2" w:name="O_216538"/>
      <w:bookmarkEnd w:id="2"/>
      <w:r w:rsidRPr="004F7CF0">
        <w:t>Unit Descriptor</w:t>
      </w:r>
    </w:p>
    <w:p w:rsidR="00000000" w:rsidRPr="004F7CF0" w:rsidP="004F7CF0">
      <w:pPr>
        <w:pStyle w:val="BodyText"/>
      </w:pPr>
      <w:r w:rsidRPr="004F7CF0">
        <w:rPr>
          <w:rStyle w:val="SpecialBold"/>
        </w:rPr>
        <w:t>Unit descriptor</w:t>
      </w:r>
    </w:p>
    <w:p w:rsidR="00C57761" w:rsidP="004F7CF0">
      <w:pPr>
        <w:pStyle w:val="BodyText"/>
      </w:pPr>
      <w:r w:rsidRPr="004F7CF0">
        <w:t>This unit of competency describes the monitoring activities undertaken at a waste site (including testing). This may inc</w:t>
      </w:r>
      <w:r w:rsidRPr="004F7CF0">
        <w:t>lude long-term monitoring (including post-closure management).</w:t>
      </w:r>
    </w:p>
    <w:p w:rsidR="00C57761" w:rsidP="004F7CF0">
      <w:pPr>
        <w:pStyle w:val="BodyText"/>
      </w:pPr>
    </w:p>
    <w:p w:rsidR="00000000" w:rsidRPr="004F7CF0" w:rsidP="004F7CF0">
      <w:pPr>
        <w:pStyle w:val="Heading1"/>
      </w:pPr>
      <w:bookmarkStart w:id="3" w:name="O_275816"/>
      <w:bookmarkEnd w:id="3"/>
      <w:r w:rsidRPr="004F7CF0">
        <w:t>Application of the Unit</w:t>
      </w:r>
    </w:p>
    <w:p w:rsidR="00000000" w:rsidRPr="004F7CF0" w:rsidP="004F7CF0">
      <w:pPr>
        <w:pStyle w:val="BodyText"/>
      </w:pPr>
      <w:r w:rsidRPr="004F7CF0">
        <w:t>Not Applicable</w:t>
      </w:r>
    </w:p>
    <w:p w:rsidR="00000000" w:rsidRPr="004F7CF0" w:rsidP="004F7CF0">
      <w:pPr>
        <w:pStyle w:val="AllowPageBreak"/>
      </w:pPr>
    </w:p>
    <w:p w:rsidR="00000000" w:rsidRPr="004F7CF0" w:rsidP="004F7CF0">
      <w:pPr>
        <w:pStyle w:val="Heading1"/>
      </w:pPr>
      <w:bookmarkStart w:id="4" w:name="O_281241"/>
      <w:bookmarkEnd w:id="4"/>
      <w:r w:rsidRPr="004F7CF0">
        <w:t>Licensing/Regulatory Information</w:t>
      </w:r>
    </w:p>
    <w:p w:rsidR="00000000" w:rsidRPr="004F7CF0" w:rsidP="004F7CF0">
      <w:pPr>
        <w:pStyle w:val="BodyText"/>
      </w:pPr>
      <w:r w:rsidRPr="004F7CF0">
        <w:t>Not Applicable</w:t>
      </w:r>
    </w:p>
    <w:p w:rsidR="00000000" w:rsidRPr="004F7CF0" w:rsidP="004F7CF0">
      <w:pPr>
        <w:pStyle w:val="AllowPageBreak"/>
      </w:pPr>
    </w:p>
    <w:p w:rsidR="00000000" w:rsidRPr="004F7CF0" w:rsidP="004F7CF0">
      <w:pPr>
        <w:pStyle w:val="Heading1"/>
      </w:pPr>
      <w:bookmarkStart w:id="5" w:name="O_284541"/>
      <w:bookmarkEnd w:id="5"/>
      <w:r w:rsidRPr="004F7CF0">
        <w:t>Pre-Requisites</w:t>
      </w:r>
    </w:p>
    <w:p w:rsidR="00000000" w:rsidRPr="004F7CF0" w:rsidP="004F7CF0">
      <w:pPr>
        <w:pStyle w:val="BodyText"/>
      </w:pPr>
      <w:r w:rsidRPr="004F7CF0">
        <w:t>Not Applicable</w:t>
      </w:r>
    </w:p>
    <w:p w:rsidR="00000000" w:rsidRPr="004F7CF0" w:rsidP="004F7CF0">
      <w:pPr>
        <w:pStyle w:val="AllowPageBreak"/>
      </w:pPr>
    </w:p>
    <w:p w:rsidR="00000000" w:rsidRPr="004F7CF0" w:rsidP="004F7CF0">
      <w:pPr>
        <w:pStyle w:val="Heading1"/>
      </w:pPr>
      <w:bookmarkStart w:id="6" w:name="O_285291"/>
      <w:bookmarkEnd w:id="6"/>
      <w:r w:rsidRPr="004F7CF0">
        <w:t>Employability Skills Information</w:t>
      </w:r>
    </w:p>
    <w:p w:rsidR="00000000" w:rsidRPr="004F7CF0" w:rsidP="004F7CF0">
      <w:pPr>
        <w:pStyle w:val="BodyText"/>
      </w:pPr>
      <w:r w:rsidRPr="004F7CF0">
        <w:t>Not Applicable</w:t>
      </w:r>
    </w:p>
    <w:p w:rsidR="00000000" w:rsidRPr="004F7CF0" w:rsidP="004F7CF0">
      <w:pPr>
        <w:pStyle w:val="AllowPageBreak"/>
      </w:pPr>
    </w:p>
    <w:p w:rsidR="00000000" w:rsidRPr="004F7CF0" w:rsidP="004F7CF0">
      <w:pPr>
        <w:pStyle w:val="Heading1"/>
      </w:pPr>
      <w:bookmarkStart w:id="7" w:name="O_291027"/>
      <w:bookmarkEnd w:id="7"/>
      <w:r w:rsidRPr="004F7CF0">
        <w:t>Elements and Performance Criteria Pre-Content</w:t>
      </w:r>
    </w:p>
    <w:p w:rsidR="00000000" w:rsidRPr="004F7CF0" w:rsidP="004F7CF0">
      <w:pPr>
        <w:pStyle w:val="BodyText"/>
      </w:pPr>
      <w:r w:rsidRPr="004F7CF0">
        <w:t>Not Applicable</w:t>
      </w:r>
    </w:p>
    <w:p w:rsidR="00000000" w:rsidRPr="004F7CF0" w:rsidP="004F7CF0">
      <w:pPr>
        <w:pStyle w:val="AllowPageBreak"/>
      </w:pPr>
    </w:p>
    <w:p w:rsidR="00000000" w:rsidRPr="004F7CF0" w:rsidP="004F7CF0">
      <w:pPr>
        <w:pStyle w:val="Heading1"/>
      </w:pPr>
      <w:bookmarkStart w:id="8" w:name="O_237695"/>
      <w:bookmarkEnd w:id="8"/>
      <w:r w:rsidRPr="004F7CF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5776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4F7CF0" w:rsidP="004F7CF0">
            <w:pPr>
              <w:pStyle w:val="List"/>
            </w:pPr>
            <w:r w:rsidRPr="004F7CF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4F7CF0">
            <w:pPr>
              <w:pStyle w:val="List"/>
              <w:rPr>
                <w:lang w:val="en-NZ"/>
              </w:rPr>
            </w:pPr>
            <w:r w:rsidRPr="004F7CF0">
              <w:rPr>
                <w:rStyle w:val="SpecialBold"/>
              </w:rPr>
              <w:t>PERFORMANCE CRITERIA</w:t>
            </w:r>
          </w:p>
        </w:tc>
      </w:tr>
      <w:tr w:rsidTr="00C5776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7CF0">
            <w:pPr>
              <w:pStyle w:val="List"/>
              <w:rPr>
                <w:lang w:val="en-NZ"/>
              </w:rPr>
            </w:pPr>
            <w:r w:rsidRPr="004F7CF0">
              <w:t>1</w:t>
            </w:r>
            <w:r w:rsidRPr="004F7CF0">
              <w:tab/>
              <w:t>Organise for monitoring</w:t>
            </w:r>
          </w:p>
        </w:tc>
        <w:tc>
          <w:tcPr>
            <w:tcW w:w="5010" w:type="dxa"/>
            <w:gridSpan w:val="2"/>
            <w:tcBorders>
              <w:top w:val="nil"/>
              <w:left w:val="nil"/>
              <w:bottom w:val="nil"/>
              <w:right w:val="nil"/>
            </w:tcBorders>
            <w:tcMar>
              <w:top w:w="0" w:type="dxa"/>
              <w:left w:w="62" w:type="dxa"/>
              <w:bottom w:w="0" w:type="dxa"/>
              <w:right w:w="62" w:type="dxa"/>
            </w:tcMar>
          </w:tcPr>
          <w:p w:rsidR="00000000" w:rsidRPr="004F7CF0" w:rsidP="004F7CF0">
            <w:pPr>
              <w:pStyle w:val="List"/>
            </w:pPr>
            <w:r w:rsidRPr="004F7CF0">
              <w:t>1.1</w:t>
            </w:r>
            <w:r w:rsidRPr="004F7CF0">
              <w:tab/>
              <w:t xml:space="preserve">Identify </w:t>
            </w:r>
            <w:r w:rsidRPr="004F7CF0">
              <w:rPr>
                <w:rStyle w:val="Emphasis"/>
              </w:rPr>
              <w:t>monitoring</w:t>
            </w:r>
            <w:r w:rsidRPr="004F7CF0">
              <w:rPr>
                <w:rStyle w:val="Emphasis"/>
              </w:rPr>
              <w:t xml:space="preserve"> required</w:t>
            </w:r>
            <w:r w:rsidRPr="004F7CF0">
              <w:t xml:space="preserve"> to be undertaken on </w:t>
            </w:r>
            <w:r w:rsidRPr="004F7CF0">
              <w:rPr>
                <w:rStyle w:val="Emphasis"/>
              </w:rPr>
              <w:t>waste site</w:t>
            </w:r>
            <w:r w:rsidRPr="004F7CF0">
              <w:t xml:space="preserve"> from </w:t>
            </w:r>
            <w:r w:rsidRPr="004F7CF0">
              <w:rPr>
                <w:rStyle w:val="Emphasis"/>
              </w:rPr>
              <w:t>company requirements</w:t>
            </w:r>
            <w:r w:rsidRPr="004F7CF0">
              <w:t xml:space="preserve"> and </w:t>
            </w:r>
            <w:r w:rsidRPr="004F7CF0">
              <w:rPr>
                <w:rStyle w:val="Emphasis"/>
              </w:rPr>
              <w:t>relevant legislation</w:t>
            </w:r>
          </w:p>
          <w:p w:rsidR="00000000" w:rsidRPr="004F7CF0" w:rsidP="004F7CF0">
            <w:pPr>
              <w:pStyle w:val="List"/>
            </w:pPr>
            <w:r w:rsidRPr="004F7CF0">
              <w:t>1.2</w:t>
            </w:r>
            <w:r w:rsidRPr="004F7CF0">
              <w:tab/>
              <w:t xml:space="preserve">Determine </w:t>
            </w:r>
            <w:r w:rsidRPr="004F7CF0">
              <w:rPr>
                <w:rStyle w:val="Emphasis"/>
              </w:rPr>
              <w:t>special testing requirements</w:t>
            </w:r>
            <w:r w:rsidRPr="004F7CF0">
              <w:t xml:space="preserve"> and incorporate into job requirements</w:t>
            </w:r>
          </w:p>
          <w:p w:rsidR="00000000" w:rsidRPr="004F7CF0" w:rsidP="004F7CF0">
            <w:pPr>
              <w:pStyle w:val="List"/>
            </w:pPr>
            <w:r w:rsidRPr="004F7CF0">
              <w:t>1.3</w:t>
            </w:r>
            <w:r w:rsidRPr="004F7CF0">
              <w:tab/>
              <w:t xml:space="preserve">Obtain and check tools, </w:t>
            </w:r>
            <w:r w:rsidRPr="004F7CF0">
              <w:rPr>
                <w:rStyle w:val="Emphasis"/>
              </w:rPr>
              <w:t>equipment</w:t>
            </w:r>
            <w:r w:rsidRPr="004F7CF0">
              <w:t xml:space="preserve"> and materials required for work to ensure safe and efficient operation</w:t>
            </w:r>
          </w:p>
          <w:p w:rsidR="00000000" w:rsidRPr="004F7CF0" w:rsidP="004F7CF0">
            <w:pPr>
              <w:pStyle w:val="List"/>
            </w:pPr>
            <w:r w:rsidRPr="004F7CF0">
              <w:t>1.4</w:t>
            </w:r>
            <w:r w:rsidRPr="004F7CF0">
              <w:tab/>
              <w:t xml:space="preserve">Identify and manage </w:t>
            </w:r>
            <w:r w:rsidRPr="004F7CF0">
              <w:rPr>
                <w:rStyle w:val="Emphasis"/>
              </w:rPr>
              <w:t>potential job requirement risks and hazards</w:t>
            </w:r>
            <w:r w:rsidRPr="004F7CF0">
              <w:t xml:space="preserve"> in accordance with company requirements, OHS and other </w:t>
            </w:r>
            <w:r w:rsidRPr="004F7CF0">
              <w:rPr>
                <w:rStyle w:val="Emphasis"/>
              </w:rPr>
              <w:t>relevant legislation</w:t>
            </w:r>
          </w:p>
          <w:p w:rsidR="00000000" w:rsidP="004F7CF0">
            <w:pPr>
              <w:pStyle w:val="List"/>
              <w:rPr>
                <w:lang w:val="en-NZ"/>
              </w:rPr>
            </w:pPr>
            <w:r w:rsidRPr="004F7CF0">
              <w:t>1.5</w:t>
            </w:r>
            <w:r w:rsidRPr="004F7CF0">
              <w:tab/>
              <w:t xml:space="preserve">Select and fit </w:t>
            </w:r>
            <w:r w:rsidRPr="004F7CF0">
              <w:rPr>
                <w:rStyle w:val="Emphasis"/>
              </w:rPr>
              <w:t>emergency and persona</w:t>
            </w:r>
            <w:r w:rsidRPr="004F7CF0">
              <w:rPr>
                <w:rStyle w:val="Emphasis"/>
              </w:rPr>
              <w:t>l protective equipment</w:t>
            </w:r>
            <w:r w:rsidRPr="004F7CF0">
              <w:t xml:space="preserve"> in accordance with job requirements, </w:t>
            </w:r>
            <w:r w:rsidRPr="004F7CF0">
              <w:rPr>
                <w:rStyle w:val="Emphasis"/>
              </w:rPr>
              <w:t>manufacturers' specifications</w:t>
            </w:r>
            <w:r w:rsidRPr="004F7CF0">
              <w:t>, company requirements and relevant legislation</w:t>
            </w:r>
          </w:p>
        </w:tc>
      </w:tr>
      <w:tr w:rsidTr="00C5776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7CF0">
            <w:pPr>
              <w:pStyle w:val="List"/>
              <w:rPr>
                <w:lang w:val="en-NZ"/>
              </w:rPr>
            </w:pPr>
            <w:r w:rsidRPr="004F7CF0">
              <w:t>2</w:t>
            </w:r>
            <w:r w:rsidRPr="004F7CF0">
              <w:tab/>
              <w:t>Monitor batters and landfill cells</w:t>
            </w:r>
          </w:p>
        </w:tc>
        <w:tc>
          <w:tcPr>
            <w:tcW w:w="5010" w:type="dxa"/>
            <w:gridSpan w:val="2"/>
            <w:tcBorders>
              <w:top w:val="nil"/>
              <w:left w:val="nil"/>
              <w:bottom w:val="nil"/>
              <w:right w:val="nil"/>
            </w:tcBorders>
            <w:tcMar>
              <w:top w:w="0" w:type="dxa"/>
              <w:left w:w="62" w:type="dxa"/>
              <w:bottom w:w="0" w:type="dxa"/>
              <w:right w:w="62" w:type="dxa"/>
            </w:tcMar>
          </w:tcPr>
          <w:p w:rsidR="00000000" w:rsidP="004F7CF0">
            <w:pPr>
              <w:pStyle w:val="List"/>
              <w:rPr>
                <w:lang w:val="en-NZ"/>
              </w:rPr>
            </w:pPr>
            <w:r w:rsidRPr="004F7CF0">
              <w:t>2.1</w:t>
            </w:r>
            <w:r w:rsidRPr="004F7CF0">
              <w:tab/>
              <w:t>Check covered batters and cells to ensure integrity of form and shape and abs</w:t>
            </w:r>
            <w:r w:rsidRPr="004F7CF0">
              <w:t>ence of erosion, flooding, leachate or vermin</w:t>
            </w:r>
          </w:p>
        </w:tc>
      </w:tr>
      <w:tr w:rsidTr="00C5776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7CF0">
            <w:pPr>
              <w:pStyle w:val="List"/>
              <w:rPr>
                <w:lang w:val="en-NZ"/>
              </w:rPr>
            </w:pPr>
            <w:r w:rsidRPr="004F7CF0">
              <w:t>3</w:t>
            </w:r>
            <w:r w:rsidRPr="004F7CF0">
              <w:tab/>
              <w:t>Monitor drainage systems</w:t>
            </w:r>
          </w:p>
        </w:tc>
        <w:tc>
          <w:tcPr>
            <w:tcW w:w="5010" w:type="dxa"/>
            <w:gridSpan w:val="2"/>
            <w:tcBorders>
              <w:top w:val="nil"/>
              <w:left w:val="nil"/>
              <w:bottom w:val="nil"/>
              <w:right w:val="nil"/>
            </w:tcBorders>
            <w:tcMar>
              <w:top w:w="0" w:type="dxa"/>
              <w:left w:w="62" w:type="dxa"/>
              <w:bottom w:w="0" w:type="dxa"/>
              <w:right w:w="62" w:type="dxa"/>
            </w:tcMar>
          </w:tcPr>
          <w:p w:rsidR="00000000" w:rsidRPr="004F7CF0" w:rsidP="004F7CF0">
            <w:pPr>
              <w:pStyle w:val="List"/>
            </w:pPr>
            <w:r w:rsidRPr="004F7CF0">
              <w:t>3.1</w:t>
            </w:r>
            <w:r w:rsidRPr="004F7CF0">
              <w:tab/>
              <w:t>Monitor drainage systems and grease traps to detect contamination, blockages and determine drainage flow and characteristics</w:t>
            </w:r>
          </w:p>
          <w:p w:rsidR="00000000" w:rsidP="004F7CF0">
            <w:pPr>
              <w:pStyle w:val="List"/>
              <w:rPr>
                <w:lang w:val="en-NZ"/>
              </w:rPr>
            </w:pPr>
            <w:r w:rsidRPr="004F7CF0">
              <w:t>3.2</w:t>
            </w:r>
            <w:r w:rsidRPr="004F7CF0">
              <w:tab/>
              <w:t>Take sample of drainage liquid to determine conta</w:t>
            </w:r>
            <w:r w:rsidRPr="004F7CF0">
              <w:t>mination level and characteristics in accordance with company requirements and relevant legislation</w:t>
            </w:r>
          </w:p>
        </w:tc>
      </w:tr>
      <w:tr w:rsidTr="00C57761">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4F7CF0">
            <w:pPr>
              <w:pStyle w:val="List"/>
              <w:rPr>
                <w:lang w:val="en-NZ"/>
              </w:rPr>
            </w:pPr>
            <w:r w:rsidRPr="004F7CF0">
              <w:t>4</w:t>
            </w:r>
            <w:r w:rsidRPr="004F7CF0">
              <w:tab/>
              <w:t>Monitor waste and surrounding environment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4F7CF0" w:rsidP="004F7CF0">
            <w:pPr>
              <w:pStyle w:val="List"/>
            </w:pPr>
            <w:r w:rsidRPr="004F7CF0">
              <w:t>4.1</w:t>
            </w:r>
            <w:r w:rsidRPr="004F7CF0">
              <w:tab/>
              <w:t>Organise for olfactory tests to be conducted to determine level of odour at waste site and surrounding envi</w:t>
            </w:r>
            <w:r w:rsidRPr="004F7CF0">
              <w:t>ronment, in accordance with company requirements and relevant legislation</w:t>
            </w:r>
          </w:p>
          <w:p w:rsidR="00000000" w:rsidP="004F7CF0">
            <w:pPr>
              <w:pStyle w:val="List"/>
              <w:rPr>
                <w:lang w:val="en-NZ"/>
              </w:rPr>
            </w:pPr>
            <w:r w:rsidRPr="004F7CF0">
              <w:t>4.2</w:t>
            </w:r>
            <w:r w:rsidRPr="004F7CF0">
              <w:tab/>
              <w:t>Organise for tests to be conducted to monitor noise levels at waste site, in accordance with company requirements and relevant legislation</w:t>
            </w:r>
          </w:p>
        </w:tc>
      </w:tr>
      <w:tr w:rsidTr="00C57761">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4F7CF0">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4F7CF0" w:rsidP="004F7CF0">
            <w:pPr>
              <w:pStyle w:val="List"/>
            </w:pPr>
            <w:r w:rsidRPr="004F7CF0">
              <w:t>4.3</w:t>
            </w:r>
            <w:r w:rsidRPr="004F7CF0">
              <w:tab/>
            </w:r>
            <w:r w:rsidRPr="004F7CF0">
              <w:t>Organise for tests to be conducted to monitor gases at waste site in accordance with company requirements and relevant legislation</w:t>
            </w:r>
          </w:p>
          <w:p w:rsidR="00000000" w:rsidP="004F7CF0">
            <w:pPr>
              <w:pStyle w:val="List"/>
              <w:rPr>
                <w:lang w:val="en-NZ"/>
              </w:rPr>
            </w:pPr>
            <w:r w:rsidRPr="004F7CF0">
              <w:t>4.4</w:t>
            </w:r>
            <w:r w:rsidRPr="004F7CF0">
              <w:tab/>
              <w:t>Monitor condition of fences, roads, signs and other infrastructure to determine maintenance requirements in accordance wi</w:t>
            </w:r>
            <w:r w:rsidRPr="004F7CF0">
              <w:t>th company requirements</w:t>
            </w:r>
          </w:p>
        </w:tc>
      </w:tr>
      <w:tr w:rsidTr="00C5776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7CF0">
            <w:pPr>
              <w:pStyle w:val="List"/>
              <w:rPr>
                <w:lang w:val="en-NZ"/>
              </w:rPr>
            </w:pPr>
            <w:r w:rsidRPr="004F7CF0">
              <w:t>5</w:t>
            </w:r>
            <w:r w:rsidRPr="004F7CF0">
              <w:tab/>
              <w:t>Document monitoring activities</w:t>
            </w:r>
          </w:p>
        </w:tc>
        <w:tc>
          <w:tcPr>
            <w:tcW w:w="5010" w:type="dxa"/>
            <w:gridSpan w:val="2"/>
            <w:tcBorders>
              <w:top w:val="nil"/>
              <w:left w:val="nil"/>
              <w:bottom w:val="nil"/>
              <w:right w:val="nil"/>
            </w:tcBorders>
            <w:tcMar>
              <w:top w:w="0" w:type="dxa"/>
              <w:left w:w="62" w:type="dxa"/>
              <w:bottom w:w="0" w:type="dxa"/>
              <w:right w:w="62" w:type="dxa"/>
            </w:tcMar>
          </w:tcPr>
          <w:p w:rsidR="00000000" w:rsidRPr="004F7CF0" w:rsidP="004F7CF0">
            <w:pPr>
              <w:pStyle w:val="List"/>
            </w:pPr>
            <w:r w:rsidRPr="004F7CF0">
              <w:t>5.1</w:t>
            </w:r>
            <w:r w:rsidRPr="004F7CF0">
              <w:tab/>
              <w:t xml:space="preserve">Complete all required documentation promptly </w:t>
            </w:r>
            <w:r w:rsidRPr="004F7CF0">
              <w:t>and accurately in accordance with company requirements, manufacturers' specifications and relevant legislation</w:t>
            </w:r>
          </w:p>
        </w:tc>
      </w:tr>
    </w:tbl>
    <w:p w:rsidR="00C57761" w:rsidP="004F7CF0">
      <w:pPr>
        <w:pStyle w:val="BodyText"/>
      </w:pPr>
    </w:p>
    <w:p w:rsidR="00C57761" w:rsidP="004F7CF0">
      <w:pPr>
        <w:pStyle w:val="BodyText"/>
      </w:pPr>
    </w:p>
    <w:p w:rsidR="00000000" w:rsidRPr="004F7CF0" w:rsidP="004F7CF0">
      <w:pPr>
        <w:pStyle w:val="Heading1"/>
      </w:pPr>
      <w:bookmarkStart w:id="9" w:name="O_293773"/>
      <w:bookmarkEnd w:id="9"/>
      <w:r w:rsidRPr="004F7CF0">
        <w:t>Required Skills and Knowledge</w:t>
      </w:r>
    </w:p>
    <w:p w:rsidR="00000000" w:rsidRPr="004F7CF0" w:rsidP="004F7CF0">
      <w:pPr>
        <w:pStyle w:val="BodyText"/>
      </w:pPr>
      <w:r w:rsidRPr="004F7CF0">
        <w:t>Refer to Evidence Guide</w:t>
      </w:r>
    </w:p>
    <w:p w:rsidR="00000000" w:rsidRPr="004F7CF0" w:rsidP="004F7CF0">
      <w:pPr>
        <w:pStyle w:val="AllowPageBreak"/>
      </w:pPr>
    </w:p>
    <w:p w:rsidR="00000000" w:rsidRPr="004F7CF0" w:rsidP="004F7CF0">
      <w:pPr>
        <w:pStyle w:val="Heading1"/>
      </w:pPr>
      <w:bookmarkStart w:id="10" w:name="O_245679"/>
      <w:bookmarkEnd w:id="10"/>
      <w:r w:rsidRPr="004F7CF0">
        <w:t>Evidence Guide</w:t>
      </w:r>
    </w:p>
    <w:p w:rsidR="00000000" w:rsidRPr="004F7CF0" w:rsidP="004F7CF0">
      <w:pPr>
        <w:pStyle w:val="BodyText"/>
      </w:pPr>
      <w:r w:rsidRPr="004F7CF0">
        <w:rPr>
          <w:rStyle w:val="SpecialBold"/>
        </w:rPr>
        <w:t>EVIDENCE GUIDE</w:t>
      </w:r>
    </w:p>
    <w:p w:rsidR="00000000" w:rsidRPr="004F7CF0" w:rsidP="004F7CF0">
      <w:pPr>
        <w:pStyle w:val="BodyText"/>
      </w:pPr>
      <w:r w:rsidRPr="004F7CF0">
        <w:rPr>
          <w:rStyle w:val="SpecialBold"/>
        </w:rPr>
        <w:t>Critical aspects of competency</w:t>
      </w:r>
    </w:p>
    <w:p w:rsidR="00000000" w:rsidRPr="004F7CF0" w:rsidP="004F7CF0">
      <w:pPr>
        <w:pStyle w:val="ListBullet"/>
      </w:pPr>
      <w:r w:rsidRPr="004F7CF0">
        <w:t>Accurate identification of monitoring requirements (including special tests required).</w:t>
      </w:r>
    </w:p>
    <w:p w:rsidR="00000000" w:rsidRPr="004F7CF0" w:rsidP="004F7CF0">
      <w:pPr>
        <w:pStyle w:val="ListBullet"/>
      </w:pPr>
      <w:r w:rsidRPr="004F7CF0">
        <w:t xml:space="preserve">Correct determination of equipment, </w:t>
      </w:r>
      <w:r w:rsidRPr="004F7CF0">
        <w:t>tools, and materials requirements.</w:t>
      </w:r>
    </w:p>
    <w:p w:rsidR="00000000" w:rsidRPr="004F7CF0" w:rsidP="004F7CF0">
      <w:pPr>
        <w:pStyle w:val="ListBullet"/>
      </w:pPr>
      <w:r w:rsidRPr="004F7CF0">
        <w:t>Selection of appropriate emergency and PPE requirements.</w:t>
      </w:r>
    </w:p>
    <w:p w:rsidR="00000000" w:rsidRPr="004F7CF0" w:rsidP="004F7CF0">
      <w:pPr>
        <w:pStyle w:val="ListBullet"/>
      </w:pPr>
      <w:r w:rsidRPr="004F7CF0">
        <w:t>Identification of potential risks and hazards to monitoring activities.</w:t>
      </w:r>
    </w:p>
    <w:p w:rsidR="00000000" w:rsidRPr="004F7CF0" w:rsidP="004F7CF0">
      <w:pPr>
        <w:pStyle w:val="ListBullet"/>
      </w:pPr>
      <w:r w:rsidRPr="004F7CF0">
        <w:t>Monitoring of landfill cells.</w:t>
      </w:r>
    </w:p>
    <w:p w:rsidR="00000000" w:rsidRPr="004F7CF0" w:rsidP="004F7CF0">
      <w:pPr>
        <w:pStyle w:val="ListBullet"/>
      </w:pPr>
      <w:r w:rsidRPr="004F7CF0">
        <w:t>Monitoring of drainage systems.</w:t>
      </w:r>
    </w:p>
    <w:p w:rsidR="00000000" w:rsidRPr="004F7CF0" w:rsidP="004F7CF0">
      <w:pPr>
        <w:pStyle w:val="ListBullet"/>
      </w:pPr>
      <w:r w:rsidRPr="004F7CF0">
        <w:t>Monitoring of landfill environ</w:t>
      </w:r>
      <w:r w:rsidRPr="004F7CF0">
        <w:t>ment.</w:t>
      </w:r>
    </w:p>
    <w:p w:rsidR="00000000" w:rsidRPr="004F7CF0" w:rsidP="004F7CF0">
      <w:pPr>
        <w:pStyle w:val="BodyText"/>
      </w:pPr>
      <w:r w:rsidRPr="004F7CF0">
        <w:rPr>
          <w:rStyle w:val="SpecialBold"/>
        </w:rPr>
        <w:t>Knowledge needed to achieve the performance criteria</w:t>
      </w:r>
    </w:p>
    <w:p w:rsidR="00000000" w:rsidRPr="004F7CF0" w:rsidP="004F7CF0">
      <w:pPr>
        <w:pStyle w:val="BodyText"/>
      </w:pPr>
      <w:r w:rsidRPr="004F7CF0">
        <w:t xml:space="preserve">Knowledge and understanding are essential to apply this unit in the workplace, to transfer the skills to other contexts, and to deal with unplanned events. The knowledge requirements for this unit </w:t>
      </w:r>
      <w:r w:rsidRPr="004F7CF0">
        <w:t>are listed below.</w:t>
      </w:r>
    </w:p>
    <w:p w:rsidR="00000000" w:rsidRPr="004F7CF0" w:rsidP="004F7CF0">
      <w:pPr>
        <w:pStyle w:val="ListBullet"/>
      </w:pPr>
      <w:r w:rsidRPr="004F7CF0">
        <w:t>Potential risks and hazards to monitoring activities.</w:t>
      </w:r>
    </w:p>
    <w:p w:rsidR="00000000" w:rsidRPr="004F7CF0" w:rsidP="004F7CF0">
      <w:pPr>
        <w:pStyle w:val="ListBullet"/>
      </w:pPr>
      <w:r w:rsidRPr="004F7CF0">
        <w:t>Basic tool and equipment operation.</w:t>
      </w:r>
    </w:p>
    <w:p w:rsidR="00000000" w:rsidRPr="004F7CF0" w:rsidP="004F7CF0">
      <w:pPr>
        <w:pStyle w:val="ListBullet"/>
      </w:pPr>
      <w:r w:rsidRPr="004F7CF0">
        <w:t>Waste analytical methods.</w:t>
      </w:r>
    </w:p>
    <w:p w:rsidR="00000000" w:rsidRPr="004F7CF0" w:rsidP="004F7CF0">
      <w:pPr>
        <w:pStyle w:val="ListBullet"/>
      </w:pPr>
      <w:r w:rsidRPr="004F7CF0">
        <w:t>Surface and ground water quality sampling and monitoring.</w:t>
      </w:r>
    </w:p>
    <w:p w:rsidR="00000000" w:rsidRPr="004F7CF0" w:rsidP="004F7CF0">
      <w:pPr>
        <w:pStyle w:val="ListBullet"/>
      </w:pPr>
      <w:r w:rsidRPr="004F7CF0">
        <w:t>Leachate monitoring.</w:t>
      </w:r>
    </w:p>
    <w:p w:rsidR="00000000" w:rsidRPr="004F7CF0" w:rsidP="004F7CF0">
      <w:pPr>
        <w:pStyle w:val="ListBullet"/>
      </w:pPr>
      <w:r w:rsidRPr="004F7CF0">
        <w:t>Leak detection systems.</w:t>
      </w:r>
    </w:p>
    <w:p w:rsidR="00000000" w:rsidRPr="004F7CF0" w:rsidP="004F7CF0">
      <w:pPr>
        <w:pStyle w:val="ListBullet"/>
      </w:pPr>
      <w:r w:rsidRPr="004F7CF0">
        <w:t>Standard landfill site testing procedures and requirements.</w:t>
      </w:r>
    </w:p>
    <w:p w:rsidR="00000000" w:rsidRPr="004F7CF0" w:rsidP="004F7CF0">
      <w:pPr>
        <w:pStyle w:val="ListBullet"/>
      </w:pPr>
      <w:r w:rsidRPr="004F7CF0">
        <w:t>Landfill cover requirements and considerations.</w:t>
      </w:r>
    </w:p>
    <w:p w:rsidR="00000000" w:rsidRPr="004F7CF0" w:rsidP="004F7CF0">
      <w:pPr>
        <w:pStyle w:val="ListBullet"/>
      </w:pPr>
      <w:r w:rsidRPr="004F7CF0">
        <w:t>Basic drainage operation.</w:t>
      </w:r>
    </w:p>
    <w:p w:rsidR="00000000" w:rsidRPr="004F7CF0" w:rsidP="004F7CF0">
      <w:pPr>
        <w:pStyle w:val="ListBullet"/>
      </w:pPr>
      <w:r w:rsidRPr="004F7CF0">
        <w:t>Emergency response procedures.</w:t>
      </w:r>
    </w:p>
    <w:p w:rsidR="00000000" w:rsidRPr="004F7CF0" w:rsidP="004F7CF0">
      <w:pPr>
        <w:pStyle w:val="ListBullet"/>
      </w:pPr>
      <w:r w:rsidRPr="004F7CF0">
        <w:t>Company requirements.</w:t>
      </w:r>
    </w:p>
    <w:p w:rsidR="00000000" w:rsidRPr="004F7CF0" w:rsidP="004F7CF0">
      <w:pPr>
        <w:pStyle w:val="ListBullet"/>
      </w:pPr>
      <w:r w:rsidRPr="004F7CF0">
        <w:t>Environmental management plan.</w:t>
      </w:r>
    </w:p>
    <w:p w:rsidR="00000000" w:rsidRPr="004F7CF0" w:rsidP="004F7CF0">
      <w:pPr>
        <w:pStyle w:val="ListBullet"/>
      </w:pPr>
      <w:r w:rsidRPr="004F7CF0">
        <w:t>Occupational health and safety require</w:t>
      </w:r>
      <w:r w:rsidRPr="004F7CF0">
        <w:t>ments.</w:t>
      </w:r>
    </w:p>
    <w:p w:rsidR="00000000" w:rsidRPr="004F7CF0" w:rsidP="004F7CF0">
      <w:pPr>
        <w:pStyle w:val="ListBullet"/>
      </w:pPr>
      <w:r w:rsidRPr="004F7CF0">
        <w:t>Relevant industry standards.</w:t>
      </w:r>
    </w:p>
    <w:p w:rsidR="00000000" w:rsidRPr="004F7CF0" w:rsidP="004F7CF0">
      <w:pPr>
        <w:pStyle w:val="ListBullet"/>
      </w:pPr>
      <w:r w:rsidRPr="004F7CF0">
        <w:t>Relevant legislation.</w:t>
      </w:r>
    </w:p>
    <w:p w:rsidR="00000000" w:rsidRPr="004F7CF0" w:rsidP="004F7CF0">
      <w:pPr>
        <w:pStyle w:val="ListBullet"/>
      </w:pPr>
      <w:r w:rsidRPr="004F7CF0">
        <w:t>Relevant environmental regulations.</w:t>
      </w:r>
    </w:p>
    <w:p w:rsidR="00000000" w:rsidRPr="004F7CF0" w:rsidP="004F7CF0">
      <w:pPr>
        <w:pStyle w:val="ListBullet"/>
      </w:pPr>
      <w:r w:rsidRPr="004F7CF0">
        <w:t>OHS hierarchy of control.</w:t>
      </w:r>
    </w:p>
    <w:p w:rsidR="00000000" w:rsidRPr="004F7CF0" w:rsidP="004F7CF0">
      <w:pPr>
        <w:pStyle w:val="BodyText"/>
      </w:pPr>
      <w:r w:rsidRPr="004F7CF0">
        <w:rPr>
          <w:rStyle w:val="SpecialBold"/>
        </w:rPr>
        <w:t>Specific skills needed to achieve the performance criteria</w:t>
      </w:r>
    </w:p>
    <w:p w:rsidR="00000000" w:rsidRPr="004F7CF0" w:rsidP="004F7CF0">
      <w:pPr>
        <w:pStyle w:val="BodyText"/>
      </w:pPr>
      <w:r w:rsidRPr="004F7CF0">
        <w:t xml:space="preserve">To achieve the performance criteria, some complementary skills are required. </w:t>
      </w:r>
      <w:r w:rsidRPr="004F7CF0">
        <w:t>These are:</w:t>
      </w:r>
    </w:p>
    <w:p w:rsidR="00000000" w:rsidRPr="004F7CF0" w:rsidP="004F7CF0">
      <w:pPr>
        <w:pStyle w:val="ListBullet"/>
      </w:pPr>
      <w:r w:rsidRPr="004F7CF0">
        <w:t>following instructions and giving information</w:t>
      </w:r>
    </w:p>
    <w:p w:rsidR="00000000" w:rsidRPr="004F7CF0" w:rsidP="004F7CF0">
      <w:pPr>
        <w:pStyle w:val="ListBullet"/>
      </w:pPr>
      <w:r w:rsidRPr="004F7CF0">
        <w:t>reading and interpreting schedules and work requirements</w:t>
      </w:r>
    </w:p>
    <w:p w:rsidR="00000000" w:rsidRPr="004F7CF0" w:rsidP="004F7CF0">
      <w:pPr>
        <w:pStyle w:val="ListBullet"/>
      </w:pPr>
      <w:r w:rsidRPr="004F7CF0">
        <w:t>equipment operation</w:t>
      </w:r>
    </w:p>
    <w:p w:rsidR="00000000" w:rsidRPr="004F7CF0" w:rsidP="004F7CF0">
      <w:pPr>
        <w:pStyle w:val="ListBullet"/>
      </w:pPr>
      <w:r w:rsidRPr="004F7CF0">
        <w:t>use of relevant tools</w:t>
      </w:r>
    </w:p>
    <w:p w:rsidR="00000000" w:rsidRPr="004F7CF0" w:rsidP="004F7CF0">
      <w:pPr>
        <w:pStyle w:val="ListBullet"/>
      </w:pPr>
      <w:r w:rsidRPr="004F7CF0">
        <w:t>use of communications equipment (two-way radio and mobile phone)</w:t>
      </w:r>
    </w:p>
    <w:p w:rsidR="00000000" w:rsidRPr="004F7CF0" w:rsidP="004F7CF0">
      <w:pPr>
        <w:pStyle w:val="ListBullet"/>
      </w:pPr>
      <w:r w:rsidRPr="004F7CF0">
        <w:t>accurate hazard identification</w:t>
      </w:r>
    </w:p>
    <w:p w:rsidR="00000000" w:rsidRPr="004F7CF0" w:rsidP="004F7CF0">
      <w:pPr>
        <w:pStyle w:val="ListBullet"/>
      </w:pPr>
      <w:r w:rsidRPr="004F7CF0">
        <w:t>safe and efficient work practices</w:t>
      </w:r>
    </w:p>
    <w:p w:rsidR="00000000" w:rsidRPr="004F7CF0" w:rsidP="004F7CF0">
      <w:pPr>
        <w:pStyle w:val="ListBullet"/>
      </w:pPr>
      <w:r w:rsidRPr="004F7CF0">
        <w:t>working in confined spaces</w:t>
      </w:r>
    </w:p>
    <w:p w:rsidR="00000000" w:rsidRPr="004F7CF0" w:rsidP="004F7CF0">
      <w:pPr>
        <w:pStyle w:val="ListBullet"/>
      </w:pPr>
      <w:r w:rsidRPr="004F7CF0">
        <w:t>using emergency and personal protective equipment</w:t>
      </w:r>
    </w:p>
    <w:p w:rsidR="00000000" w:rsidRPr="004F7CF0" w:rsidP="004F7CF0">
      <w:pPr>
        <w:pStyle w:val="ListBullet"/>
      </w:pPr>
      <w:r w:rsidRPr="004F7CF0">
        <w:t>following MSDS.</w:t>
      </w:r>
    </w:p>
    <w:p w:rsidR="00000000" w:rsidRPr="004F7CF0" w:rsidP="004F7CF0">
      <w:pPr>
        <w:pStyle w:val="BodyText"/>
      </w:pPr>
      <w:r w:rsidRPr="004F7CF0">
        <w:rPr>
          <w:rStyle w:val="SpecialBold"/>
        </w:rPr>
        <w:t>Other units of competency that could be assessed with this unit</w:t>
      </w:r>
    </w:p>
    <w:p w:rsidR="00000000" w:rsidRPr="004F7CF0" w:rsidP="004F7CF0">
      <w:pPr>
        <w:pStyle w:val="BodyText"/>
      </w:pPr>
      <w:r w:rsidRPr="004F7CF0">
        <w:t>This unit could be assessed on its own or in combination with oth</w:t>
      </w:r>
      <w:r w:rsidRPr="004F7CF0">
        <w:t>er competencies relevant to the job function, for example:</w:t>
      </w:r>
    </w:p>
    <w:p w:rsidR="00000000" w:rsidRPr="004F7CF0" w:rsidP="004F7CF0">
      <w:pPr>
        <w:pStyle w:val="ListBullet"/>
      </w:pPr>
      <w:r w:rsidRPr="004F7CF0">
        <w:t>PRMWM21B Cover waste</w:t>
      </w:r>
    </w:p>
    <w:p w:rsidR="00000000" w:rsidRPr="004F7CF0" w:rsidP="004F7CF0">
      <w:pPr>
        <w:pStyle w:val="ListBullet"/>
      </w:pPr>
      <w:r w:rsidRPr="004F7CF0">
        <w:t>PRMWM23B Maintain disposal site</w:t>
      </w:r>
    </w:p>
    <w:p w:rsidR="00000000" w:rsidRPr="004F7CF0" w:rsidP="004F7CF0">
      <w:pPr>
        <w:pStyle w:val="ListBullet"/>
      </w:pPr>
      <w:r w:rsidRPr="004F7CF0">
        <w:t>PRMCMN201A Participate in workplace safety arrangements</w:t>
      </w:r>
    </w:p>
    <w:p w:rsidR="00000000" w:rsidRPr="004F7CF0" w:rsidP="004F7CF0">
      <w:pPr>
        <w:pStyle w:val="ListBullet"/>
      </w:pPr>
      <w:r w:rsidRPr="004F7CF0">
        <w:t>PRMCMN301A Contribute to workplace safety arrangements</w:t>
      </w:r>
    </w:p>
    <w:p w:rsidR="00000000" w:rsidRPr="004F7CF0" w:rsidP="004F7CF0">
      <w:pPr>
        <w:pStyle w:val="ListBullet"/>
      </w:pPr>
      <w:r w:rsidRPr="004F7CF0">
        <w:t>BSBCMN215B Participate in enviro</w:t>
      </w:r>
      <w:r w:rsidRPr="004F7CF0">
        <w:t>nmental work practices</w:t>
      </w:r>
    </w:p>
    <w:p w:rsidR="00000000" w:rsidRPr="004F7CF0" w:rsidP="004F7CF0">
      <w:pPr>
        <w:pStyle w:val="ListBullet"/>
      </w:pPr>
      <w:r w:rsidRPr="004F7CF0">
        <w:t>BSBCMN313B Maintain environmental procedures.</w:t>
      </w:r>
    </w:p>
    <w:p w:rsidR="00000000" w:rsidRPr="004F7CF0" w:rsidP="004F7CF0">
      <w:pPr>
        <w:pStyle w:val="BodyText"/>
      </w:pPr>
      <w:r w:rsidRPr="004F7CF0">
        <w:rPr>
          <w:rStyle w:val="SpecialBold"/>
        </w:rPr>
        <w:t>Resources required to assess this unit</w:t>
      </w:r>
    </w:p>
    <w:p w:rsidR="00000000" w:rsidRPr="004F7CF0" w:rsidP="004F7CF0">
      <w:pPr>
        <w:pStyle w:val="BodyText"/>
      </w:pPr>
      <w:r w:rsidRPr="004F7CF0">
        <w:t>The following resources should be available:</w:t>
      </w:r>
    </w:p>
    <w:p w:rsidR="00000000" w:rsidRPr="004F7CF0" w:rsidP="004F7CF0">
      <w:pPr>
        <w:pStyle w:val="ListBullet"/>
      </w:pPr>
      <w:r w:rsidRPr="004F7CF0">
        <w:t>waste site for monitoring</w:t>
      </w:r>
    </w:p>
    <w:p w:rsidR="00000000" w:rsidRPr="004F7CF0" w:rsidP="004F7CF0">
      <w:pPr>
        <w:pStyle w:val="ListBullet"/>
      </w:pPr>
      <w:r w:rsidRPr="004F7CF0">
        <w:t>tools, equipment and materials for monitoring</w:t>
      </w:r>
    </w:p>
    <w:p w:rsidR="00000000" w:rsidRPr="004F7CF0" w:rsidP="004F7CF0">
      <w:pPr>
        <w:pStyle w:val="ListBullet"/>
      </w:pPr>
      <w:r w:rsidRPr="004F7CF0">
        <w:t>company monitoring requirement</w:t>
      </w:r>
      <w:r w:rsidRPr="004F7CF0">
        <w:t>s</w:t>
      </w:r>
    </w:p>
    <w:p w:rsidR="00000000" w:rsidRPr="004F7CF0" w:rsidP="004F7CF0">
      <w:pPr>
        <w:pStyle w:val="ListBullet"/>
      </w:pPr>
      <w:r w:rsidRPr="004F7CF0">
        <w:t>company environmental management plan</w:t>
      </w:r>
    </w:p>
    <w:p w:rsidR="00000000" w:rsidRPr="004F7CF0" w:rsidP="004F7CF0">
      <w:pPr>
        <w:pStyle w:val="ListBullet"/>
      </w:pPr>
      <w:r w:rsidRPr="004F7CF0">
        <w:t>company waste management plan</w:t>
      </w:r>
    </w:p>
    <w:p w:rsidR="00000000" w:rsidRPr="004F7CF0" w:rsidP="004F7CF0">
      <w:pPr>
        <w:pStyle w:val="ListBullet"/>
      </w:pPr>
      <w:r w:rsidRPr="004F7CF0">
        <w:t>monitoring and testing equipment</w:t>
      </w:r>
    </w:p>
    <w:p w:rsidR="00000000" w:rsidRPr="004F7CF0" w:rsidP="004F7CF0">
      <w:pPr>
        <w:pStyle w:val="ListBullet"/>
      </w:pPr>
      <w:r w:rsidRPr="004F7CF0">
        <w:t>personal protective equipment</w:t>
      </w:r>
    </w:p>
    <w:p w:rsidR="00000000" w:rsidRPr="004F7CF0" w:rsidP="004F7CF0">
      <w:pPr>
        <w:pStyle w:val="ListBullet"/>
      </w:pPr>
      <w:r w:rsidRPr="004F7CF0">
        <w:t>site safety plan</w:t>
      </w:r>
    </w:p>
    <w:p w:rsidR="00000000" w:rsidRPr="004F7CF0" w:rsidP="004F7CF0">
      <w:pPr>
        <w:pStyle w:val="ListBullet"/>
      </w:pPr>
      <w:r w:rsidRPr="004F7CF0">
        <w:t>OHS requirements</w:t>
      </w:r>
    </w:p>
    <w:p w:rsidR="00000000" w:rsidRPr="004F7CF0" w:rsidP="004F7CF0">
      <w:pPr>
        <w:pStyle w:val="ListBullet"/>
      </w:pPr>
      <w:r w:rsidRPr="004F7CF0">
        <w:t>MSDS.</w:t>
      </w:r>
    </w:p>
    <w:p w:rsidR="00000000" w:rsidRPr="004F7CF0" w:rsidP="004F7CF0">
      <w:pPr>
        <w:pStyle w:val="BodyText"/>
      </w:pPr>
      <w:r w:rsidRPr="004F7CF0">
        <w:rPr>
          <w:rStyle w:val="SpecialBold"/>
        </w:rPr>
        <w:t>Gaining evidence to assess this unit</w:t>
      </w:r>
    </w:p>
    <w:p w:rsidR="00000000" w:rsidRPr="004F7CF0" w:rsidP="004F7CF0">
      <w:pPr>
        <w:pStyle w:val="BodyText"/>
      </w:pPr>
      <w:r w:rsidRPr="004F7CF0">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4F7CF0">
        <w:t>situations, which may include customer/workplace interruptions and involvement in related activities normally experienced in the workplace.</w:t>
      </w:r>
    </w:p>
    <w:p w:rsidR="00000000" w:rsidRPr="004F7CF0" w:rsidP="004F7CF0">
      <w:pPr>
        <w:pStyle w:val="BodyText"/>
      </w:pPr>
      <w:r w:rsidRPr="004F7CF0">
        <w:t>Evidence of competency is best obtained by observing activities in this field and reviewing monitoring activities at</w:t>
      </w:r>
      <w:r w:rsidRPr="004F7CF0">
        <w:t xml:space="preserve"> a landfill site under normal industry operating conditions. If this is not practicable, observations in realistic simulated environments may be substituted.</w:t>
      </w:r>
    </w:p>
    <w:p w:rsidR="00000000" w:rsidRPr="004F7CF0" w:rsidP="004F7CF0">
      <w:pPr>
        <w:pStyle w:val="BodyText"/>
      </w:pPr>
      <w:r w:rsidRPr="004F7CF0">
        <w:rPr>
          <w:rStyle w:val="SpecialBold"/>
        </w:rPr>
        <w:t>Consistency in performance</w:t>
      </w:r>
    </w:p>
    <w:p w:rsidR="00000000" w:rsidRPr="004F7CF0" w:rsidP="004F7CF0">
      <w:pPr>
        <w:pStyle w:val="BodyText"/>
      </w:pPr>
      <w:r w:rsidRPr="004F7CF0">
        <w:t>Assessment requires that the plan meets the objectives of the client and that it complies with industry expectations in the particular client environment. If the environment is narrowly defined or is not representative of industry needs, it may be necessar</w:t>
      </w:r>
      <w:r w:rsidRPr="004F7CF0">
        <w:t>y to refer to portfolio case studies of a variety of waste requirements to assess within a range of sites and with a variety of waste types.</w:t>
      </w:r>
    </w:p>
    <w:p w:rsidR="00000000" w:rsidRPr="004F7CF0" w:rsidP="004F7CF0">
      <w:pPr>
        <w:pStyle w:val="BodyText"/>
      </w:pPr>
      <w:r w:rsidRPr="004F7CF0">
        <w:t>Oral questioning or written assessment and hypothetical situations (scenarios) may be used to assess underpinning k</w:t>
      </w:r>
      <w:r w:rsidRPr="004F7CF0">
        <w:t>nowledge. (In assessment situations where the candidate is offered a preference between oral questioning and written audit, questions are to be identical.)</w:t>
      </w:r>
    </w:p>
    <w:p w:rsidR="00000000" w:rsidRPr="004F7CF0" w:rsidP="004F7CF0">
      <w:pPr>
        <w:pStyle w:val="BodyText"/>
      </w:pPr>
      <w:r w:rsidRPr="004F7CF0">
        <w:t>Supplementary evidence may be obtained from relevant authenticated correspondence from existing supe</w:t>
      </w:r>
      <w:r w:rsidRPr="004F7CF0">
        <w:t>rvisors, team leaders or specialist training staff.</w:t>
      </w:r>
    </w:p>
    <w:p w:rsidR="00000000" w:rsidRPr="004F7CF0" w:rsidP="004F7CF0">
      <w:pPr>
        <w:pStyle w:val="BodyText"/>
      </w:pPr>
      <w:r w:rsidRPr="004F7CF0">
        <w:t>Note:</w:t>
      </w:r>
      <w:r w:rsidRPr="004F7CF0">
        <w:tab/>
        <w:t>All practical demonstrations must adhere to the safety and environmental regulations relevant to each state or territory.</w:t>
      </w:r>
    </w:p>
    <w:p w:rsidR="00000000" w:rsidRPr="004F7CF0" w:rsidP="004F7CF0">
      <w:pPr>
        <w:pStyle w:val="BodyText"/>
      </w:pPr>
      <w:r w:rsidRPr="004F7CF0">
        <w:rPr>
          <w:rStyle w:val="SpecialBold"/>
        </w:rPr>
        <w:t>Key competency levels</w:t>
      </w:r>
    </w:p>
    <w:p w:rsidR="00000000" w:rsidRPr="004F7CF0" w:rsidP="004F7CF0">
      <w:pPr>
        <w:pStyle w:val="BodyText"/>
      </w:pPr>
      <w:r w:rsidRPr="004F7CF0">
        <w:t>There are a number of processes that are learnt throug</w:t>
      </w:r>
      <w:r w:rsidRPr="004F7CF0">
        <w:t>hout work and life that are required in all jobs. They are fundamental processes and generally transferable to other work functions. Some of these are covered by the key competencies, although others may be added.</w:t>
      </w:r>
    </w:p>
    <w:p w:rsidR="00000000" w:rsidRPr="004F7CF0" w:rsidP="004F7CF0">
      <w:pPr>
        <w:pStyle w:val="BodyText"/>
      </w:pPr>
      <w:r w:rsidRPr="004F7CF0">
        <w:t>Information below highlights how these pro</w:t>
      </w:r>
      <w:r w:rsidRPr="004F7CF0">
        <w:t>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C57761">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4F7CF0">
            <w:pPr>
              <w:pStyle w:val="BodyText"/>
              <w:rPr>
                <w:lang w:val="en-NZ"/>
              </w:rPr>
            </w:pPr>
            <w:r w:rsidRPr="004F7CF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4F7CF0" w:rsidP="004F7CF0">
            <w:pPr>
              <w:pStyle w:val="BodyText"/>
            </w:pPr>
            <w:r w:rsidRPr="004F7CF0">
              <w:t>Perform the process</w:t>
            </w:r>
          </w:p>
        </w:tc>
        <w:tc>
          <w:tcPr>
            <w:tcW w:w="435" w:type="dxa"/>
            <w:tcBorders>
              <w:top w:val="nil"/>
              <w:left w:val="nil"/>
              <w:bottom w:val="nil"/>
              <w:right w:val="nil"/>
            </w:tcBorders>
            <w:tcMar>
              <w:top w:w="0" w:type="dxa"/>
              <w:left w:w="62" w:type="dxa"/>
              <w:bottom w:w="0" w:type="dxa"/>
              <w:right w:w="62" w:type="dxa"/>
            </w:tcMar>
          </w:tcPr>
          <w:p w:rsidR="00000000" w:rsidP="004F7CF0">
            <w:pPr>
              <w:pStyle w:val="BodyText"/>
              <w:rPr>
                <w:lang w:val="en-NZ"/>
              </w:rPr>
            </w:pPr>
            <w:r w:rsidRPr="004F7CF0">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4F7CF0" w:rsidP="004F7CF0">
            <w:pPr>
              <w:pStyle w:val="BodyText"/>
            </w:pPr>
            <w:r w:rsidRPr="004F7CF0">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4F7CF0">
            <w:pPr>
              <w:pStyle w:val="BodyText"/>
              <w:rPr>
                <w:lang w:val="en-NZ"/>
              </w:rPr>
            </w:pPr>
            <w:r w:rsidRPr="004F7CF0">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4F7CF0">
            <w:pPr>
              <w:pStyle w:val="BodyText"/>
              <w:rPr>
                <w:lang w:val="en-NZ"/>
              </w:rPr>
            </w:pPr>
            <w:r w:rsidRPr="004F7CF0">
              <w:t>Perform, administer and design the process</w:t>
            </w:r>
          </w:p>
        </w:tc>
      </w:tr>
      <w:tr w:rsidTr="00C57761">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4F7CF0">
            <w:pPr>
              <w:pStyle w:val="BodyText"/>
              <w:rPr>
                <w:lang w:val="en-NZ"/>
              </w:rPr>
            </w:pPr>
          </w:p>
        </w:tc>
      </w:tr>
      <w:tr w:rsidTr="00C5776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 xml:space="preserve">How can </w:t>
            </w:r>
            <w:r w:rsidRPr="004F7CF0">
              <w:rPr>
                <w:rStyle w:val="SpecialBold"/>
              </w:rPr>
              <w:t>communication of ideas and information</w:t>
            </w:r>
            <w:r w:rsidRPr="004F7C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t>Communicate clearly and effectively with relevant personnel throughout the monitoring of waste disposal process.</w:t>
            </w:r>
          </w:p>
        </w:tc>
      </w:tr>
      <w:tr w:rsidTr="00C5776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 xml:space="preserve">How can </w:t>
            </w:r>
            <w:r w:rsidRPr="004F7CF0">
              <w:rPr>
                <w:rStyle w:val="SpecialBold"/>
              </w:rPr>
              <w:t>information be collected</w:t>
            </w:r>
            <w:r w:rsidRPr="004F7CF0">
              <w:t xml:space="preserve">, </w:t>
            </w:r>
            <w:r w:rsidRPr="004F7CF0">
              <w:rPr>
                <w:rStyle w:val="SpecialBold"/>
              </w:rPr>
              <w:t>analysed and organised</w:t>
            </w:r>
            <w:r w:rsidRPr="004F7CF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t>Gather information from a number of sources (including job requirements, manufacturers' specifications and company requirements) about the monitoring of disposal site.</w:t>
            </w:r>
          </w:p>
        </w:tc>
      </w:tr>
      <w:tr w:rsidTr="00C5776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 xml:space="preserve">How are </w:t>
            </w:r>
            <w:r w:rsidRPr="004F7CF0">
              <w:rPr>
                <w:rStyle w:val="SpecialBold"/>
              </w:rPr>
              <w:t>activities planned and organised</w:t>
            </w:r>
            <w:r w:rsidRPr="004F7CF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t>Plan and organise activities to monitor</w:t>
            </w:r>
            <w:r w:rsidRPr="004F7CF0">
              <w:t xml:space="preserve"> waste disposal site in accordance with company requirements and relevant legislation.</w:t>
            </w:r>
          </w:p>
        </w:tc>
      </w:tr>
      <w:tr w:rsidTr="00C5776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 xml:space="preserve">How can </w:t>
            </w:r>
            <w:r w:rsidRPr="004F7CF0">
              <w:rPr>
                <w:rStyle w:val="SpecialBold"/>
              </w:rPr>
              <w:t>teamwork</w:t>
            </w:r>
            <w:r w:rsidRPr="004F7C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t>Work effectively with relevant personnel throughout the monitoring of waste disposal process.</w:t>
            </w:r>
          </w:p>
        </w:tc>
      </w:tr>
      <w:tr w:rsidTr="00C5776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 xml:space="preserve">How can the use of </w:t>
            </w:r>
            <w:r w:rsidRPr="004F7CF0">
              <w:rPr>
                <w:rStyle w:val="SpecialBold"/>
              </w:rPr>
              <w:t>mathematical ideas and techniques</w:t>
            </w:r>
            <w:r w:rsidRPr="004F7C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t>Use correct mathematical calculations throughout the waste disposal process.</w:t>
            </w:r>
          </w:p>
        </w:tc>
      </w:tr>
      <w:tr w:rsidTr="00C5776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 xml:space="preserve">How can </w:t>
            </w:r>
            <w:r w:rsidRPr="004F7CF0">
              <w:rPr>
                <w:rStyle w:val="SpecialBold"/>
              </w:rPr>
              <w:t>problem-solving skills</w:t>
            </w:r>
            <w:r w:rsidRPr="004F7C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t>Discuss possible problems and solutions that may arise throughout the monitorin</w:t>
            </w:r>
            <w:r w:rsidRPr="004F7CF0">
              <w:t>g of waste disposal process.</w:t>
            </w:r>
          </w:p>
        </w:tc>
      </w:tr>
      <w:tr w:rsidTr="00C5776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 xml:space="preserve">How can the </w:t>
            </w:r>
            <w:r w:rsidRPr="004F7CF0">
              <w:rPr>
                <w:rStyle w:val="SpecialBold"/>
              </w:rPr>
              <w:t>use of technology</w:t>
            </w:r>
            <w:r w:rsidRPr="004F7C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7CF0">
            <w:pPr>
              <w:pStyle w:val="BodyText"/>
              <w:rPr>
                <w:lang w:val="en-NZ"/>
              </w:rPr>
            </w:pPr>
            <w:r w:rsidRPr="004F7CF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4F7CF0" w:rsidP="004F7CF0">
            <w:pPr>
              <w:pStyle w:val="BodyText"/>
            </w:pPr>
            <w:r w:rsidRPr="004F7CF0">
              <w:t>Demonstrate understanding of technological principles and physical skills to use appropriate equipment.</w:t>
            </w:r>
          </w:p>
        </w:tc>
      </w:tr>
    </w:tbl>
    <w:p w:rsidR="00C57761" w:rsidP="004F7CF0">
      <w:pPr>
        <w:pStyle w:val="BodyText"/>
      </w:pPr>
    </w:p>
    <w:p w:rsidR="00C57761" w:rsidP="004F7CF0">
      <w:pPr>
        <w:pStyle w:val="BodyText"/>
      </w:pPr>
    </w:p>
    <w:p w:rsidR="00000000" w:rsidRPr="004F7CF0" w:rsidP="004F7CF0">
      <w:pPr>
        <w:pStyle w:val="Heading1"/>
      </w:pPr>
      <w:bookmarkStart w:id="11" w:name="O_253662"/>
      <w:bookmarkEnd w:id="11"/>
      <w:r w:rsidRPr="004F7CF0">
        <w:t>Range Statement</w:t>
      </w:r>
    </w:p>
    <w:p w:rsidR="00000000" w:rsidRPr="004F7CF0" w:rsidP="004F7CF0">
      <w:pPr>
        <w:pStyle w:val="BodyText"/>
      </w:pPr>
      <w:r w:rsidRPr="004F7CF0">
        <w:rPr>
          <w:rStyle w:val="SpecialBold"/>
        </w:rPr>
        <w:t>RANGE STATEMENT</w:t>
      </w:r>
    </w:p>
    <w:p w:rsidR="00000000" w:rsidRPr="004F7CF0" w:rsidP="004F7CF0">
      <w:pPr>
        <w:pStyle w:val="BodyText"/>
      </w:pPr>
      <w:r w:rsidRPr="004F7CF0">
        <w:t>The range statement links the required knowledge and organisational and technical requirements to the workplace context. It describes any contextual variables that will be used or encountered when applying the competency in work situations. It allows for d</w:t>
      </w:r>
      <w:r w:rsidRPr="004F7CF0">
        <w:t>ifferent work practices and work and knowledge requirements as well as for differences between organisations and workplaces. The following variables may be present for this particular unit.</w:t>
      </w:r>
    </w:p>
    <w:p w:rsidR="00000000" w:rsidRPr="004F7CF0" w:rsidP="004F7CF0">
      <w:pPr>
        <w:pStyle w:val="BodyText"/>
      </w:pPr>
      <w:r w:rsidRPr="004F7CF0">
        <w:rPr>
          <w:rStyle w:val="SpecialBold"/>
        </w:rPr>
        <w:t>Client</w:t>
      </w:r>
      <w:r w:rsidRPr="004F7CF0">
        <w:t>/</w:t>
      </w:r>
      <w:r w:rsidRPr="004F7CF0">
        <w:rPr>
          <w:rStyle w:val="SpecialBold"/>
        </w:rPr>
        <w:t>company</w:t>
      </w:r>
      <w:r w:rsidRPr="004F7CF0">
        <w:t xml:space="preserve"> includes all forms of business enterprises in this context including government agencies, local governments/councils, private and public companies, and residents/ratepayers.</w:t>
      </w:r>
    </w:p>
    <w:p w:rsidR="00000000" w:rsidRPr="004F7CF0" w:rsidP="004F7CF0">
      <w:pPr>
        <w:pStyle w:val="BodyText"/>
      </w:pPr>
      <w:r w:rsidRPr="004F7CF0">
        <w:rPr>
          <w:rStyle w:val="SpecialBold"/>
        </w:rPr>
        <w:t>Company requirements</w:t>
      </w:r>
      <w:r w:rsidRPr="004F7CF0">
        <w:t xml:space="preserve"> are found in briefing documents, letters, quality assurance </w:t>
      </w:r>
      <w:r w:rsidRPr="004F7CF0">
        <w:t>documents, tender/contract documents and verbal or written instructions.</w:t>
      </w:r>
    </w:p>
    <w:p w:rsidR="00000000" w:rsidRPr="004F7CF0" w:rsidP="004F7CF0">
      <w:pPr>
        <w:pStyle w:val="BodyText"/>
      </w:pPr>
      <w:r w:rsidRPr="004F7CF0">
        <w:rPr>
          <w:rStyle w:val="SpecialBold"/>
        </w:rPr>
        <w:t>Drains</w:t>
      </w:r>
      <w:r w:rsidRPr="004F7CF0">
        <w:t xml:space="preserve"> may include grease traps, groundwater cut-off drains, leachate collection system drains and silt traps.</w:t>
      </w:r>
    </w:p>
    <w:p w:rsidR="00000000" w:rsidRPr="004F7CF0" w:rsidP="004F7CF0">
      <w:pPr>
        <w:pStyle w:val="BodyText"/>
      </w:pPr>
      <w:r w:rsidRPr="004F7CF0">
        <w:rPr>
          <w:rStyle w:val="SpecialBold"/>
        </w:rPr>
        <w:t>Emergency and personal protective equipment</w:t>
      </w:r>
      <w:r w:rsidRPr="004F7CF0">
        <w:t xml:space="preserve"> must include:</w:t>
      </w:r>
    </w:p>
    <w:p w:rsidR="00000000" w:rsidRPr="004F7CF0" w:rsidP="004F7CF0">
      <w:pPr>
        <w:pStyle w:val="ListBullet"/>
      </w:pPr>
      <w:r w:rsidRPr="004F7CF0">
        <w:t>appropriate f</w:t>
      </w:r>
      <w:r w:rsidRPr="004F7CF0">
        <w:t>ootwear</w:t>
      </w:r>
    </w:p>
    <w:p w:rsidR="00000000" w:rsidRPr="004F7CF0" w:rsidP="004F7CF0">
      <w:pPr>
        <w:pStyle w:val="ListBullet"/>
      </w:pPr>
      <w:r w:rsidRPr="004F7CF0">
        <w:t>communications equipment</w:t>
      </w:r>
    </w:p>
    <w:p w:rsidR="00000000" w:rsidRPr="004F7CF0" w:rsidP="004F7CF0">
      <w:pPr>
        <w:pStyle w:val="ListBullet"/>
      </w:pPr>
      <w:r w:rsidRPr="004F7CF0">
        <w:t>eye protection</w:t>
      </w:r>
    </w:p>
    <w:p w:rsidR="00000000" w:rsidRPr="004F7CF0" w:rsidP="004F7CF0">
      <w:pPr>
        <w:pStyle w:val="ListBullet"/>
      </w:pPr>
      <w:r w:rsidRPr="004F7CF0">
        <w:t>eyewash kit</w:t>
      </w:r>
    </w:p>
    <w:p w:rsidR="00000000" w:rsidRPr="004F7CF0" w:rsidP="004F7CF0">
      <w:pPr>
        <w:pStyle w:val="ListBullet"/>
      </w:pPr>
      <w:r w:rsidRPr="004F7CF0">
        <w:t>fire extinguishers</w:t>
      </w:r>
    </w:p>
    <w:p w:rsidR="00000000" w:rsidRPr="004F7CF0" w:rsidP="004F7CF0">
      <w:pPr>
        <w:pStyle w:val="ListBullet"/>
      </w:pPr>
      <w:r w:rsidRPr="004F7CF0">
        <w:t>First Aid kit</w:t>
      </w:r>
    </w:p>
    <w:p w:rsidR="00000000" w:rsidRPr="004F7CF0" w:rsidP="004F7CF0">
      <w:pPr>
        <w:pStyle w:val="ListBullet"/>
      </w:pPr>
      <w:r w:rsidRPr="004F7CF0">
        <w:t>gloves</w:t>
      </w:r>
    </w:p>
    <w:p w:rsidR="00000000" w:rsidRPr="004F7CF0" w:rsidP="004F7CF0">
      <w:pPr>
        <w:pStyle w:val="ListBullet"/>
      </w:pPr>
      <w:r w:rsidRPr="004F7CF0">
        <w:t>overalls and protective clothing.</w:t>
      </w:r>
    </w:p>
    <w:p w:rsidR="00000000" w:rsidRPr="004F7CF0" w:rsidP="004F7CF0">
      <w:pPr>
        <w:pStyle w:val="BodyText"/>
      </w:pPr>
      <w:r w:rsidRPr="004F7CF0">
        <w:rPr>
          <w:rStyle w:val="SpecialBold"/>
        </w:rPr>
        <w:t>Emergency and personal protective equipment</w:t>
      </w:r>
      <w:r w:rsidRPr="004F7CF0">
        <w:t xml:space="preserve"> could also include:</w:t>
      </w:r>
    </w:p>
    <w:p w:rsidR="00000000" w:rsidRPr="004F7CF0" w:rsidP="004F7CF0">
      <w:pPr>
        <w:pStyle w:val="ListBullet"/>
      </w:pPr>
      <w:r w:rsidRPr="004F7CF0">
        <w:t>breathing apparatus</w:t>
      </w:r>
    </w:p>
    <w:p w:rsidR="00000000" w:rsidRPr="004F7CF0" w:rsidP="004F7CF0">
      <w:pPr>
        <w:pStyle w:val="ListBullet"/>
      </w:pPr>
      <w:r w:rsidRPr="004F7CF0">
        <w:t>emergency procedure guides</w:t>
      </w:r>
    </w:p>
    <w:p w:rsidR="00000000" w:rsidRPr="004F7CF0" w:rsidP="004F7CF0">
      <w:pPr>
        <w:pStyle w:val="ListBullet"/>
      </w:pPr>
      <w:r w:rsidRPr="004F7CF0">
        <w:t>face shiel</w:t>
      </w:r>
      <w:r w:rsidRPr="004F7CF0">
        <w:t>d/mask</w:t>
      </w:r>
    </w:p>
    <w:p w:rsidR="00000000" w:rsidRPr="004F7CF0" w:rsidP="004F7CF0">
      <w:pPr>
        <w:pStyle w:val="ListBullet"/>
      </w:pPr>
      <w:r w:rsidRPr="004F7CF0">
        <w:t>hard hat</w:t>
      </w:r>
    </w:p>
    <w:p w:rsidR="00000000" w:rsidRPr="004F7CF0" w:rsidP="004F7CF0">
      <w:pPr>
        <w:pStyle w:val="ListBullet"/>
      </w:pPr>
      <w:r w:rsidRPr="004F7CF0">
        <w:t>hearing protection</w:t>
      </w:r>
    </w:p>
    <w:p w:rsidR="00000000" w:rsidRPr="004F7CF0" w:rsidP="004F7CF0">
      <w:pPr>
        <w:pStyle w:val="ListBullet"/>
      </w:pPr>
      <w:r w:rsidRPr="004F7CF0">
        <w:t>material safety data sheets (MSDS)</w:t>
      </w:r>
    </w:p>
    <w:p w:rsidR="00000000" w:rsidRPr="004F7CF0" w:rsidP="004F7CF0">
      <w:pPr>
        <w:pStyle w:val="ListBullet"/>
      </w:pPr>
      <w:r w:rsidRPr="004F7CF0">
        <w:t>spill kit.</w:t>
      </w:r>
    </w:p>
    <w:p w:rsidR="00000000" w:rsidRPr="004F7CF0" w:rsidP="004F7CF0">
      <w:pPr>
        <w:pStyle w:val="BodyText"/>
      </w:pPr>
      <w:r w:rsidRPr="004F7CF0">
        <w:rPr>
          <w:rStyle w:val="SpecialBold"/>
        </w:rPr>
        <w:t>Emergency response action</w:t>
      </w:r>
      <w:r w:rsidRPr="004F7CF0">
        <w:t>/</w:t>
      </w:r>
      <w:r w:rsidRPr="004F7CF0">
        <w:rPr>
          <w:rStyle w:val="SpecialBold"/>
        </w:rPr>
        <w:t>procedures</w:t>
      </w:r>
      <w:r w:rsidRPr="004F7CF0">
        <w:t xml:space="preserve"> include but are not limited to:</w:t>
      </w:r>
    </w:p>
    <w:p w:rsidR="00000000" w:rsidRPr="004F7CF0" w:rsidP="004F7CF0">
      <w:pPr>
        <w:pStyle w:val="ListBullet"/>
      </w:pPr>
      <w:r w:rsidRPr="004F7CF0">
        <w:t>clean up</w:t>
      </w:r>
    </w:p>
    <w:p w:rsidR="00000000" w:rsidRPr="004F7CF0" w:rsidP="004F7CF0">
      <w:pPr>
        <w:pStyle w:val="ListBullet"/>
      </w:pPr>
      <w:r w:rsidRPr="004F7CF0">
        <w:t>contain emergency</w:t>
      </w:r>
    </w:p>
    <w:p w:rsidR="00000000" w:rsidRPr="004F7CF0" w:rsidP="004F7CF0">
      <w:pPr>
        <w:pStyle w:val="ListBullet"/>
      </w:pPr>
      <w:r w:rsidRPr="004F7CF0">
        <w:t>equipment/plant isolation and shut-down</w:t>
      </w:r>
    </w:p>
    <w:p w:rsidR="00000000" w:rsidRPr="004F7CF0" w:rsidP="004F7CF0">
      <w:pPr>
        <w:pStyle w:val="ListBullet"/>
      </w:pPr>
      <w:r w:rsidRPr="004F7CF0">
        <w:t>evacuation</w:t>
      </w:r>
    </w:p>
    <w:p w:rsidR="00000000" w:rsidRPr="004F7CF0" w:rsidP="004F7CF0">
      <w:pPr>
        <w:pStyle w:val="ListBullet"/>
      </w:pPr>
      <w:r w:rsidRPr="004F7CF0">
        <w:t>First Aid</w:t>
      </w:r>
    </w:p>
    <w:p w:rsidR="00000000" w:rsidRPr="004F7CF0" w:rsidP="004F7CF0">
      <w:pPr>
        <w:pStyle w:val="ListBullet"/>
      </w:pPr>
      <w:r w:rsidRPr="004F7CF0">
        <w:t>make safe</w:t>
      </w:r>
    </w:p>
    <w:p w:rsidR="00000000" w:rsidRPr="004F7CF0" w:rsidP="004F7CF0">
      <w:pPr>
        <w:pStyle w:val="ListBullet"/>
      </w:pPr>
      <w:r w:rsidRPr="004F7CF0">
        <w:t>notification of authorities</w:t>
      </w:r>
    </w:p>
    <w:p w:rsidR="00000000" w:rsidRPr="004F7CF0" w:rsidP="004F7CF0">
      <w:pPr>
        <w:pStyle w:val="ListBullet"/>
      </w:pPr>
      <w:r w:rsidRPr="004F7CF0">
        <w:t>use of appropriate personal protective equipment.</w:t>
      </w:r>
    </w:p>
    <w:p w:rsidR="00000000" w:rsidRPr="004F7CF0" w:rsidP="004F7CF0">
      <w:pPr>
        <w:pStyle w:val="BodyText"/>
      </w:pPr>
      <w:r w:rsidRPr="004F7CF0">
        <w:rPr>
          <w:rStyle w:val="SpecialBold"/>
        </w:rPr>
        <w:t>Equipment</w:t>
      </w:r>
      <w:r w:rsidRPr="004F7CF0">
        <w:t xml:space="preserve"> includes but is not limited to communications equipment, sampling equipment and testing equipment.</w:t>
      </w:r>
    </w:p>
    <w:p w:rsidR="00000000" w:rsidRPr="004F7CF0" w:rsidP="004F7CF0">
      <w:pPr>
        <w:pStyle w:val="BodyText"/>
      </w:pPr>
      <w:r w:rsidRPr="004F7CF0">
        <w:rPr>
          <w:rStyle w:val="SpecialBold"/>
        </w:rPr>
        <w:t>Manufacturers' specifications</w:t>
      </w:r>
      <w:r w:rsidRPr="004F7CF0">
        <w:t xml:space="preserve"> are found in equipment specifications a</w:t>
      </w:r>
      <w:r w:rsidRPr="004F7CF0">
        <w:t>nd operator manuals.</w:t>
      </w:r>
    </w:p>
    <w:p w:rsidR="00000000" w:rsidRPr="004F7CF0" w:rsidP="004F7CF0">
      <w:pPr>
        <w:pStyle w:val="BodyText"/>
      </w:pPr>
      <w:r w:rsidRPr="004F7CF0">
        <w:rPr>
          <w:rStyle w:val="SpecialBold"/>
        </w:rPr>
        <w:t>Monitoring requirements</w:t>
      </w:r>
      <w:r w:rsidRPr="004F7CF0">
        <w:t xml:space="preserve"> may include:</w:t>
      </w:r>
    </w:p>
    <w:p w:rsidR="00000000" w:rsidRPr="004F7CF0" w:rsidP="004F7CF0">
      <w:pPr>
        <w:pStyle w:val="ListBullet"/>
      </w:pPr>
      <w:r w:rsidRPr="004F7CF0">
        <w:t>air emissions</w:t>
      </w:r>
    </w:p>
    <w:p w:rsidR="00000000" w:rsidRPr="004F7CF0" w:rsidP="004F7CF0">
      <w:pPr>
        <w:pStyle w:val="ListBullet"/>
      </w:pPr>
      <w:r w:rsidRPr="004F7CF0">
        <w:t>drainage system</w:t>
      </w:r>
    </w:p>
    <w:p w:rsidR="00000000" w:rsidRPr="004F7CF0" w:rsidP="004F7CF0">
      <w:pPr>
        <w:pStyle w:val="ListBullet"/>
      </w:pPr>
      <w:r w:rsidRPr="004F7CF0">
        <w:t>ground water</w:t>
      </w:r>
    </w:p>
    <w:p w:rsidR="00000000" w:rsidRPr="004F7CF0" w:rsidP="004F7CF0">
      <w:pPr>
        <w:pStyle w:val="ListBullet"/>
      </w:pPr>
      <w:r w:rsidRPr="004F7CF0">
        <w:t>landfill cells</w:t>
      </w:r>
    </w:p>
    <w:p w:rsidR="00000000" w:rsidRPr="004F7CF0" w:rsidP="004F7CF0">
      <w:pPr>
        <w:pStyle w:val="ListBullet"/>
      </w:pPr>
      <w:r w:rsidRPr="004F7CF0">
        <w:t>landfill environment (tests for odour, noise and gases)</w:t>
      </w:r>
    </w:p>
    <w:p w:rsidR="00000000" w:rsidRPr="004F7CF0" w:rsidP="004F7CF0">
      <w:pPr>
        <w:pStyle w:val="ListBullet"/>
      </w:pPr>
      <w:r w:rsidRPr="004F7CF0">
        <w:t>monitoring for special requirements.</w:t>
      </w:r>
    </w:p>
    <w:p w:rsidR="00000000" w:rsidRPr="004F7CF0" w:rsidP="004F7CF0">
      <w:pPr>
        <w:pStyle w:val="BodyText"/>
      </w:pPr>
      <w:r w:rsidRPr="004F7CF0">
        <w:rPr>
          <w:rStyle w:val="SpecialBold"/>
        </w:rPr>
        <w:t>Performance of this unit</w:t>
      </w:r>
      <w:r w:rsidRPr="004F7CF0">
        <w:t xml:space="preserve"> is carried out in acc</w:t>
      </w:r>
      <w:r w:rsidRPr="004F7CF0">
        <w:t>ordance with relevant requirements of the following:</w:t>
      </w:r>
    </w:p>
    <w:p w:rsidR="00000000" w:rsidRPr="004F7CF0" w:rsidP="004F7CF0">
      <w:pPr>
        <w:pStyle w:val="ListBullet"/>
      </w:pPr>
      <w:r w:rsidRPr="004F7CF0">
        <w:t>Australian Standards</w:t>
      </w:r>
    </w:p>
    <w:p w:rsidR="00000000" w:rsidRPr="004F7CF0" w:rsidP="004F7CF0">
      <w:pPr>
        <w:pStyle w:val="ListBullet"/>
      </w:pPr>
      <w:r w:rsidRPr="004F7CF0">
        <w:t>environmental regulations</w:t>
      </w:r>
    </w:p>
    <w:p w:rsidR="00000000" w:rsidRPr="004F7CF0" w:rsidP="004F7CF0">
      <w:pPr>
        <w:pStyle w:val="ListBullet"/>
      </w:pPr>
      <w:r w:rsidRPr="004F7CF0">
        <w:t>legislative requirements</w:t>
      </w:r>
    </w:p>
    <w:p w:rsidR="00000000" w:rsidRPr="004F7CF0" w:rsidP="004F7CF0">
      <w:pPr>
        <w:pStyle w:val="ListBullet"/>
      </w:pPr>
      <w:r w:rsidRPr="004F7CF0">
        <w:t>manufacturers' specifications</w:t>
      </w:r>
    </w:p>
    <w:p w:rsidR="00000000" w:rsidRPr="004F7CF0" w:rsidP="004F7CF0">
      <w:pPr>
        <w:pStyle w:val="ListBullet"/>
      </w:pPr>
      <w:r w:rsidRPr="004F7CF0">
        <w:t>organisational procedures</w:t>
      </w:r>
    </w:p>
    <w:p w:rsidR="00000000" w:rsidRPr="004F7CF0" w:rsidP="004F7CF0">
      <w:pPr>
        <w:pStyle w:val="ListBullet"/>
      </w:pPr>
      <w:r w:rsidRPr="004F7CF0">
        <w:t>relevant state/territory regulations.</w:t>
      </w:r>
    </w:p>
    <w:p w:rsidR="00000000" w:rsidRPr="004F7CF0" w:rsidP="004F7CF0">
      <w:pPr>
        <w:pStyle w:val="BodyText"/>
      </w:pPr>
      <w:r w:rsidRPr="004F7CF0">
        <w:rPr>
          <w:rStyle w:val="SpecialBold"/>
        </w:rPr>
        <w:t>Personal protective equipment</w:t>
      </w:r>
      <w:r w:rsidRPr="004F7CF0">
        <w:t xml:space="preserve"> required will be stored, maintained and worn/fitted in accordance with company requirements and occupational health and safety and other legislation.</w:t>
      </w:r>
    </w:p>
    <w:p w:rsidR="00000000" w:rsidRPr="004F7CF0" w:rsidP="004F7CF0">
      <w:pPr>
        <w:pStyle w:val="BodyText"/>
      </w:pPr>
      <w:r w:rsidRPr="004F7CF0">
        <w:rPr>
          <w:rStyle w:val="SpecialBold"/>
        </w:rPr>
        <w:t>Potential job requirement risks and hazards</w:t>
      </w:r>
      <w:r w:rsidRPr="004F7CF0">
        <w:t xml:space="preserve"> are those risks and hazards identified by the organisation t</w:t>
      </w:r>
      <w:r w:rsidRPr="004F7CF0">
        <w:t>hat could lead to injury or illness of employees, contractors, visitors or the public; damage to plant, vehicles or property; or that could cause harm to the environment.</w:t>
      </w:r>
    </w:p>
    <w:p w:rsidR="00000000" w:rsidRPr="004F7CF0" w:rsidP="004F7CF0">
      <w:pPr>
        <w:pStyle w:val="BodyText"/>
      </w:pPr>
      <w:r w:rsidRPr="004F7CF0">
        <w:t>This relates to on-site and off-site activities (whether company owned or occupied pr</w:t>
      </w:r>
      <w:r w:rsidRPr="004F7CF0">
        <w:t>emises, customer/client premises or public property) over which it could be expected the organisation had control.</w:t>
      </w:r>
    </w:p>
    <w:p w:rsidR="00000000" w:rsidRPr="004F7CF0" w:rsidP="004F7CF0">
      <w:pPr>
        <w:pStyle w:val="BodyText"/>
      </w:pPr>
      <w:r w:rsidRPr="004F7CF0">
        <w:rPr>
          <w:rStyle w:val="SpecialBold"/>
        </w:rPr>
        <w:t>Relevant legislation and codes</w:t>
      </w:r>
      <w:r w:rsidRPr="004F7CF0">
        <w:t xml:space="preserve"> cover state and federal:</w:t>
      </w:r>
    </w:p>
    <w:p w:rsidR="00000000" w:rsidRPr="004F7CF0" w:rsidP="004F7CF0">
      <w:pPr>
        <w:pStyle w:val="ListBullet"/>
      </w:pPr>
      <w:r w:rsidRPr="004F7CF0">
        <w:t>duty of care</w:t>
      </w:r>
    </w:p>
    <w:p w:rsidR="00000000" w:rsidRPr="004F7CF0" w:rsidP="004F7CF0">
      <w:pPr>
        <w:pStyle w:val="ListBullet"/>
      </w:pPr>
      <w:r w:rsidRPr="004F7CF0">
        <w:t>industry codes of conduct</w:t>
      </w:r>
    </w:p>
    <w:p w:rsidR="00000000" w:rsidRPr="004F7CF0" w:rsidP="004F7CF0">
      <w:pPr>
        <w:pStyle w:val="ListBullet"/>
      </w:pPr>
      <w:r w:rsidRPr="004F7CF0">
        <w:t>occupational health and safety</w:t>
      </w:r>
    </w:p>
    <w:p w:rsidR="00000000" w:rsidRPr="004F7CF0" w:rsidP="004F7CF0">
      <w:pPr>
        <w:pStyle w:val="ListBullet"/>
      </w:pPr>
      <w:r w:rsidRPr="004F7CF0">
        <w:t>Australian Sta</w:t>
      </w:r>
      <w:r w:rsidRPr="004F7CF0">
        <w:t>ndards</w:t>
      </w:r>
    </w:p>
    <w:p w:rsidR="00000000" w:rsidRPr="004F7CF0" w:rsidP="004F7CF0">
      <w:pPr>
        <w:pStyle w:val="ListBullet"/>
      </w:pPr>
      <w:r w:rsidRPr="004F7CF0">
        <w:t>environmental protection legislation.</w:t>
      </w:r>
    </w:p>
    <w:p w:rsidR="00000000" w:rsidRPr="004F7CF0" w:rsidP="004F7CF0">
      <w:pPr>
        <w:pStyle w:val="BodyText"/>
      </w:pPr>
      <w:r w:rsidRPr="004F7CF0">
        <w:rPr>
          <w:rStyle w:val="SpecialBold"/>
        </w:rPr>
        <w:t>Safe operating procedures</w:t>
      </w:r>
      <w:r w:rsidRPr="004F7CF0">
        <w:t xml:space="preserve"> include any activity or operation conducted on site to ensure health and safety of personnel/equipment in the area.</w:t>
      </w:r>
    </w:p>
    <w:p w:rsidR="00000000" w:rsidRPr="004F7CF0" w:rsidP="004F7CF0">
      <w:pPr>
        <w:pStyle w:val="BodyText"/>
      </w:pPr>
      <w:r w:rsidRPr="004F7CF0">
        <w:rPr>
          <w:rStyle w:val="SpecialBold"/>
        </w:rPr>
        <w:t>Special testing requirements</w:t>
      </w:r>
      <w:r w:rsidRPr="004F7CF0">
        <w:t xml:space="preserve"> may include organising testing with rele</w:t>
      </w:r>
      <w:r w:rsidRPr="004F7CF0">
        <w:t>vant specialists, and sampling requirements.</w:t>
      </w:r>
    </w:p>
    <w:p w:rsidR="00C57761" w:rsidP="004F7CF0">
      <w:pPr>
        <w:pStyle w:val="BodyText"/>
      </w:pPr>
      <w:r w:rsidRPr="004F7CF0">
        <w:rPr>
          <w:rStyle w:val="SpecialBold"/>
        </w:rPr>
        <w:t>Waste site</w:t>
      </w:r>
      <w:r w:rsidRPr="004F7CF0">
        <w:t xml:space="preserve"> may include landfill, materials recovery facility, processing plant, transfer station and treatment </w:t>
      </w:r>
      <w:r w:rsidRPr="004F7CF0">
        <w:t>plant.</w:t>
      </w:r>
    </w:p>
    <w:p w:rsidR="00C57761" w:rsidP="004F7CF0">
      <w:pPr>
        <w:pStyle w:val="BodyText"/>
      </w:pPr>
    </w:p>
    <w:p w:rsidR="00000000" w:rsidRPr="004F7CF0" w:rsidP="004F7CF0">
      <w:pPr>
        <w:pStyle w:val="Heading1"/>
      </w:pPr>
      <w:bookmarkStart w:id="12" w:name="O_295524"/>
      <w:bookmarkEnd w:id="12"/>
      <w:r w:rsidRPr="004F7CF0">
        <w:t>Unit Sector(s)</w:t>
      </w:r>
    </w:p>
    <w:p w:rsidR="00000000" w:rsidRPr="004F7CF0" w:rsidP="004F7CF0">
      <w:pPr>
        <w:pStyle w:val="BodyText"/>
      </w:pPr>
      <w:r w:rsidRPr="004F7CF0">
        <w:t>Not Applicable</w:t>
      </w:r>
    </w:p>
    <w:p w:rsidR="00000000" w:rsidRPr="004F7CF0" w:rsidP="004F7CF0"/>
    <w:sectPr w:rsidSect="004F7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761" w:rsidP="00C57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61" w:rsidP="004F7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7761" w:rsidP="004F7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7761" w:rsidP="004F7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761" w:rsidP="00C577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61" w:rsidP="004F7CF0">
    <w:pPr>
      <w:pStyle w:val="Header"/>
      <w:framePr w:wrap="around"/>
    </w:pPr>
    <w:r>
      <w:fldChar w:fldCharType="begin"/>
    </w:r>
    <w:r>
      <w:instrText xml:space="preserve"> TITLE   \* MERGEFORMAT </w:instrText>
    </w:r>
    <w:r>
      <w:fldChar w:fldCharType="separate"/>
    </w:r>
    <w:r>
      <w:t>PRMWM22B Monitor disposal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7761" w:rsidP="004F7C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649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6EE0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CF0"/>
    <w:pPr>
      <w:spacing w:before="360" w:after="60"/>
      <w:outlineLvl w:val="0"/>
    </w:pPr>
    <w:rPr>
      <w:sz w:val="32"/>
    </w:rPr>
  </w:style>
  <w:style w:type="paragraph" w:styleId="Heading2">
    <w:name w:val="heading 2"/>
    <w:basedOn w:val="HeadingBase"/>
    <w:next w:val="BodyText"/>
    <w:link w:val="Heading2Char"/>
    <w:qFormat/>
    <w:rsid w:val="004F7CF0"/>
    <w:pPr>
      <w:keepLines/>
      <w:spacing w:before="240" w:after="120"/>
      <w:outlineLvl w:val="1"/>
    </w:pPr>
    <w:rPr>
      <w:sz w:val="28"/>
      <w:szCs w:val="40"/>
    </w:rPr>
  </w:style>
  <w:style w:type="paragraph" w:styleId="Heading3">
    <w:name w:val="heading 3"/>
    <w:basedOn w:val="HeadingBase"/>
    <w:next w:val="BodyText"/>
    <w:link w:val="Heading3Char"/>
    <w:qFormat/>
    <w:rsid w:val="004F7CF0"/>
    <w:pPr>
      <w:spacing w:before="180" w:after="120"/>
      <w:outlineLvl w:val="2"/>
    </w:pPr>
    <w:rPr>
      <w:spacing w:val="-10"/>
      <w:kern w:val="32"/>
    </w:rPr>
  </w:style>
  <w:style w:type="paragraph" w:styleId="Heading4">
    <w:name w:val="heading 4"/>
    <w:basedOn w:val="HeadingBase"/>
    <w:next w:val="BodyText"/>
    <w:link w:val="Heading4Char"/>
    <w:qFormat/>
    <w:rsid w:val="004F7CF0"/>
    <w:pPr>
      <w:spacing w:before="160" w:after="120"/>
      <w:outlineLvl w:val="3"/>
    </w:pPr>
    <w:rPr>
      <w:sz w:val="22"/>
    </w:rPr>
  </w:style>
  <w:style w:type="paragraph" w:styleId="Heading5">
    <w:name w:val="heading 5"/>
    <w:basedOn w:val="HeadingBase"/>
    <w:next w:val="Normal"/>
    <w:link w:val="Heading5Char"/>
    <w:qFormat/>
    <w:rsid w:val="004F7CF0"/>
    <w:pPr>
      <w:spacing w:before="80"/>
      <w:outlineLvl w:val="4"/>
    </w:pPr>
    <w:rPr>
      <w:color w:val="918585"/>
      <w:sz w:val="20"/>
    </w:rPr>
  </w:style>
  <w:style w:type="paragraph" w:styleId="Heading6">
    <w:name w:val="heading 6"/>
    <w:basedOn w:val="HeadingBase"/>
    <w:next w:val="Normal"/>
    <w:link w:val="Heading6Char"/>
    <w:qFormat/>
    <w:rsid w:val="004F7CF0"/>
    <w:pPr>
      <w:spacing w:before="60"/>
      <w:outlineLvl w:val="5"/>
    </w:pPr>
    <w:rPr>
      <w:color w:val="918585"/>
      <w:sz w:val="20"/>
    </w:rPr>
  </w:style>
  <w:style w:type="paragraph" w:styleId="Heading7">
    <w:name w:val="heading 7"/>
    <w:basedOn w:val="Normal"/>
    <w:next w:val="Normal"/>
    <w:link w:val="Heading7Char"/>
    <w:qFormat/>
    <w:rsid w:val="004F7CF0"/>
    <w:pPr>
      <w:ind w:left="720"/>
      <w:outlineLvl w:val="6"/>
    </w:pPr>
    <w:rPr>
      <w:i/>
    </w:rPr>
  </w:style>
  <w:style w:type="paragraph" w:styleId="Heading8">
    <w:name w:val="heading 8"/>
    <w:basedOn w:val="Normal"/>
    <w:next w:val="Normal"/>
    <w:link w:val="Heading8Char"/>
    <w:qFormat/>
    <w:rsid w:val="004F7CF0"/>
    <w:pPr>
      <w:ind w:left="720"/>
      <w:outlineLvl w:val="7"/>
    </w:pPr>
    <w:rPr>
      <w:i/>
    </w:rPr>
  </w:style>
  <w:style w:type="paragraph" w:styleId="Heading9">
    <w:name w:val="heading 9"/>
    <w:basedOn w:val="Normal"/>
    <w:next w:val="Normal"/>
    <w:link w:val="Heading9Char"/>
    <w:qFormat/>
    <w:rsid w:val="004F7CF0"/>
    <w:pPr>
      <w:ind w:left="720"/>
      <w:outlineLvl w:val="8"/>
    </w:pPr>
    <w:rPr>
      <w:i/>
    </w:rPr>
  </w:style>
  <w:style w:type="character" w:default="1" w:styleId="DefaultParagraphFont">
    <w:name w:val="Default Paragraph Font"/>
    <w:uiPriority w:val="1"/>
    <w:unhideWhenUsed/>
    <w:rsid w:val="004F7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CF0"/>
  </w:style>
  <w:style w:type="character" w:customStyle="1" w:styleId="Heading1Char">
    <w:name w:val="Heading 1 Char"/>
    <w:basedOn w:val="DefaultParagraphFont"/>
    <w:link w:val="Heading1"/>
    <w:rsid w:val="004F7CF0"/>
    <w:rPr>
      <w:rFonts w:ascii="Times New Roman" w:eastAsia="Times New Roman" w:hAnsi="Times New Roman" w:cs="Times New Roman"/>
      <w:b/>
      <w:sz w:val="32"/>
      <w:szCs w:val="20"/>
      <w:lang w:eastAsia="en-US"/>
    </w:rPr>
  </w:style>
  <w:style w:type="paragraph" w:styleId="BodyText">
    <w:name w:val="Body Text"/>
    <w:basedOn w:val="Normal"/>
    <w:link w:val="BodyTextChar"/>
    <w:rsid w:val="004F7C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CF0"/>
    <w:rPr>
      <w:rFonts w:ascii="Times New Roman" w:eastAsia="Times New Roman" w:hAnsi="Times New Roman" w:cs="Times New Roman"/>
      <w:sz w:val="24"/>
      <w:lang w:val="en-US" w:eastAsia="en-US"/>
    </w:rPr>
  </w:style>
  <w:style w:type="paragraph" w:styleId="Footer">
    <w:name w:val="footer"/>
    <w:basedOn w:val="Normal"/>
    <w:link w:val="FooterChar"/>
    <w:rsid w:val="004F7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CF0"/>
    <w:rPr>
      <w:rFonts w:ascii="Times New Roman" w:eastAsia="Times New Roman" w:hAnsi="Times New Roman" w:cs="Times New Roman"/>
      <w:sz w:val="16"/>
      <w:lang w:val="en-US" w:eastAsia="en-US"/>
    </w:rPr>
  </w:style>
  <w:style w:type="paragraph" w:styleId="List">
    <w:name w:val="List"/>
    <w:basedOn w:val="BodyText"/>
    <w:next w:val="BodyText"/>
    <w:rsid w:val="004F7CF0"/>
    <w:pPr>
      <w:tabs>
        <w:tab w:val="left" w:pos="340"/>
      </w:tabs>
      <w:spacing w:before="60" w:after="60"/>
      <w:ind w:left="340" w:hanging="340"/>
    </w:pPr>
  </w:style>
  <w:style w:type="paragraph" w:styleId="ListBullet">
    <w:name w:val="List Bullet"/>
    <w:basedOn w:val="List"/>
    <w:rsid w:val="004F7CF0"/>
    <w:pPr>
      <w:numPr>
        <w:numId w:val="12"/>
      </w:numPr>
      <w:tabs>
        <w:tab w:val="clear" w:pos="340"/>
      </w:tabs>
      <w:spacing w:before="40" w:after="40"/>
    </w:pPr>
  </w:style>
  <w:style w:type="character" w:customStyle="1" w:styleId="SpecialBold">
    <w:name w:val="Special Bold"/>
    <w:basedOn w:val="DefaultParagraphFont"/>
    <w:rsid w:val="004F7CF0"/>
    <w:rPr>
      <w:b/>
      <w:spacing w:val="0"/>
    </w:rPr>
  </w:style>
  <w:style w:type="paragraph" w:styleId="Header">
    <w:name w:val="header"/>
    <w:basedOn w:val="Normal"/>
    <w:link w:val="HeaderChar"/>
    <w:rsid w:val="004F7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C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7CF0"/>
    <w:rPr>
      <w:i/>
    </w:rPr>
  </w:style>
  <w:style w:type="paragraph" w:customStyle="1" w:styleId="SuperHeading">
    <w:name w:val="SuperHeading"/>
    <w:basedOn w:val="Normal"/>
    <w:rsid w:val="004F7CF0"/>
    <w:pPr>
      <w:spacing w:before="240" w:after="120"/>
      <w:outlineLvl w:val="0"/>
    </w:pPr>
    <w:rPr>
      <w:rFonts w:ascii="Times New Roman" w:hAnsi="Times New Roman"/>
      <w:b/>
      <w:sz w:val="28"/>
    </w:rPr>
  </w:style>
  <w:style w:type="paragraph" w:customStyle="1" w:styleId="AllowPageBreak">
    <w:name w:val="AllowPageBreak"/>
    <w:rsid w:val="004F7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C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C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CF0"/>
    <w:rPr>
      <w:rFonts w:ascii="Courier New" w:eastAsia="Times New Roman" w:hAnsi="Courier New" w:cs="Times New Roman"/>
      <w:i/>
      <w:szCs w:val="20"/>
      <w:lang w:val="en-US" w:eastAsia="en-US"/>
    </w:rPr>
  </w:style>
  <w:style w:type="paragraph" w:customStyle="1" w:styleId="HeadingBase">
    <w:name w:val="Heading Base"/>
    <w:rsid w:val="004F7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CF0"/>
    <w:pPr>
      <w:tabs>
        <w:tab w:val="right" w:leader="dot" w:pos="9072"/>
      </w:tabs>
      <w:ind w:left="567"/>
    </w:pPr>
    <w:rPr>
      <w:szCs w:val="22"/>
    </w:rPr>
  </w:style>
  <w:style w:type="paragraph" w:customStyle="1" w:styleId="TOCBase">
    <w:name w:val="TOC Base"/>
    <w:rsid w:val="004F7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CF0"/>
    <w:pPr>
      <w:tabs>
        <w:tab w:val="right" w:leader="dot" w:pos="9072"/>
      </w:tabs>
      <w:spacing w:before="40" w:after="40"/>
      <w:ind w:left="284"/>
    </w:pPr>
    <w:rPr>
      <w:rFonts w:ascii="Times New Roman" w:hAnsi="Times New Roman"/>
    </w:rPr>
  </w:style>
  <w:style w:type="paragraph" w:styleId="TOC1">
    <w:name w:val="toc 1"/>
    <w:basedOn w:val="TOCBase"/>
    <w:next w:val="Normal"/>
    <w:rsid w:val="004F7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CF0"/>
    <w:pPr>
      <w:spacing w:before="5040"/>
      <w:jc w:val="center"/>
    </w:pPr>
    <w:rPr>
      <w:sz w:val="48"/>
      <w:szCs w:val="72"/>
      <w:lang w:val="en-US"/>
    </w:rPr>
  </w:style>
  <w:style w:type="character" w:customStyle="1" w:styleId="TitleChar">
    <w:name w:val="Title Char"/>
    <w:basedOn w:val="DefaultParagraphFont"/>
    <w:link w:val="Title"/>
    <w:rsid w:val="004F7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CF0"/>
    <w:pPr>
      <w:tabs>
        <w:tab w:val="left" w:pos="3600"/>
        <w:tab w:val="left" w:pos="3958"/>
      </w:tabs>
    </w:pPr>
  </w:style>
  <w:style w:type="paragraph" w:customStyle="1" w:styleId="Note">
    <w:name w:val="Note"/>
    <w:basedOn w:val="BodyText"/>
    <w:rsid w:val="004F7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CF0"/>
    <w:pPr>
      <w:framePr w:wrap="auto" w:hAnchor="text" w:y="6049"/>
    </w:pPr>
    <w:rPr>
      <w:color w:val="000000"/>
      <w:sz w:val="40"/>
    </w:rPr>
  </w:style>
  <w:style w:type="paragraph" w:customStyle="1" w:styleId="TOCTitle">
    <w:name w:val="TOCTitle"/>
    <w:basedOn w:val="Heading1"/>
    <w:rsid w:val="004F7CF0"/>
    <w:pPr>
      <w:spacing w:after="240"/>
      <w:jc w:val="center"/>
      <w:outlineLvl w:val="9"/>
    </w:pPr>
    <w:rPr>
      <w:caps/>
    </w:rPr>
  </w:style>
  <w:style w:type="paragraph" w:customStyle="1" w:styleId="Version">
    <w:name w:val="Version"/>
    <w:rsid w:val="004F7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CF0"/>
    <w:pPr>
      <w:numPr>
        <w:numId w:val="13"/>
      </w:numPr>
      <w:tabs>
        <w:tab w:val="clear" w:pos="680"/>
      </w:tabs>
    </w:pPr>
  </w:style>
  <w:style w:type="paragraph" w:styleId="Index1">
    <w:name w:val="index 1"/>
    <w:basedOn w:val="Normal"/>
    <w:next w:val="Normal"/>
    <w:semiHidden/>
    <w:rsid w:val="004F7CF0"/>
    <w:pPr>
      <w:keepNext w:val="0"/>
      <w:tabs>
        <w:tab w:val="right" w:pos="4176"/>
      </w:tabs>
      <w:ind w:left="198" w:hanging="198"/>
    </w:pPr>
    <w:rPr>
      <w:rFonts w:ascii="Garamond" w:hAnsi="Garamond"/>
    </w:rPr>
  </w:style>
  <w:style w:type="paragraph" w:styleId="IndexHeading">
    <w:name w:val="index heading"/>
    <w:basedOn w:val="Normal"/>
    <w:next w:val="Index1"/>
    <w:semiHidden/>
    <w:rsid w:val="004F7CF0"/>
    <w:pPr>
      <w:spacing w:before="120" w:after="120"/>
    </w:pPr>
    <w:rPr>
      <w:rFonts w:ascii="Arial" w:hAnsi="Arial"/>
      <w:b/>
      <w:color w:val="918585"/>
      <w:sz w:val="24"/>
    </w:rPr>
  </w:style>
  <w:style w:type="paragraph" w:customStyle="1" w:styleId="Chapter">
    <w:name w:val="Chapter"/>
    <w:basedOn w:val="Normal"/>
    <w:rsid w:val="004F7CF0"/>
    <w:pPr>
      <w:spacing w:before="240"/>
    </w:pPr>
    <w:rPr>
      <w:rFonts w:ascii="Times New Roman" w:hAnsi="Times New Roman"/>
      <w:smallCaps/>
      <w:spacing w:val="80"/>
      <w:sz w:val="28"/>
    </w:rPr>
  </w:style>
  <w:style w:type="paragraph" w:customStyle="1" w:styleId="InChapter">
    <w:name w:val="InChapter"/>
    <w:basedOn w:val="Heading3"/>
    <w:rsid w:val="004F7CF0"/>
    <w:pPr>
      <w:spacing w:after="240"/>
      <w:outlineLvl w:val="9"/>
    </w:pPr>
    <w:rPr>
      <w:noProof/>
    </w:rPr>
  </w:style>
  <w:style w:type="paragraph" w:styleId="Index2">
    <w:name w:val="index 2"/>
    <w:basedOn w:val="Normal"/>
    <w:next w:val="Normal"/>
    <w:semiHidden/>
    <w:rsid w:val="004F7CF0"/>
    <w:pPr>
      <w:tabs>
        <w:tab w:val="right" w:pos="4176"/>
      </w:tabs>
      <w:ind w:left="568" w:hanging="284"/>
    </w:pPr>
    <w:rPr>
      <w:rFonts w:ascii="Garamond" w:hAnsi="Garamond"/>
    </w:rPr>
  </w:style>
  <w:style w:type="paragraph" w:customStyle="1" w:styleId="Byline">
    <w:name w:val="Byline"/>
    <w:rsid w:val="004F7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CF0"/>
    <w:pPr>
      <w:tabs>
        <w:tab w:val="clear" w:pos="3600"/>
        <w:tab w:val="clear" w:pos="3958"/>
      </w:tabs>
      <w:jc w:val="right"/>
    </w:pPr>
  </w:style>
  <w:style w:type="paragraph" w:styleId="Caption">
    <w:name w:val="caption"/>
    <w:basedOn w:val="BodyText"/>
    <w:next w:val="Normal"/>
    <w:qFormat/>
    <w:rsid w:val="004F7CF0"/>
    <w:pPr>
      <w:framePr w:w="2268" w:hSpace="181" w:vSpace="181" w:wrap="around" w:vAnchor="text" w:hAnchor="page" w:x="1135" w:y="285" w:anchorLock="1"/>
    </w:pPr>
    <w:rPr>
      <w:i/>
    </w:rPr>
  </w:style>
  <w:style w:type="paragraph" w:customStyle="1" w:styleId="MiniTOCTitle">
    <w:name w:val="MiniTOCTitle"/>
    <w:basedOn w:val="Heading4"/>
    <w:rsid w:val="004F7CF0"/>
    <w:pPr>
      <w:spacing w:before="240"/>
      <w:outlineLvl w:val="9"/>
    </w:pPr>
    <w:rPr>
      <w:noProof/>
      <w:sz w:val="24"/>
    </w:rPr>
  </w:style>
  <w:style w:type="paragraph" w:customStyle="1" w:styleId="MiniTOCItem">
    <w:name w:val="MiniTOCItem"/>
    <w:basedOn w:val="ListBullet"/>
    <w:rsid w:val="004F7CF0"/>
    <w:pPr>
      <w:numPr>
        <w:numId w:val="0"/>
      </w:numPr>
      <w:tabs>
        <w:tab w:val="right" w:leader="dot" w:pos="6521"/>
      </w:tabs>
      <w:spacing w:before="0" w:after="0"/>
    </w:pPr>
  </w:style>
  <w:style w:type="paragraph" w:customStyle="1" w:styleId="TOFTitle">
    <w:name w:val="TOFTitle"/>
    <w:basedOn w:val="TOCTitle"/>
    <w:rsid w:val="004F7CF0"/>
  </w:style>
  <w:style w:type="paragraph" w:styleId="TableofFigures">
    <w:name w:val="table of figures"/>
    <w:basedOn w:val="Normal"/>
    <w:next w:val="Normal"/>
    <w:semiHidden/>
    <w:rsid w:val="004F7CF0"/>
    <w:pPr>
      <w:tabs>
        <w:tab w:val="right" w:leader="dot" w:pos="9072"/>
      </w:tabs>
      <w:ind w:left="970" w:hanging="403"/>
    </w:pPr>
    <w:rPr>
      <w:rFonts w:ascii="Times New Roman" w:hAnsi="Times New Roman"/>
      <w:b/>
    </w:rPr>
  </w:style>
  <w:style w:type="paragraph" w:styleId="ListNumber">
    <w:name w:val="List Number"/>
    <w:basedOn w:val="List"/>
    <w:rsid w:val="004F7CF0"/>
    <w:pPr>
      <w:numPr>
        <w:numId w:val="10"/>
      </w:numPr>
    </w:pPr>
  </w:style>
  <w:style w:type="character" w:customStyle="1" w:styleId="WingdingSymbols">
    <w:name w:val="Wingding Symbols"/>
    <w:rsid w:val="004F7CF0"/>
    <w:rPr>
      <w:rFonts w:ascii="Wingdings" w:hAnsi="Wingdings"/>
    </w:rPr>
  </w:style>
  <w:style w:type="paragraph" w:customStyle="1" w:styleId="TableHeading">
    <w:name w:val="Table Heading"/>
    <w:basedOn w:val="HeadingBase"/>
    <w:rsid w:val="004F7CF0"/>
    <w:pPr>
      <w:keepLines/>
      <w:pBdr>
        <w:bottom w:val="single" w:sz="6" w:space="1" w:color="918585"/>
      </w:pBdr>
      <w:spacing w:before="240"/>
    </w:pPr>
  </w:style>
  <w:style w:type="character" w:customStyle="1" w:styleId="HotSpot">
    <w:name w:val="HotSpot"/>
    <w:rsid w:val="004F7CF0"/>
    <w:rPr>
      <w:color w:val="0033CC"/>
      <w:u w:val="none"/>
    </w:rPr>
  </w:style>
  <w:style w:type="paragraph" w:customStyle="1" w:styleId="BodyTextRight">
    <w:name w:val="Body Text Right"/>
    <w:basedOn w:val="BodyText"/>
    <w:rsid w:val="004F7CF0"/>
    <w:pPr>
      <w:spacing w:before="0" w:after="0"/>
      <w:jc w:val="right"/>
    </w:pPr>
  </w:style>
  <w:style w:type="paragraph" w:styleId="Index3">
    <w:name w:val="index 3"/>
    <w:basedOn w:val="ListNumber2"/>
    <w:next w:val="Normal"/>
    <w:semiHidden/>
    <w:rsid w:val="004F7CF0"/>
    <w:pPr>
      <w:numPr>
        <w:numId w:val="0"/>
      </w:numPr>
      <w:tabs>
        <w:tab w:val="right" w:leader="dot" w:pos="4176"/>
      </w:tabs>
    </w:pPr>
  </w:style>
  <w:style w:type="paragraph" w:styleId="ListNumber2">
    <w:name w:val="List Number 2"/>
    <w:basedOn w:val="List2"/>
    <w:rsid w:val="004F7CF0"/>
    <w:pPr>
      <w:numPr>
        <w:numId w:val="9"/>
      </w:numPr>
      <w:tabs>
        <w:tab w:val="clear" w:pos="1060"/>
      </w:tabs>
    </w:pPr>
  </w:style>
  <w:style w:type="paragraph" w:customStyle="1" w:styleId="MarginNote">
    <w:name w:val="Margin Note"/>
    <w:basedOn w:val="BodyText"/>
    <w:rsid w:val="004F7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C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CF0"/>
    <w:rPr>
      <w:sz w:val="32"/>
    </w:rPr>
  </w:style>
  <w:style w:type="paragraph" w:customStyle="1" w:styleId="HeadingProcedure">
    <w:name w:val="Heading Procedure"/>
    <w:basedOn w:val="HeadingBase"/>
    <w:next w:val="Normal"/>
    <w:rsid w:val="004F7CF0"/>
    <w:pPr>
      <w:tabs>
        <w:tab w:val="left" w:pos="0"/>
      </w:tabs>
      <w:spacing w:before="120" w:after="60"/>
    </w:pPr>
    <w:rPr>
      <w:i/>
      <w:color w:val="918585"/>
      <w:sz w:val="22"/>
    </w:rPr>
  </w:style>
  <w:style w:type="paragraph" w:customStyle="1" w:styleId="TableBodyText">
    <w:name w:val="Table Body Text"/>
    <w:basedOn w:val="BodyText"/>
    <w:rsid w:val="004F7CF0"/>
    <w:pPr>
      <w:spacing w:before="60" w:after="60"/>
    </w:pPr>
  </w:style>
  <w:style w:type="paragraph" w:styleId="ListContinue">
    <w:name w:val="List Continue"/>
    <w:basedOn w:val="List"/>
    <w:rsid w:val="004F7CF0"/>
    <w:pPr>
      <w:ind w:firstLine="0"/>
    </w:pPr>
  </w:style>
  <w:style w:type="paragraph" w:customStyle="1" w:styleId="ListNote">
    <w:name w:val="List Note"/>
    <w:basedOn w:val="List"/>
    <w:rsid w:val="004F7CF0"/>
    <w:pPr>
      <w:pBdr>
        <w:top w:val="single" w:sz="6" w:space="2" w:color="918585"/>
        <w:bottom w:val="single" w:sz="6" w:space="2" w:color="918585"/>
      </w:pBdr>
      <w:tabs>
        <w:tab w:val="left" w:pos="1021"/>
      </w:tabs>
      <w:ind w:firstLine="0"/>
    </w:pPr>
  </w:style>
  <w:style w:type="paragraph" w:customStyle="1" w:styleId="Warning">
    <w:name w:val="Warning"/>
    <w:basedOn w:val="BodyText"/>
    <w:rsid w:val="004F7CF0"/>
    <w:pPr>
      <w:shd w:val="clear" w:color="auto" w:fill="D9D9D9"/>
      <w:tabs>
        <w:tab w:val="left" w:pos="992"/>
      </w:tabs>
      <w:ind w:left="119" w:right="119"/>
    </w:pPr>
    <w:rPr>
      <w:sz w:val="20"/>
    </w:rPr>
  </w:style>
  <w:style w:type="paragraph" w:customStyle="1" w:styleId="MarginIcons">
    <w:name w:val="Margin Icons"/>
    <w:basedOn w:val="BodyText"/>
    <w:rsid w:val="004F7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CF0"/>
    <w:rPr>
      <w:rFonts w:ascii="Courier New" w:hAnsi="Courier New"/>
    </w:rPr>
  </w:style>
  <w:style w:type="paragraph" w:customStyle="1" w:styleId="NoteBullet">
    <w:name w:val="Note Bullet"/>
    <w:basedOn w:val="Note"/>
    <w:rsid w:val="004F7CF0"/>
    <w:pPr>
      <w:tabs>
        <w:tab w:val="clear" w:pos="680"/>
      </w:tabs>
      <w:spacing w:before="60" w:after="60"/>
    </w:pPr>
  </w:style>
  <w:style w:type="paragraph" w:customStyle="1" w:styleId="SubHeading2">
    <w:name w:val="SubHeading2"/>
    <w:basedOn w:val="HeadingBase"/>
    <w:rsid w:val="004F7CF0"/>
    <w:pPr>
      <w:spacing w:before="240" w:after="60"/>
    </w:pPr>
    <w:rPr>
      <w:sz w:val="20"/>
    </w:rPr>
  </w:style>
  <w:style w:type="paragraph" w:customStyle="1" w:styleId="SubHeading1">
    <w:name w:val="SubHeading1"/>
    <w:basedOn w:val="HeadingBase"/>
    <w:rsid w:val="004F7CF0"/>
    <w:pPr>
      <w:spacing w:before="240" w:after="60"/>
    </w:pPr>
    <w:rPr>
      <w:color w:val="918585"/>
      <w:sz w:val="22"/>
    </w:rPr>
  </w:style>
  <w:style w:type="paragraph" w:customStyle="1" w:styleId="SideHeading">
    <w:name w:val="Side Heading"/>
    <w:basedOn w:val="HeadingBase"/>
    <w:rsid w:val="004F7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CF0"/>
    <w:pPr>
      <w:tabs>
        <w:tab w:val="num" w:pos="360"/>
      </w:tabs>
    </w:pPr>
  </w:style>
  <w:style w:type="paragraph" w:styleId="PlainText">
    <w:name w:val="Plain Text"/>
    <w:basedOn w:val="Normal"/>
    <w:link w:val="PlainTextChar"/>
    <w:rsid w:val="004F7CF0"/>
    <w:rPr>
      <w:sz w:val="20"/>
    </w:rPr>
  </w:style>
  <w:style w:type="character" w:customStyle="1" w:styleId="PlainTextChar">
    <w:name w:val="Plain Text Char"/>
    <w:basedOn w:val="DefaultParagraphFont"/>
    <w:link w:val="PlainText"/>
    <w:rsid w:val="004F7C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CF0"/>
    <w:rPr>
      <w:b/>
      <w:smallCaps/>
    </w:rPr>
  </w:style>
  <w:style w:type="paragraph" w:customStyle="1" w:styleId="TableListNumber">
    <w:name w:val="Table List Number"/>
    <w:basedOn w:val="ListNumber"/>
    <w:rsid w:val="004F7CF0"/>
    <w:pPr>
      <w:numPr>
        <w:numId w:val="0"/>
      </w:numPr>
    </w:pPr>
  </w:style>
  <w:style w:type="paragraph" w:styleId="TOC4">
    <w:name w:val="toc 4"/>
    <w:basedOn w:val="TOCBase"/>
    <w:next w:val="Normal"/>
    <w:semiHidden/>
    <w:rsid w:val="004F7CF0"/>
    <w:pPr>
      <w:tabs>
        <w:tab w:val="right" w:leader="dot" w:pos="9071"/>
      </w:tabs>
      <w:ind w:left="1701"/>
    </w:pPr>
  </w:style>
  <w:style w:type="paragraph" w:customStyle="1" w:styleId="ListAlpha">
    <w:name w:val="List Alpha"/>
    <w:basedOn w:val="List"/>
    <w:rsid w:val="004F7CF0"/>
    <w:pPr>
      <w:numPr>
        <w:numId w:val="8"/>
      </w:numPr>
    </w:pPr>
  </w:style>
  <w:style w:type="paragraph" w:customStyle="1" w:styleId="ListAlpha2">
    <w:name w:val="List Alpha 2"/>
    <w:basedOn w:val="List2"/>
    <w:rsid w:val="004F7CF0"/>
    <w:pPr>
      <w:numPr>
        <w:numId w:val="7"/>
      </w:numPr>
    </w:pPr>
  </w:style>
  <w:style w:type="paragraph" w:styleId="List2">
    <w:name w:val="List 2"/>
    <w:basedOn w:val="BodyText"/>
    <w:rsid w:val="004F7CF0"/>
    <w:pPr>
      <w:tabs>
        <w:tab w:val="left" w:pos="680"/>
      </w:tabs>
      <w:spacing w:before="60" w:after="60"/>
      <w:ind w:left="680" w:hanging="340"/>
    </w:pPr>
  </w:style>
  <w:style w:type="paragraph" w:styleId="List3">
    <w:name w:val="List 3"/>
    <w:basedOn w:val="BodyText"/>
    <w:rsid w:val="004F7CF0"/>
    <w:pPr>
      <w:tabs>
        <w:tab w:val="left" w:pos="1021"/>
      </w:tabs>
      <w:spacing w:before="60" w:after="60"/>
      <w:ind w:left="1020" w:hanging="340"/>
    </w:pPr>
  </w:style>
  <w:style w:type="paragraph" w:styleId="List4">
    <w:name w:val="List 4"/>
    <w:basedOn w:val="BodyText"/>
    <w:rsid w:val="004F7CF0"/>
    <w:pPr>
      <w:tabs>
        <w:tab w:val="left" w:pos="1361"/>
      </w:tabs>
      <w:spacing w:before="60" w:after="60"/>
      <w:ind w:left="1361" w:hanging="340"/>
    </w:pPr>
  </w:style>
  <w:style w:type="paragraph" w:styleId="List5">
    <w:name w:val="List 5"/>
    <w:basedOn w:val="BodyText"/>
    <w:rsid w:val="004F7CF0"/>
    <w:pPr>
      <w:tabs>
        <w:tab w:val="left" w:pos="1701"/>
      </w:tabs>
      <w:spacing w:before="60" w:after="60"/>
      <w:ind w:left="1701" w:hanging="340"/>
    </w:pPr>
  </w:style>
  <w:style w:type="paragraph" w:styleId="ListBullet3">
    <w:name w:val="List Bullet 3"/>
    <w:basedOn w:val="List3"/>
    <w:rsid w:val="004F7CF0"/>
    <w:pPr>
      <w:numPr>
        <w:numId w:val="14"/>
      </w:numPr>
      <w:tabs>
        <w:tab w:val="clear" w:pos="1021"/>
      </w:tabs>
      <w:ind w:left="1037" w:hanging="357"/>
    </w:pPr>
  </w:style>
  <w:style w:type="paragraph" w:styleId="ListBullet4">
    <w:name w:val="List Bullet 4"/>
    <w:basedOn w:val="List4"/>
    <w:rsid w:val="004F7CF0"/>
    <w:pPr>
      <w:numPr>
        <w:numId w:val="2"/>
      </w:numPr>
    </w:pPr>
  </w:style>
  <w:style w:type="paragraph" w:styleId="ListBullet5">
    <w:name w:val="List Bullet 5"/>
    <w:basedOn w:val="List5"/>
    <w:rsid w:val="004F7CF0"/>
    <w:pPr>
      <w:numPr>
        <w:numId w:val="3"/>
      </w:numPr>
    </w:pPr>
  </w:style>
  <w:style w:type="paragraph" w:styleId="ListContinue2">
    <w:name w:val="List Continue 2"/>
    <w:basedOn w:val="List2"/>
    <w:rsid w:val="004F7CF0"/>
    <w:pPr>
      <w:ind w:firstLine="0"/>
    </w:pPr>
  </w:style>
  <w:style w:type="paragraph" w:styleId="ListContinue3">
    <w:name w:val="List Continue 3"/>
    <w:basedOn w:val="List3"/>
    <w:rsid w:val="004F7CF0"/>
    <w:pPr>
      <w:ind w:left="1021" w:firstLine="0"/>
    </w:pPr>
  </w:style>
  <w:style w:type="paragraph" w:styleId="ListContinue4">
    <w:name w:val="List Continue 4"/>
    <w:basedOn w:val="List4"/>
    <w:rsid w:val="004F7CF0"/>
    <w:pPr>
      <w:ind w:firstLine="0"/>
    </w:pPr>
  </w:style>
  <w:style w:type="paragraph" w:styleId="ListContinue5">
    <w:name w:val="List Continue 5"/>
    <w:basedOn w:val="List5"/>
    <w:rsid w:val="004F7CF0"/>
    <w:pPr>
      <w:ind w:firstLine="0"/>
    </w:pPr>
  </w:style>
  <w:style w:type="paragraph" w:styleId="ListNumber3">
    <w:name w:val="List Number 3"/>
    <w:basedOn w:val="List3"/>
    <w:rsid w:val="004F7CF0"/>
    <w:pPr>
      <w:numPr>
        <w:numId w:val="4"/>
      </w:numPr>
    </w:pPr>
  </w:style>
  <w:style w:type="paragraph" w:styleId="ListNumber4">
    <w:name w:val="List Number 4"/>
    <w:basedOn w:val="List4"/>
    <w:rsid w:val="004F7CF0"/>
    <w:pPr>
      <w:numPr>
        <w:numId w:val="5"/>
      </w:numPr>
    </w:pPr>
  </w:style>
  <w:style w:type="paragraph" w:styleId="ListNumber5">
    <w:name w:val="List Number 5"/>
    <w:basedOn w:val="List5"/>
    <w:rsid w:val="004F7CF0"/>
    <w:pPr>
      <w:numPr>
        <w:numId w:val="6"/>
      </w:numPr>
    </w:pPr>
  </w:style>
  <w:style w:type="paragraph" w:styleId="BlockText">
    <w:name w:val="Block Text"/>
    <w:basedOn w:val="Normal"/>
    <w:rsid w:val="004F7CF0"/>
    <w:pPr>
      <w:spacing w:after="120"/>
      <w:ind w:left="1440" w:right="1440"/>
    </w:pPr>
  </w:style>
  <w:style w:type="character" w:customStyle="1" w:styleId="Subscript">
    <w:name w:val="Subscript"/>
    <w:basedOn w:val="DefaultParagraphFont"/>
    <w:rsid w:val="004F7CF0"/>
    <w:rPr>
      <w:sz w:val="16"/>
      <w:vertAlign w:val="subscript"/>
    </w:rPr>
  </w:style>
  <w:style w:type="character" w:customStyle="1" w:styleId="Superscript">
    <w:name w:val="Superscript"/>
    <w:basedOn w:val="DefaultParagraphFont"/>
    <w:rsid w:val="004F7CF0"/>
    <w:rPr>
      <w:sz w:val="16"/>
      <w:vertAlign w:val="superscript"/>
    </w:rPr>
  </w:style>
  <w:style w:type="character" w:customStyle="1" w:styleId="Symbols">
    <w:name w:val="Symbols"/>
    <w:basedOn w:val="DefaultParagraphFont"/>
    <w:rsid w:val="004F7CF0"/>
    <w:rPr>
      <w:rFonts w:ascii="Symbol" w:hAnsi="Symbol"/>
    </w:rPr>
  </w:style>
  <w:style w:type="character" w:customStyle="1" w:styleId="MenuOptions">
    <w:name w:val="Menu Options"/>
    <w:basedOn w:val="DefaultParagraphFont"/>
    <w:rsid w:val="004F7CF0"/>
    <w:rPr>
      <w:rFonts w:ascii="Arial Narrow" w:hAnsi="Arial Narrow"/>
      <w:smallCaps/>
    </w:rPr>
  </w:style>
  <w:style w:type="character" w:customStyle="1" w:styleId="Buttons">
    <w:name w:val="Buttons"/>
    <w:basedOn w:val="DefaultParagraphFont"/>
    <w:rsid w:val="004F7CF0"/>
    <w:rPr>
      <w:b/>
    </w:rPr>
  </w:style>
  <w:style w:type="character" w:customStyle="1" w:styleId="Underlined">
    <w:name w:val="Underlined"/>
    <w:basedOn w:val="DefaultParagraphFont"/>
    <w:rsid w:val="004F7CF0"/>
    <w:rPr>
      <w:u w:val="single"/>
    </w:rPr>
  </w:style>
  <w:style w:type="paragraph" w:customStyle="1" w:styleId="TableBodyTextRight">
    <w:name w:val="Table Body Text Right"/>
    <w:basedOn w:val="TableBodyText"/>
    <w:rsid w:val="004F7CF0"/>
    <w:pPr>
      <w:widowControl w:val="0"/>
      <w:autoSpaceDE w:val="0"/>
      <w:autoSpaceDN w:val="0"/>
      <w:adjustRightInd w:val="0"/>
      <w:jc w:val="right"/>
    </w:pPr>
    <w:rPr>
      <w:rFonts w:cs="Arial"/>
      <w:szCs w:val="18"/>
    </w:rPr>
  </w:style>
  <w:style w:type="paragraph" w:customStyle="1" w:styleId="CopyrightText">
    <w:name w:val="Copyright Text"/>
    <w:basedOn w:val="BodyText"/>
    <w:rsid w:val="004F7CF0"/>
    <w:rPr>
      <w:sz w:val="18"/>
    </w:rPr>
  </w:style>
  <w:style w:type="paragraph" w:customStyle="1" w:styleId="BodySmallRight">
    <w:name w:val="Body Small Right"/>
    <w:basedOn w:val="BodyTextRight"/>
    <w:rsid w:val="004F7CF0"/>
    <w:rPr>
      <w:sz w:val="18"/>
      <w:szCs w:val="18"/>
    </w:rPr>
  </w:style>
  <w:style w:type="paragraph" w:customStyle="1" w:styleId="MarginEdition">
    <w:name w:val="Margin Edition"/>
    <w:basedOn w:val="MarginNote"/>
    <w:rsid w:val="004F7CF0"/>
    <w:pPr>
      <w:spacing w:before="0" w:after="0"/>
    </w:pPr>
    <w:rPr>
      <w:rFonts w:ascii="Times New Roman" w:hAnsi="Times New Roman"/>
      <w:color w:val="999999"/>
    </w:rPr>
  </w:style>
  <w:style w:type="paragraph" w:customStyle="1" w:styleId="Spacer">
    <w:name w:val="Spacer"/>
    <w:basedOn w:val="Normal"/>
    <w:rsid w:val="004F7CF0"/>
    <w:rPr>
      <w:sz w:val="2"/>
      <w:szCs w:val="2"/>
    </w:rPr>
  </w:style>
  <w:style w:type="character" w:customStyle="1" w:styleId="Small">
    <w:name w:val="Small"/>
    <w:basedOn w:val="DefaultParagraphFont"/>
    <w:rsid w:val="004F7CF0"/>
    <w:rPr>
      <w:sz w:val="16"/>
    </w:rPr>
  </w:style>
  <w:style w:type="paragraph" w:customStyle="1" w:styleId="WideTable">
    <w:name w:val="Wide Table"/>
    <w:basedOn w:val="Normal"/>
    <w:rsid w:val="004F7CF0"/>
    <w:pPr>
      <w:ind w:left="-1418"/>
    </w:pPr>
    <w:rPr>
      <w:sz w:val="2"/>
      <w:szCs w:val="2"/>
    </w:rPr>
  </w:style>
  <w:style w:type="character" w:styleId="PageNumber">
    <w:name w:val="page number"/>
    <w:basedOn w:val="DefaultParagraphFont"/>
    <w:rsid w:val="004F7CF0"/>
  </w:style>
  <w:style w:type="paragraph" w:styleId="Quote">
    <w:name w:val="Quote"/>
    <w:basedOn w:val="Heading1"/>
    <w:link w:val="QuoteChar"/>
    <w:qFormat/>
    <w:rsid w:val="004F7CF0"/>
    <w:rPr>
      <w:b w:val="0"/>
      <w:sz w:val="72"/>
      <w:szCs w:val="72"/>
      <w:lang w:val="en-NZ"/>
    </w:rPr>
  </w:style>
  <w:style w:type="character" w:customStyle="1" w:styleId="QuoteChar">
    <w:name w:val="Quote Char"/>
    <w:basedOn w:val="DefaultParagraphFont"/>
    <w:link w:val="Quote"/>
    <w:rsid w:val="004F7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CF0"/>
    <w:pPr>
      <w:pageBreakBefore/>
    </w:pPr>
  </w:style>
  <w:style w:type="paragraph" w:customStyle="1" w:styleId="Border">
    <w:name w:val="Border"/>
    <w:basedOn w:val="Normal"/>
    <w:qFormat/>
    <w:rsid w:val="004F7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CF0"/>
    <w:rPr>
      <w:b/>
      <w:bCs/>
      <w:i/>
      <w:iCs/>
      <w:color w:val="auto"/>
    </w:rPr>
  </w:style>
  <w:style w:type="paragraph" w:styleId="IntenseQuote">
    <w:name w:val="Intense Quote"/>
    <w:basedOn w:val="Normal"/>
    <w:next w:val="Normal"/>
    <w:link w:val="IntenseQuoteChar"/>
    <w:uiPriority w:val="30"/>
    <w:qFormat/>
    <w:rsid w:val="004F7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C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CF0"/>
    <w:rPr>
      <w:smallCaps/>
      <w:color w:val="auto"/>
      <w:u w:val="single"/>
    </w:rPr>
  </w:style>
  <w:style w:type="character" w:styleId="IntenseReference">
    <w:name w:val="Intense Reference"/>
    <w:basedOn w:val="DefaultParagraphFont"/>
    <w:uiPriority w:val="32"/>
    <w:qFormat/>
    <w:rsid w:val="004F7CF0"/>
    <w:rPr>
      <w:b/>
      <w:bCs/>
      <w:smallCaps/>
      <w:color w:val="auto"/>
      <w:spacing w:val="5"/>
      <w:u w:val="single"/>
    </w:rPr>
  </w:style>
  <w:style w:type="paragraph" w:customStyle="1" w:styleId="2ColumnHeading">
    <w:name w:val="2Column Heading"/>
    <w:basedOn w:val="BodyText"/>
    <w:qFormat/>
    <w:rsid w:val="004F7CF0"/>
    <w:pPr>
      <w:spacing w:after="60"/>
      <w:ind w:left="-2268"/>
    </w:pPr>
    <w:rPr>
      <w:b/>
    </w:rPr>
  </w:style>
  <w:style w:type="paragraph" w:customStyle="1" w:styleId="Heading1TOC">
    <w:name w:val="Heading1 TOC"/>
    <w:basedOn w:val="Normal"/>
    <w:qFormat/>
    <w:rsid w:val="004F7CF0"/>
    <w:pPr>
      <w:spacing w:before="240" w:after="120"/>
    </w:pPr>
    <w:rPr>
      <w:rFonts w:ascii="Times New Roman" w:hAnsi="Times New Roman"/>
      <w:b/>
      <w:sz w:val="32"/>
    </w:rPr>
  </w:style>
  <w:style w:type="paragraph" w:customStyle="1" w:styleId="Heading2TOC">
    <w:name w:val="Heading2 TOC"/>
    <w:basedOn w:val="Normal"/>
    <w:qFormat/>
    <w:rsid w:val="004F7CF0"/>
    <w:pPr>
      <w:spacing w:before="240" w:after="60"/>
    </w:pPr>
    <w:rPr>
      <w:rFonts w:ascii="Times New Roman" w:hAnsi="Times New Roman"/>
      <w:b/>
      <w:sz w:val="28"/>
    </w:rPr>
  </w:style>
  <w:style w:type="character" w:customStyle="1" w:styleId="Underline">
    <w:name w:val="Underline"/>
    <w:basedOn w:val="DefaultParagraphFont"/>
    <w:qFormat/>
    <w:rsid w:val="004F7CF0"/>
    <w:rPr>
      <w:u w:val="single"/>
    </w:rPr>
  </w:style>
  <w:style w:type="character" w:customStyle="1" w:styleId="BoldandItalics">
    <w:name w:val="Bold and Italics"/>
    <w:qFormat/>
    <w:rsid w:val="004F7CF0"/>
    <w:rPr>
      <w:b/>
      <w:i/>
      <w:u w:val="none"/>
    </w:rPr>
  </w:style>
  <w:style w:type="paragraph" w:styleId="BalloonText">
    <w:name w:val="Balloon Text"/>
    <w:basedOn w:val="Normal"/>
    <w:link w:val="BalloonTextChar"/>
    <w:rsid w:val="004F7CF0"/>
    <w:rPr>
      <w:rFonts w:ascii="Tahoma" w:hAnsi="Tahoma" w:cs="Tahoma"/>
      <w:sz w:val="16"/>
      <w:szCs w:val="16"/>
    </w:rPr>
  </w:style>
  <w:style w:type="character" w:customStyle="1" w:styleId="BalloonTextChar">
    <w:name w:val="Balloon Text Char"/>
    <w:basedOn w:val="DefaultParagraphFont"/>
    <w:link w:val="BalloonText"/>
    <w:rsid w:val="004F7C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C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C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1622</Words>
  <Characters>10533</Characters>
  <Application>Microsoft Office Word</Application>
  <DocSecurity>0</DocSecurity>
  <Lines>317</Lines>
  <Paragraphs>202</Paragraphs>
  <ScaleCrop>false</ScaleCrop>
  <Company>Author-it Software Corporation Ltd.</Company>
  <LinksUpToDate>false</LinksUpToDate>
  <CharactersWithSpaces>12042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PRMWM22B Monitor disposal site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2012-05-27T07:01:00Z</dcterms:created>
  <dcterms:modified xsi:type="dcterms:W3CDTF">2012-05-27T07:01:00Z</dcterms:modified>
</cp:coreProperties>
</file>