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531" w:rsidP="008D5531">
      <w:pPr>
        <w:pStyle w:val="Title"/>
      </w:pPr>
      <w:r>
        <w:fldChar w:fldCharType="begin"/>
      </w:r>
      <w:r>
        <w:instrText xml:space="preserve"> TITLE   \* MERGEFORMAT </w:instrText>
      </w:r>
      <w:r>
        <w:fldChar w:fldCharType="separate"/>
      </w:r>
      <w:r>
        <w:t>PRMWM18B Dispatch processed waste</w:t>
      </w:r>
      <w:r>
        <w:fldChar w:fldCharType="end"/>
      </w:r>
    </w:p>
    <w:p w:rsidR="008D5531" w:rsidP="008D5531">
      <w:pPr>
        <w:pStyle w:val="Version"/>
        <w:sectPr w:rsidSect="00872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FD0" w:rsidP="00872FD0">
      <w:pPr>
        <w:pStyle w:val="SuperHeading"/>
      </w:pPr>
      <w:r w:rsidRPr="00872FD0">
        <w:t>PRMWM18B Dispatch processed waste</w:t>
      </w:r>
    </w:p>
    <w:p w:rsidR="00000000" w:rsidRPr="00872FD0" w:rsidP="00872FD0">
      <w:pPr>
        <w:pStyle w:val="Heading1"/>
      </w:pPr>
      <w:bookmarkStart w:id="1" w:name="O_272977"/>
      <w:bookmarkEnd w:id="1"/>
      <w:r w:rsidRPr="00872FD0">
        <w:t>Modification History</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2" w:name="O_216534"/>
      <w:bookmarkEnd w:id="2"/>
      <w:r w:rsidRPr="00872FD0">
        <w:t>Unit Descriptor</w:t>
      </w:r>
    </w:p>
    <w:p w:rsidR="00000000" w:rsidRPr="00872FD0" w:rsidP="00872FD0">
      <w:pPr>
        <w:pStyle w:val="BodyText"/>
      </w:pPr>
      <w:r w:rsidRPr="00872FD0">
        <w:rPr>
          <w:rStyle w:val="SpecialBold"/>
        </w:rPr>
        <w:t>Unit descriptor</w:t>
      </w:r>
    </w:p>
    <w:p w:rsidR="008D5531" w:rsidP="00872FD0">
      <w:pPr>
        <w:pStyle w:val="BodyText"/>
      </w:pPr>
      <w:r w:rsidRPr="00872FD0">
        <w:t>This unit of competency describes the dispatch of all types of waste to a waste treatment plant or waste disposal fac</w:t>
      </w:r>
      <w:r w:rsidRPr="00872FD0">
        <w:t>ility. It requires the ability to organise activity and apply safe work practices.</w:t>
      </w:r>
    </w:p>
    <w:p w:rsidR="008D5531" w:rsidP="00872FD0">
      <w:pPr>
        <w:pStyle w:val="BodyText"/>
      </w:pPr>
    </w:p>
    <w:p w:rsidR="00000000" w:rsidRPr="00872FD0" w:rsidP="00872FD0">
      <w:pPr>
        <w:pStyle w:val="Heading1"/>
      </w:pPr>
      <w:bookmarkStart w:id="3" w:name="O_275812"/>
      <w:bookmarkEnd w:id="3"/>
      <w:r w:rsidRPr="00872FD0">
        <w:t>Application of the Unit</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4" w:name="O_281237"/>
      <w:bookmarkEnd w:id="4"/>
      <w:r w:rsidRPr="00872FD0">
        <w:t>Licensing/Regulatory Information</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5" w:name="O_284537"/>
      <w:bookmarkEnd w:id="5"/>
      <w:r w:rsidRPr="00872FD0">
        <w:t>Pre-Requisites</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6" w:name="O_285287"/>
      <w:bookmarkEnd w:id="6"/>
      <w:r w:rsidRPr="00872FD0">
        <w:t>Employability Skills Information</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7" w:name="O_291023"/>
      <w:bookmarkEnd w:id="7"/>
      <w:r w:rsidRPr="00872FD0">
        <w:t>Elements and Performance Criteria Pre-Content</w:t>
      </w:r>
    </w:p>
    <w:p w:rsidR="00000000" w:rsidRPr="00872FD0" w:rsidP="00872FD0">
      <w:pPr>
        <w:pStyle w:val="BodyText"/>
      </w:pPr>
      <w:r w:rsidRPr="00872FD0">
        <w:t>Not Applicable</w:t>
      </w:r>
    </w:p>
    <w:p w:rsidR="00000000" w:rsidRPr="00872FD0" w:rsidP="00872FD0">
      <w:pPr>
        <w:pStyle w:val="AllowPageBreak"/>
      </w:pPr>
    </w:p>
    <w:p w:rsidR="00000000" w:rsidRPr="00872FD0" w:rsidP="00872FD0">
      <w:pPr>
        <w:pStyle w:val="Heading1"/>
      </w:pPr>
      <w:bookmarkStart w:id="8" w:name="O_237691"/>
      <w:bookmarkEnd w:id="8"/>
      <w:r w:rsidRPr="00872FD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D553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72FD0" w:rsidP="00872FD0">
            <w:pPr>
              <w:pStyle w:val="List"/>
            </w:pPr>
            <w:r w:rsidRPr="00872FD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rPr>
                <w:rStyle w:val="SpecialBold"/>
              </w:rPr>
              <w:t>PERFORMANCE CRITERIA</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t>1</w:t>
            </w:r>
            <w:r w:rsidRPr="00872FD0">
              <w:tab/>
              <w:t>Organise for waste dispatch</w:t>
            </w:r>
          </w:p>
        </w:tc>
        <w:tc>
          <w:tcPr>
            <w:tcW w:w="5010" w:type="dxa"/>
            <w:gridSpan w:val="2"/>
            <w:tcBorders>
              <w:top w:val="nil"/>
              <w:left w:val="nil"/>
              <w:bottom w:val="nil"/>
              <w:right w:val="nil"/>
            </w:tcBorders>
            <w:tcMar>
              <w:top w:w="0" w:type="dxa"/>
              <w:left w:w="62" w:type="dxa"/>
              <w:bottom w:w="0" w:type="dxa"/>
              <w:right w:w="62" w:type="dxa"/>
            </w:tcMar>
          </w:tcPr>
          <w:p w:rsidR="00000000" w:rsidRPr="00872FD0" w:rsidP="00872FD0">
            <w:pPr>
              <w:pStyle w:val="List"/>
            </w:pPr>
            <w:r w:rsidRPr="00872FD0">
              <w:t>1.1</w:t>
            </w:r>
            <w:r w:rsidRPr="00872FD0">
              <w:tab/>
              <w:t xml:space="preserve">Identify </w:t>
            </w:r>
            <w:r w:rsidRPr="00872FD0">
              <w:rPr>
                <w:rStyle w:val="Emphasis"/>
              </w:rPr>
              <w:t>waste dispatch requirements</w:t>
            </w:r>
            <w:r w:rsidRPr="00872FD0">
              <w:t xml:space="preserve"> in accordance with </w:t>
            </w:r>
            <w:r w:rsidRPr="00872FD0">
              <w:rPr>
                <w:rStyle w:val="Emphasis"/>
              </w:rPr>
              <w:t>waste type</w:t>
            </w:r>
            <w:r w:rsidRPr="00872FD0">
              <w:t xml:space="preserve">, </w:t>
            </w:r>
            <w:r w:rsidRPr="00872FD0">
              <w:rPr>
                <w:rStyle w:val="Emphasis"/>
              </w:rPr>
              <w:t>company requirements</w:t>
            </w:r>
            <w:r w:rsidRPr="00872FD0">
              <w:t xml:space="preserve"> and </w:t>
            </w:r>
            <w:r w:rsidRPr="00872FD0">
              <w:rPr>
                <w:rStyle w:val="Emphasis"/>
              </w:rPr>
              <w:t>relevant legislation</w:t>
            </w:r>
          </w:p>
          <w:p w:rsidR="00000000" w:rsidRPr="00872FD0" w:rsidP="00872FD0">
            <w:pPr>
              <w:pStyle w:val="List"/>
            </w:pPr>
            <w:r w:rsidRPr="00872FD0">
              <w:t>1.2</w:t>
            </w:r>
            <w:r w:rsidRPr="00872FD0">
              <w:tab/>
              <w:t>Schedule and confirm waste dispatch with waste contractor to ensure maximisation of load</w:t>
            </w:r>
          </w:p>
          <w:p w:rsidR="00000000" w:rsidRPr="00872FD0" w:rsidP="00872FD0">
            <w:pPr>
              <w:pStyle w:val="List"/>
            </w:pPr>
            <w:r w:rsidRPr="00872FD0">
              <w:t>1.3</w:t>
            </w:r>
            <w:r w:rsidRPr="00872FD0">
              <w:tab/>
            </w:r>
            <w:r w:rsidRPr="00872FD0">
              <w:t>Communicate and confirm waste dispatch details with appropriate waste disposal facility and other relevant regulatory bodies</w:t>
            </w:r>
          </w:p>
          <w:p w:rsidR="00000000" w:rsidRPr="00872FD0" w:rsidP="00872FD0">
            <w:pPr>
              <w:pStyle w:val="List"/>
            </w:pPr>
            <w:r w:rsidRPr="00872FD0">
              <w:t>1.4</w:t>
            </w:r>
            <w:r w:rsidRPr="00872FD0">
              <w:tab/>
              <w:t xml:space="preserve">Identify and organise appropriate labour required for dispatch activity in accordance with company requirements, </w:t>
            </w:r>
            <w:r w:rsidRPr="00872FD0">
              <w:rPr>
                <w:rStyle w:val="Emphasis"/>
              </w:rPr>
              <w:t>manufacturers'</w:t>
            </w:r>
            <w:r w:rsidRPr="00872FD0">
              <w:rPr>
                <w:rStyle w:val="Emphasis"/>
              </w:rPr>
              <w:t xml:space="preserve"> specifications</w:t>
            </w:r>
            <w:r w:rsidRPr="00872FD0">
              <w:t>, company requirements and relevant legislation</w:t>
            </w:r>
          </w:p>
          <w:p w:rsidR="00000000" w:rsidRPr="00872FD0" w:rsidP="00872FD0">
            <w:pPr>
              <w:pStyle w:val="List"/>
            </w:pPr>
            <w:r w:rsidRPr="00872FD0">
              <w:t>1.5</w:t>
            </w:r>
            <w:r w:rsidRPr="00872FD0">
              <w:tab/>
              <w:t xml:space="preserve">Select and fit </w:t>
            </w:r>
            <w:r w:rsidRPr="00872FD0">
              <w:rPr>
                <w:rStyle w:val="Emphasis"/>
              </w:rPr>
              <w:t>emergency and personal protective equipment</w:t>
            </w:r>
            <w:r w:rsidRPr="00872FD0">
              <w:t xml:space="preserve"> in accordance with job requirements, manufacturers' specification, company requirements and relevant legislation</w:t>
            </w:r>
          </w:p>
          <w:p w:rsidR="00000000" w:rsidP="00872FD0">
            <w:pPr>
              <w:pStyle w:val="List"/>
              <w:rPr>
                <w:lang w:val="en-NZ"/>
              </w:rPr>
            </w:pPr>
            <w:r w:rsidRPr="00872FD0">
              <w:t>1.6</w:t>
            </w:r>
            <w:r w:rsidRPr="00872FD0">
              <w:tab/>
              <w:t xml:space="preserve">Identify and </w:t>
            </w:r>
            <w:r w:rsidRPr="00872FD0">
              <w:t xml:space="preserve">handle </w:t>
            </w:r>
            <w:r w:rsidRPr="00872FD0">
              <w:rPr>
                <w:rStyle w:val="Emphasis"/>
              </w:rPr>
              <w:t>potential risks and hazards</w:t>
            </w:r>
            <w:r w:rsidRPr="00872FD0">
              <w:t xml:space="preserve"> to work in accordance with company requirements, occupational health and safety and other relevant legislation</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t>2</w:t>
            </w:r>
            <w:r w:rsidRPr="00872FD0">
              <w:tab/>
              <w:t>Coordinate loading of waste</w:t>
            </w:r>
          </w:p>
        </w:tc>
        <w:tc>
          <w:tcPr>
            <w:tcW w:w="5010" w:type="dxa"/>
            <w:gridSpan w:val="2"/>
            <w:tcBorders>
              <w:top w:val="nil"/>
              <w:left w:val="nil"/>
              <w:bottom w:val="nil"/>
              <w:right w:val="nil"/>
            </w:tcBorders>
            <w:tcMar>
              <w:top w:w="0" w:type="dxa"/>
              <w:left w:w="62" w:type="dxa"/>
              <w:bottom w:w="0" w:type="dxa"/>
              <w:right w:w="62" w:type="dxa"/>
            </w:tcMar>
          </w:tcPr>
          <w:p w:rsidR="00000000" w:rsidRPr="00872FD0" w:rsidP="00872FD0">
            <w:pPr>
              <w:pStyle w:val="List"/>
            </w:pPr>
            <w:r w:rsidRPr="00872FD0">
              <w:t>2.1</w:t>
            </w:r>
            <w:r w:rsidRPr="00872FD0">
              <w:tab/>
              <w:t>Organise loading site to ensure the safe and efficient loading of waste</w:t>
            </w:r>
          </w:p>
          <w:p w:rsidR="00000000" w:rsidP="00872FD0">
            <w:pPr>
              <w:pStyle w:val="List"/>
              <w:rPr>
                <w:lang w:val="en-NZ"/>
              </w:rPr>
            </w:pPr>
            <w:r w:rsidRPr="00872FD0">
              <w:t>2.2</w:t>
            </w:r>
            <w:r w:rsidRPr="00872FD0">
              <w:tab/>
              <w:t>Identify load to be loaded, specific loading requirements and location of loading site to waste contractor</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72FD0">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72FD0" w:rsidP="00872FD0">
            <w:pPr>
              <w:pStyle w:val="List"/>
            </w:pPr>
            <w:r w:rsidRPr="00872FD0">
              <w:t>2.3</w:t>
            </w:r>
            <w:r w:rsidRPr="00872FD0">
              <w:tab/>
              <w:t>Provide waste contractor with signalling and instructions to ensure safe and efficient loading</w:t>
            </w:r>
          </w:p>
          <w:p w:rsidR="00000000" w:rsidP="00872FD0">
            <w:pPr>
              <w:pStyle w:val="List"/>
              <w:rPr>
                <w:lang w:val="en-NZ"/>
              </w:rPr>
            </w:pPr>
            <w:r w:rsidRPr="00872FD0">
              <w:t>2.4</w:t>
            </w:r>
            <w:r w:rsidRPr="00872FD0">
              <w:tab/>
              <w:t>Monitor loading site to ensure compliance w</w:t>
            </w:r>
            <w:r w:rsidRPr="00872FD0">
              <w:t>ith loading instructions, containment of waste within designated loading area and availability of space for loading</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72FD0">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872FD0" w:rsidP="00872FD0">
            <w:pPr>
              <w:pStyle w:val="List"/>
            </w:pPr>
            <w:r w:rsidRPr="00872FD0">
              <w:t>2.5</w:t>
            </w:r>
            <w:r w:rsidRPr="00872FD0">
              <w:tab/>
              <w:t xml:space="preserve">Provide </w:t>
            </w:r>
            <w:r w:rsidRPr="00872FD0">
              <w:rPr>
                <w:rStyle w:val="Emphasis"/>
              </w:rPr>
              <w:t>loading assistance</w:t>
            </w:r>
            <w:r w:rsidRPr="00872FD0">
              <w:t xml:space="preserve"> in accordance with company requirements</w:t>
            </w:r>
          </w:p>
          <w:p w:rsidR="00000000" w:rsidRPr="00872FD0" w:rsidP="00872FD0">
            <w:pPr>
              <w:pStyle w:val="List"/>
            </w:pPr>
            <w:r w:rsidRPr="00872FD0">
              <w:t>2.6</w:t>
            </w:r>
            <w:r w:rsidRPr="00872FD0">
              <w:tab/>
            </w:r>
            <w:r w:rsidRPr="00872FD0">
              <w:t>Measure and record dispatched waste in accordance with company requirements and relevant legislation</w:t>
            </w:r>
          </w:p>
          <w:p w:rsidR="00000000" w:rsidP="00872FD0">
            <w:pPr>
              <w:pStyle w:val="List"/>
              <w:rPr>
                <w:lang w:val="en-NZ"/>
              </w:rPr>
            </w:pPr>
            <w:r w:rsidRPr="00872FD0">
              <w:t>2.7</w:t>
            </w:r>
            <w:r w:rsidRPr="00872FD0">
              <w:tab/>
              <w:t>Check load to ensure it is adequately covered, contained and/or secured in accordance with company requirements and relevant legislation</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t>3</w:t>
            </w:r>
            <w:r w:rsidRPr="00872FD0">
              <w:tab/>
              <w:t>Clean up ar</w:t>
            </w:r>
            <w:r w:rsidRPr="00872FD0">
              <w:t>ea</w:t>
            </w:r>
          </w:p>
        </w:tc>
        <w:tc>
          <w:tcPr>
            <w:tcW w:w="5010" w:type="dxa"/>
            <w:gridSpan w:val="2"/>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t>3.1</w:t>
            </w:r>
            <w:r w:rsidRPr="00872FD0">
              <w:tab/>
              <w:t xml:space="preserve">Clear and </w:t>
            </w:r>
            <w:r w:rsidRPr="00872FD0">
              <w:rPr>
                <w:rStyle w:val="Emphasis"/>
              </w:rPr>
              <w:t>clean area and equipment</w:t>
            </w:r>
            <w:r w:rsidRPr="00872FD0">
              <w:t xml:space="preserve"> to ensure safe and effective future operation in accordance with company requirements</w:t>
            </w:r>
          </w:p>
        </w:tc>
      </w:tr>
      <w:tr w:rsidTr="008D55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72FD0">
            <w:pPr>
              <w:pStyle w:val="List"/>
              <w:rPr>
                <w:lang w:val="en-NZ"/>
              </w:rPr>
            </w:pPr>
            <w:r w:rsidRPr="00872FD0">
              <w:t>4</w:t>
            </w:r>
            <w:r w:rsidRPr="00872FD0">
              <w:tab/>
              <w:t>Document waste dispatch</w:t>
            </w:r>
          </w:p>
        </w:tc>
        <w:tc>
          <w:tcPr>
            <w:tcW w:w="5010" w:type="dxa"/>
            <w:gridSpan w:val="2"/>
            <w:tcBorders>
              <w:top w:val="nil"/>
              <w:left w:val="nil"/>
              <w:bottom w:val="nil"/>
              <w:right w:val="nil"/>
            </w:tcBorders>
            <w:tcMar>
              <w:top w:w="0" w:type="dxa"/>
              <w:left w:w="62" w:type="dxa"/>
              <w:bottom w:w="0" w:type="dxa"/>
              <w:right w:w="62" w:type="dxa"/>
            </w:tcMar>
          </w:tcPr>
          <w:p w:rsidR="00000000" w:rsidRPr="00872FD0" w:rsidP="00872FD0">
            <w:pPr>
              <w:pStyle w:val="List"/>
            </w:pPr>
            <w:r w:rsidRPr="00872FD0">
              <w:t>4.1</w:t>
            </w:r>
            <w:r w:rsidRPr="00872FD0">
              <w:tab/>
              <w:t xml:space="preserve">Document all </w:t>
            </w:r>
            <w:r w:rsidRPr="00872FD0">
              <w:rPr>
                <w:rStyle w:val="Emphasis"/>
              </w:rPr>
              <w:t>details of dispatch</w:t>
            </w:r>
            <w:r w:rsidRPr="00872FD0">
              <w:t xml:space="preserve"> accurately and promptly in accordance with company requirements and relevant legislation</w:t>
            </w:r>
          </w:p>
        </w:tc>
      </w:tr>
    </w:tbl>
    <w:p w:rsidR="008D5531" w:rsidP="00872FD0">
      <w:pPr>
        <w:pStyle w:val="BodyText"/>
      </w:pPr>
    </w:p>
    <w:p w:rsidR="008D5531" w:rsidP="00872FD0">
      <w:pPr>
        <w:pStyle w:val="BodyText"/>
      </w:pPr>
    </w:p>
    <w:p w:rsidR="00000000" w:rsidRPr="00872FD0" w:rsidP="00872FD0">
      <w:pPr>
        <w:pStyle w:val="Heading1"/>
      </w:pPr>
      <w:bookmarkStart w:id="9" w:name="O_293769"/>
      <w:bookmarkEnd w:id="9"/>
      <w:r w:rsidRPr="00872FD0">
        <w:t>Required Skills and Knowledge</w:t>
      </w:r>
    </w:p>
    <w:p w:rsidR="00000000" w:rsidRPr="00872FD0" w:rsidP="00872FD0">
      <w:pPr>
        <w:pStyle w:val="BodyText"/>
      </w:pPr>
      <w:r w:rsidRPr="00872FD0">
        <w:t>Refer to Evidence Guide</w:t>
      </w:r>
    </w:p>
    <w:p w:rsidR="00000000" w:rsidRPr="00872FD0" w:rsidP="00872FD0">
      <w:pPr>
        <w:pStyle w:val="AllowPageBreak"/>
      </w:pPr>
    </w:p>
    <w:p w:rsidR="00000000" w:rsidRPr="00872FD0" w:rsidP="00872FD0">
      <w:pPr>
        <w:pStyle w:val="Heading1"/>
      </w:pPr>
      <w:bookmarkStart w:id="10" w:name="O_245675"/>
      <w:bookmarkEnd w:id="10"/>
      <w:r w:rsidRPr="00872FD0">
        <w:t>Evidence Guide</w:t>
      </w:r>
    </w:p>
    <w:p w:rsidR="00000000" w:rsidRPr="00872FD0" w:rsidP="00872FD0">
      <w:pPr>
        <w:pStyle w:val="BodyText"/>
      </w:pPr>
      <w:r w:rsidRPr="00872FD0">
        <w:rPr>
          <w:rStyle w:val="SpecialBold"/>
        </w:rPr>
        <w:t>EVIDENCE GUIDE</w:t>
      </w:r>
    </w:p>
    <w:p w:rsidR="00000000" w:rsidRPr="00872FD0" w:rsidP="00872FD0">
      <w:pPr>
        <w:pStyle w:val="BodyText"/>
      </w:pPr>
      <w:r w:rsidRPr="00872FD0">
        <w:rPr>
          <w:rStyle w:val="SpecialBold"/>
        </w:rPr>
        <w:t>Critical aspects of competency</w:t>
      </w:r>
    </w:p>
    <w:p w:rsidR="00000000" w:rsidRPr="00872FD0" w:rsidP="00872FD0">
      <w:pPr>
        <w:pStyle w:val="ListBullet"/>
      </w:pPr>
      <w:r w:rsidRPr="00872FD0">
        <w:t>Correct inter</w:t>
      </w:r>
      <w:r w:rsidRPr="00872FD0">
        <w:t>pretation of waste dispatch job requirements.</w:t>
      </w:r>
    </w:p>
    <w:p w:rsidR="00000000" w:rsidRPr="00872FD0" w:rsidP="00872FD0">
      <w:pPr>
        <w:pStyle w:val="ListBullet"/>
      </w:pPr>
      <w:r w:rsidRPr="00872FD0">
        <w:t>Organisation of equipment and personnel.</w:t>
      </w:r>
    </w:p>
    <w:p w:rsidR="00000000" w:rsidRPr="00872FD0" w:rsidP="00872FD0">
      <w:pPr>
        <w:pStyle w:val="ListBullet"/>
      </w:pPr>
      <w:r w:rsidRPr="00872FD0">
        <w:t>Liaison with waste disposal facility and relevant regulatory bodies.</w:t>
      </w:r>
    </w:p>
    <w:p w:rsidR="00000000" w:rsidRPr="00872FD0" w:rsidP="00872FD0">
      <w:pPr>
        <w:pStyle w:val="ListBullet"/>
      </w:pPr>
      <w:r w:rsidRPr="00872FD0">
        <w:t>Determining emergency and personal protective equipment requirements.</w:t>
      </w:r>
    </w:p>
    <w:p w:rsidR="00000000" w:rsidRPr="00872FD0" w:rsidP="00872FD0">
      <w:pPr>
        <w:pStyle w:val="ListBullet"/>
      </w:pPr>
      <w:r w:rsidRPr="00872FD0">
        <w:t>Identification of potential risks and hazards to waste loading.</w:t>
      </w:r>
    </w:p>
    <w:p w:rsidR="00000000" w:rsidRPr="00872FD0" w:rsidP="00872FD0">
      <w:pPr>
        <w:pStyle w:val="ListBullet"/>
      </w:pPr>
      <w:r w:rsidRPr="00872FD0">
        <w:t>Coordination of loading.</w:t>
      </w:r>
    </w:p>
    <w:p w:rsidR="00000000" w:rsidRPr="00872FD0" w:rsidP="00872FD0">
      <w:pPr>
        <w:pStyle w:val="BodyText"/>
      </w:pPr>
      <w:r w:rsidRPr="00872FD0">
        <w:rPr>
          <w:rStyle w:val="SpecialBold"/>
        </w:rPr>
        <w:t>Knowledge needed to achieve the performance criteria</w:t>
      </w:r>
    </w:p>
    <w:p w:rsidR="00000000" w:rsidRPr="00872FD0" w:rsidP="00872FD0">
      <w:pPr>
        <w:pStyle w:val="BodyText"/>
      </w:pPr>
      <w:r w:rsidRPr="00872FD0">
        <w:t>Knowledge and understanding are essential to apply this unit in the workplace, to transfer the skills to other con</w:t>
      </w:r>
      <w:r w:rsidRPr="00872FD0">
        <w:t>texts, and to deal with unplanned events. The knowledge requirements for this unit are listed below.</w:t>
      </w:r>
    </w:p>
    <w:p w:rsidR="00000000" w:rsidRPr="00872FD0" w:rsidP="00872FD0">
      <w:pPr>
        <w:pStyle w:val="ListBullet"/>
      </w:pPr>
      <w:r w:rsidRPr="00872FD0">
        <w:t>Measurements, including weights and volumes.</w:t>
      </w:r>
    </w:p>
    <w:p w:rsidR="00000000" w:rsidRPr="00872FD0" w:rsidP="00872FD0">
      <w:pPr>
        <w:pStyle w:val="ListBullet"/>
      </w:pPr>
      <w:r w:rsidRPr="00872FD0">
        <w:t>Potential risks and hazards.</w:t>
      </w:r>
    </w:p>
    <w:p w:rsidR="00000000" w:rsidRPr="00872FD0" w:rsidP="00872FD0">
      <w:pPr>
        <w:pStyle w:val="ListBullet"/>
      </w:pPr>
      <w:r w:rsidRPr="00872FD0">
        <w:t>Loading requirements.</w:t>
      </w:r>
    </w:p>
    <w:p w:rsidR="00000000" w:rsidRPr="00872FD0" w:rsidP="00872FD0">
      <w:pPr>
        <w:pStyle w:val="ListBullet"/>
      </w:pPr>
      <w:r w:rsidRPr="00872FD0">
        <w:t>Types of loading equipment.</w:t>
      </w:r>
    </w:p>
    <w:p w:rsidR="00000000" w:rsidRPr="00872FD0" w:rsidP="00872FD0">
      <w:pPr>
        <w:pStyle w:val="ListBullet"/>
      </w:pPr>
      <w:r w:rsidRPr="00872FD0">
        <w:t>Signalling techniques.</w:t>
      </w:r>
    </w:p>
    <w:p w:rsidR="00000000" w:rsidRPr="00872FD0" w:rsidP="00872FD0">
      <w:pPr>
        <w:pStyle w:val="ListBullet"/>
      </w:pPr>
      <w:r w:rsidRPr="00872FD0">
        <w:t>Emergen</w:t>
      </w:r>
      <w:r w:rsidRPr="00872FD0">
        <w:t>cy response procedures.</w:t>
      </w:r>
    </w:p>
    <w:p w:rsidR="00000000" w:rsidRPr="00872FD0" w:rsidP="00872FD0">
      <w:pPr>
        <w:pStyle w:val="ListBullet"/>
      </w:pPr>
      <w:r w:rsidRPr="00872FD0">
        <w:t>Occupational health and safety requirements.</w:t>
      </w:r>
    </w:p>
    <w:p w:rsidR="00000000" w:rsidRPr="00872FD0" w:rsidP="00872FD0">
      <w:pPr>
        <w:pStyle w:val="ListBullet"/>
      </w:pPr>
      <w:r w:rsidRPr="00872FD0">
        <w:t>Duty of care in provision of services.</w:t>
      </w:r>
    </w:p>
    <w:p w:rsidR="00000000" w:rsidRPr="00872FD0" w:rsidP="00872FD0">
      <w:pPr>
        <w:pStyle w:val="ListBullet"/>
      </w:pPr>
      <w:r w:rsidRPr="00872FD0">
        <w:t>Relevant industry standards.</w:t>
      </w:r>
    </w:p>
    <w:p w:rsidR="00000000" w:rsidRPr="00872FD0" w:rsidP="00872FD0">
      <w:pPr>
        <w:pStyle w:val="ListBullet"/>
      </w:pPr>
      <w:r w:rsidRPr="00872FD0">
        <w:t>Relevant legislation.</w:t>
      </w:r>
    </w:p>
    <w:p w:rsidR="00000000" w:rsidRPr="00872FD0" w:rsidP="00872FD0">
      <w:pPr>
        <w:pStyle w:val="ListBullet"/>
      </w:pPr>
      <w:r w:rsidRPr="00872FD0">
        <w:t>Relevant environmental regulations.</w:t>
      </w:r>
    </w:p>
    <w:p w:rsidR="00000000" w:rsidRPr="00872FD0" w:rsidP="00872FD0">
      <w:pPr>
        <w:pStyle w:val="ListBullet"/>
      </w:pPr>
      <w:r w:rsidRPr="00872FD0">
        <w:t>OHS hierarchy of control.</w:t>
      </w:r>
    </w:p>
    <w:p w:rsidR="00000000" w:rsidRPr="00872FD0" w:rsidP="00872FD0">
      <w:pPr>
        <w:pStyle w:val="BodyText"/>
      </w:pPr>
      <w:r w:rsidRPr="00872FD0">
        <w:rPr>
          <w:rStyle w:val="SpecialBold"/>
        </w:rPr>
        <w:t>Specific skills needed to achieve t</w:t>
      </w:r>
      <w:r w:rsidRPr="00872FD0">
        <w:rPr>
          <w:rStyle w:val="SpecialBold"/>
        </w:rPr>
        <w:t>he performance criteria</w:t>
      </w:r>
    </w:p>
    <w:p w:rsidR="00000000" w:rsidRPr="00872FD0" w:rsidP="00872FD0">
      <w:pPr>
        <w:pStyle w:val="BodyText"/>
      </w:pPr>
      <w:r w:rsidRPr="00872FD0">
        <w:t>To achieve the performance criteria, some complementary skills are required. These are:</w:t>
      </w:r>
    </w:p>
    <w:p w:rsidR="00000000" w:rsidRPr="00872FD0" w:rsidP="00872FD0">
      <w:pPr>
        <w:pStyle w:val="ListBullet"/>
      </w:pPr>
      <w:r w:rsidRPr="00872FD0">
        <w:t>communication including liaison, interpersonal and signalling</w:t>
      </w:r>
    </w:p>
    <w:p w:rsidR="00000000" w:rsidRPr="00872FD0" w:rsidP="00872FD0">
      <w:pPr>
        <w:pStyle w:val="ListBullet"/>
      </w:pPr>
      <w:r w:rsidRPr="00872FD0">
        <w:t>measurement of waste</w:t>
      </w:r>
    </w:p>
    <w:p w:rsidR="00000000" w:rsidRPr="00872FD0" w:rsidP="00872FD0">
      <w:pPr>
        <w:pStyle w:val="ListBullet"/>
      </w:pPr>
      <w:r w:rsidRPr="00872FD0">
        <w:t>materials handling skills</w:t>
      </w:r>
    </w:p>
    <w:p w:rsidR="00000000" w:rsidRPr="00872FD0" w:rsidP="00872FD0">
      <w:pPr>
        <w:pStyle w:val="ListBullet"/>
      </w:pPr>
      <w:r w:rsidRPr="00872FD0">
        <w:t>using communications equipment (two-way radio and mobile phone)</w:t>
      </w:r>
    </w:p>
    <w:p w:rsidR="00000000" w:rsidRPr="00872FD0" w:rsidP="00872FD0">
      <w:pPr>
        <w:pStyle w:val="ListBullet"/>
      </w:pPr>
      <w:r w:rsidRPr="00872FD0">
        <w:t>reading graduated device</w:t>
      </w:r>
    </w:p>
    <w:p w:rsidR="00000000" w:rsidRPr="00872FD0" w:rsidP="00872FD0">
      <w:pPr>
        <w:pStyle w:val="ListBullet"/>
      </w:pPr>
      <w:r w:rsidRPr="00872FD0">
        <w:t>hazard identification</w:t>
      </w:r>
    </w:p>
    <w:p w:rsidR="00000000" w:rsidRPr="00872FD0" w:rsidP="00872FD0">
      <w:pPr>
        <w:pStyle w:val="ListBullet"/>
      </w:pPr>
      <w:r w:rsidRPr="00872FD0">
        <w:t>safe and efficient work practices</w:t>
      </w:r>
    </w:p>
    <w:p w:rsidR="00000000" w:rsidRPr="00872FD0" w:rsidP="00872FD0">
      <w:pPr>
        <w:pStyle w:val="ListBullet"/>
      </w:pPr>
      <w:r w:rsidRPr="00872FD0">
        <w:t>use of emergency and personal protective equipment</w:t>
      </w:r>
    </w:p>
    <w:p w:rsidR="00000000" w:rsidRPr="00872FD0" w:rsidP="00872FD0">
      <w:pPr>
        <w:pStyle w:val="ListBullet"/>
      </w:pPr>
      <w:r w:rsidRPr="00872FD0">
        <w:t>following MSDS.</w:t>
      </w:r>
    </w:p>
    <w:p w:rsidR="00000000" w:rsidRPr="00872FD0" w:rsidP="00872FD0">
      <w:pPr>
        <w:pStyle w:val="BodyText"/>
      </w:pPr>
      <w:r w:rsidRPr="00872FD0">
        <w:rPr>
          <w:rStyle w:val="SpecialBold"/>
        </w:rPr>
        <w:t>Other units of competency that could be asse</w:t>
      </w:r>
      <w:r w:rsidRPr="00872FD0">
        <w:rPr>
          <w:rStyle w:val="SpecialBold"/>
        </w:rPr>
        <w:t>ssed with this unit</w:t>
      </w:r>
    </w:p>
    <w:p w:rsidR="00000000" w:rsidRPr="00872FD0" w:rsidP="00872FD0">
      <w:pPr>
        <w:pStyle w:val="BodyText"/>
      </w:pPr>
      <w:r w:rsidRPr="00872FD0">
        <w:t>This unit could be assessed on its own or in combination with other competencies relevant to the job function, for example PRMWM19B Prepare waste for re-use.</w:t>
      </w:r>
    </w:p>
    <w:p w:rsidR="00000000" w:rsidRPr="00872FD0" w:rsidP="00872FD0">
      <w:pPr>
        <w:pStyle w:val="BodyText"/>
      </w:pPr>
      <w:r w:rsidRPr="00872FD0">
        <w:rPr>
          <w:rStyle w:val="SpecialBold"/>
        </w:rPr>
        <w:t>Resources required to assess this unit</w:t>
      </w:r>
    </w:p>
    <w:p w:rsidR="00000000" w:rsidRPr="00872FD0" w:rsidP="00872FD0">
      <w:pPr>
        <w:pStyle w:val="BodyText"/>
      </w:pPr>
      <w:r w:rsidRPr="00872FD0">
        <w:t>The following resources should be avail</w:t>
      </w:r>
      <w:r w:rsidRPr="00872FD0">
        <w:t>able:</w:t>
      </w:r>
    </w:p>
    <w:p w:rsidR="00000000" w:rsidRPr="00872FD0" w:rsidP="00872FD0">
      <w:pPr>
        <w:pStyle w:val="ListBullet"/>
      </w:pPr>
      <w:r w:rsidRPr="00872FD0">
        <w:t>waste dispatch requirements</w:t>
      </w:r>
    </w:p>
    <w:p w:rsidR="00000000" w:rsidRPr="00872FD0" w:rsidP="00872FD0">
      <w:pPr>
        <w:pStyle w:val="ListBullet"/>
      </w:pPr>
      <w:r w:rsidRPr="00872FD0">
        <w:t>contact with waste contractor, disposal facility, etc</w:t>
      </w:r>
    </w:p>
    <w:p w:rsidR="00000000" w:rsidRPr="00872FD0" w:rsidP="00872FD0">
      <w:pPr>
        <w:pStyle w:val="ListBullet"/>
      </w:pPr>
      <w:r w:rsidRPr="00872FD0">
        <w:t>personal protective equipment</w:t>
      </w:r>
    </w:p>
    <w:p w:rsidR="00000000" w:rsidRPr="00872FD0" w:rsidP="00872FD0">
      <w:pPr>
        <w:pStyle w:val="ListBullet"/>
      </w:pPr>
      <w:r w:rsidRPr="00872FD0">
        <w:t>MSDS</w:t>
      </w:r>
    </w:p>
    <w:p w:rsidR="00000000" w:rsidRPr="00872FD0" w:rsidP="00872FD0">
      <w:pPr>
        <w:pStyle w:val="ListBullet"/>
      </w:pPr>
      <w:r w:rsidRPr="00872FD0">
        <w:t>communications equipment</w:t>
      </w:r>
    </w:p>
    <w:p w:rsidR="00000000" w:rsidRPr="00872FD0" w:rsidP="00872FD0">
      <w:pPr>
        <w:pStyle w:val="ListBullet"/>
      </w:pPr>
      <w:r w:rsidRPr="00872FD0">
        <w:t>waste measurement and recording equipment</w:t>
      </w:r>
    </w:p>
    <w:p w:rsidR="00000000" w:rsidRPr="00872FD0" w:rsidP="00872FD0">
      <w:pPr>
        <w:pStyle w:val="ListBullet"/>
      </w:pPr>
      <w:r w:rsidRPr="00872FD0">
        <w:t>waste for dispatch</w:t>
      </w:r>
    </w:p>
    <w:p w:rsidR="00000000" w:rsidRPr="00872FD0" w:rsidP="00872FD0">
      <w:pPr>
        <w:pStyle w:val="ListBullet"/>
      </w:pPr>
      <w:r w:rsidRPr="00872FD0">
        <w:t>OHS requirements</w:t>
      </w:r>
    </w:p>
    <w:p w:rsidR="00000000" w:rsidRPr="00872FD0" w:rsidP="00872FD0">
      <w:pPr>
        <w:pStyle w:val="ListBullet"/>
      </w:pPr>
      <w:r w:rsidRPr="00872FD0">
        <w:t>site safety plan.</w:t>
      </w:r>
    </w:p>
    <w:p w:rsidR="00000000" w:rsidRPr="00872FD0" w:rsidP="00872FD0">
      <w:pPr>
        <w:pStyle w:val="BodyText"/>
      </w:pPr>
      <w:r w:rsidRPr="00872FD0">
        <w:rPr>
          <w:rStyle w:val="SpecialBold"/>
        </w:rPr>
        <w:t>Gaining evidence to assess this unit</w:t>
      </w:r>
    </w:p>
    <w:p w:rsidR="00000000" w:rsidRPr="00872FD0" w:rsidP="00872FD0">
      <w:pPr>
        <w:pStyle w:val="BodyText"/>
      </w:pPr>
      <w:r w:rsidRPr="00872FD0">
        <w:t>For valid and reliable assessment of this unit, the competency should be demonstrated over a period of time and be observed by the assessor (or assessment team working together to conduct the assessment). The competency</w:t>
      </w:r>
      <w:r w:rsidRPr="00872FD0">
        <w:t xml:space="preserve"> is to be demonstrated in a range of situations, which may include customer/workplace interruptions and involvement in related activities normally experienced in the workplace.</w:t>
      </w:r>
    </w:p>
    <w:p w:rsidR="00000000" w:rsidRPr="00872FD0" w:rsidP="00872FD0">
      <w:pPr>
        <w:pStyle w:val="BodyText"/>
      </w:pPr>
      <w:r w:rsidRPr="00872FD0">
        <w:t>Evidence of competency is best obtained by observing activities in this field a</w:t>
      </w:r>
      <w:r w:rsidRPr="00872FD0">
        <w:t>nd reviewing dispatch of waste under normal industry operating conditions. If this is not practicable, observations in realistic simulated environments may be substituted.</w:t>
      </w:r>
    </w:p>
    <w:p w:rsidR="00000000" w:rsidRPr="00872FD0" w:rsidP="00872FD0">
      <w:pPr>
        <w:pStyle w:val="BodyText"/>
      </w:pPr>
      <w:r w:rsidRPr="00872FD0">
        <w:rPr>
          <w:rStyle w:val="SpecialBold"/>
        </w:rPr>
        <w:t>Consistency in performance</w:t>
      </w:r>
    </w:p>
    <w:p w:rsidR="00000000" w:rsidRPr="00872FD0" w:rsidP="00872FD0">
      <w:pPr>
        <w:pStyle w:val="BodyText"/>
      </w:pPr>
      <w:r w:rsidRPr="00872FD0">
        <w:t xml:space="preserve">Assessment </w:t>
      </w:r>
      <w:r w:rsidRPr="00872FD0">
        <w:t xml:space="preserve">requires that the plan meets the objectives of the client and that it complies with industry expectations in the particular client environment. If the environment is narrowly defined or is not representative of industry needs, it may be necessary to refer </w:t>
      </w:r>
      <w:r w:rsidRPr="00872FD0">
        <w:t>to portfolio case studies of a variety of waste requirements to assess competency in the dispatch of waste.</w:t>
      </w:r>
    </w:p>
    <w:p w:rsidR="00000000" w:rsidRPr="00872FD0" w:rsidP="00872FD0">
      <w:pPr>
        <w:pStyle w:val="BodyText"/>
      </w:pPr>
      <w:r w:rsidRPr="00872FD0">
        <w:t>Oral questioning or written assessment and hypothetical situations (scenarios) may be used to assess underpinning knowledge. (In assessment situatio</w:t>
      </w:r>
      <w:r w:rsidRPr="00872FD0">
        <w:t>ns where the candidate is offered a preference between oral questioning and written audit, questions are to be identical.)</w:t>
      </w:r>
    </w:p>
    <w:p w:rsidR="00000000" w:rsidRPr="00872FD0" w:rsidP="00872FD0">
      <w:pPr>
        <w:pStyle w:val="BodyText"/>
      </w:pPr>
      <w:r w:rsidRPr="00872FD0">
        <w:t>Supplementary evidence may be obtained from relevant authenticated correspondence from existing supervisors, team leaders or speciali</w:t>
      </w:r>
      <w:r w:rsidRPr="00872FD0">
        <w:t>st training staff.</w:t>
      </w:r>
    </w:p>
    <w:p w:rsidR="00000000" w:rsidRPr="00872FD0" w:rsidP="00872FD0">
      <w:pPr>
        <w:pStyle w:val="BodyText"/>
      </w:pPr>
      <w:r w:rsidRPr="00872FD0">
        <w:t>Note:</w:t>
      </w:r>
      <w:r w:rsidRPr="00872FD0">
        <w:tab/>
        <w:t>All practical demonstrations must adhere to the safety and environmental regulations relevant to each state or territory.</w:t>
      </w:r>
    </w:p>
    <w:p w:rsidR="00000000" w:rsidRPr="00872FD0" w:rsidP="00872FD0">
      <w:pPr>
        <w:pStyle w:val="BodyText"/>
      </w:pPr>
      <w:r w:rsidRPr="00872FD0">
        <w:rPr>
          <w:rStyle w:val="SpecialBold"/>
        </w:rPr>
        <w:t>Key competency levels</w:t>
      </w:r>
    </w:p>
    <w:p w:rsidR="00000000" w:rsidRPr="00872FD0" w:rsidP="00872FD0">
      <w:pPr>
        <w:pStyle w:val="BodyText"/>
      </w:pPr>
      <w:r w:rsidRPr="00872FD0">
        <w:t>There are a number of processes that are learnt throughout work and life which are requ</w:t>
      </w:r>
      <w:r w:rsidRPr="00872FD0">
        <w:t>ired in all jobs. They are fundamental processes and generally transferable to other work functions. Some of these are covered by the key competencies, although others may be added.</w:t>
      </w:r>
    </w:p>
    <w:p w:rsidR="00000000" w:rsidRPr="00872FD0" w:rsidP="00872FD0">
      <w:pPr>
        <w:pStyle w:val="BodyText"/>
      </w:pPr>
      <w:r w:rsidRPr="00872FD0">
        <w:t>Information below highlights how these processes are applied in this compe</w:t>
      </w:r>
      <w:r w:rsidRPr="00872FD0">
        <w:t>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8D553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72FD0" w:rsidP="00872FD0">
            <w:pPr>
              <w:pStyle w:val="BodyText"/>
            </w:pPr>
            <w:r w:rsidRPr="00872FD0">
              <w:t>Perform the process</w:t>
            </w:r>
          </w:p>
        </w:tc>
        <w:tc>
          <w:tcPr>
            <w:tcW w:w="435" w:type="dxa"/>
            <w:tcBorders>
              <w:top w:val="nil"/>
              <w:left w:val="nil"/>
              <w:bottom w:val="nil"/>
              <w:right w:val="nil"/>
            </w:tcBorders>
            <w:tcMar>
              <w:top w:w="0" w:type="dxa"/>
              <w:left w:w="62" w:type="dxa"/>
              <w:bottom w:w="0" w:type="dxa"/>
              <w:right w:w="62" w:type="dxa"/>
            </w:tcMar>
          </w:tcPr>
          <w:p w:rsidR="00000000" w:rsidP="00872FD0">
            <w:pPr>
              <w:pStyle w:val="BodyText"/>
              <w:rPr>
                <w:lang w:val="en-NZ"/>
              </w:rPr>
            </w:pPr>
            <w:r w:rsidRPr="00872FD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72FD0" w:rsidP="00872FD0">
            <w:pPr>
              <w:pStyle w:val="BodyText"/>
            </w:pPr>
            <w:r w:rsidRPr="00872FD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72FD0">
            <w:pPr>
              <w:pStyle w:val="BodyText"/>
              <w:rPr>
                <w:lang w:val="en-NZ"/>
              </w:rPr>
            </w:pPr>
            <w:r w:rsidRPr="00872FD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72FD0">
            <w:pPr>
              <w:pStyle w:val="BodyText"/>
              <w:rPr>
                <w:lang w:val="en-NZ"/>
              </w:rPr>
            </w:pPr>
            <w:r w:rsidRPr="00872FD0">
              <w:t>Perform, administer and design the process</w:t>
            </w:r>
          </w:p>
        </w:tc>
      </w:tr>
      <w:tr w:rsidTr="008D553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72FD0">
            <w:pPr>
              <w:pStyle w:val="BodyText"/>
              <w:rPr>
                <w:lang w:val="en-NZ"/>
              </w:rPr>
            </w:pP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w:t>
            </w:r>
            <w:r w:rsidRPr="00872FD0">
              <w:rPr>
                <w:rStyle w:val="SpecialBold"/>
              </w:rPr>
              <w:t>communication of ideas and information</w:t>
            </w:r>
            <w:r w:rsidRPr="00872FD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Communicate clearly and effectively with waste contractors throughout the dispatch process.</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w:t>
            </w:r>
            <w:r w:rsidRPr="00872FD0">
              <w:rPr>
                <w:rStyle w:val="SpecialBold"/>
              </w:rPr>
              <w:t>information be collected</w:t>
            </w:r>
            <w:r w:rsidRPr="00872FD0">
              <w:t xml:space="preserve">, </w:t>
            </w:r>
            <w:r w:rsidRPr="00872FD0">
              <w:rPr>
                <w:rStyle w:val="SpecialBold"/>
              </w:rPr>
              <w:t>analysed and organised</w:t>
            </w:r>
            <w:r w:rsidRPr="00872FD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Gather information from a number of sources (including job requirements, manufacturers' specifications and company requirements) about the dispatch of waste.</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are </w:t>
            </w:r>
            <w:r w:rsidRPr="00872FD0">
              <w:rPr>
                <w:rStyle w:val="SpecialBold"/>
              </w:rPr>
              <w:t>activities planned and organised</w:t>
            </w:r>
            <w:r w:rsidRPr="00872FD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Plan and organise activities to dispatch waste in</w:t>
            </w:r>
            <w:r w:rsidRPr="00872FD0">
              <w:t xml:space="preserve"> accordance with company requirements and relevant legislation.</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w:t>
            </w:r>
            <w:r w:rsidRPr="00872FD0">
              <w:rPr>
                <w:rStyle w:val="SpecialBold"/>
              </w:rPr>
              <w:t>teamwork</w:t>
            </w:r>
            <w:r w:rsidRPr="00872FD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Work effectively with relevant personnel throughout the dispatch process.</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the use of </w:t>
            </w:r>
            <w:r w:rsidRPr="00872FD0">
              <w:rPr>
                <w:rStyle w:val="SpecialBold"/>
              </w:rPr>
              <w:t>mathematical ideas and techniques</w:t>
            </w:r>
            <w:r w:rsidRPr="00872FD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Use correct mathematical processes to dispatch waste effectively.</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w:t>
            </w:r>
            <w:r w:rsidRPr="00872FD0">
              <w:rPr>
                <w:rStyle w:val="SpecialBold"/>
              </w:rPr>
              <w:t>problem-solving skills</w:t>
            </w:r>
            <w:r w:rsidRPr="00872FD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t>Discuss possible problems and solutions that may arise throughout the implementation of efficient waste dispatch processes.</w:t>
            </w:r>
          </w:p>
        </w:tc>
      </w:tr>
      <w:tr w:rsidTr="008D55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 xml:space="preserve">How can the </w:t>
            </w:r>
            <w:r w:rsidRPr="00872FD0">
              <w:rPr>
                <w:rStyle w:val="SpecialBold"/>
              </w:rPr>
              <w:t>use of technology</w:t>
            </w:r>
            <w:r w:rsidRPr="00872FD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72FD0">
            <w:pPr>
              <w:pStyle w:val="BodyText"/>
              <w:rPr>
                <w:lang w:val="en-NZ"/>
              </w:rPr>
            </w:pPr>
            <w:r w:rsidRPr="00872FD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72FD0" w:rsidP="00872FD0">
            <w:pPr>
              <w:pStyle w:val="BodyText"/>
            </w:pPr>
            <w:r w:rsidRPr="00872FD0">
              <w:t>Demonstrate understanding of technological principles and physical skills to use appropriate equipment.</w:t>
            </w:r>
          </w:p>
        </w:tc>
      </w:tr>
    </w:tbl>
    <w:p w:rsidR="008D5531" w:rsidP="00872FD0">
      <w:pPr>
        <w:pStyle w:val="BodyText"/>
      </w:pPr>
    </w:p>
    <w:p w:rsidR="008D5531" w:rsidP="00872FD0">
      <w:pPr>
        <w:pStyle w:val="BodyText"/>
      </w:pPr>
    </w:p>
    <w:p w:rsidR="00000000" w:rsidRPr="00872FD0" w:rsidP="00872FD0">
      <w:pPr>
        <w:pStyle w:val="Heading1"/>
      </w:pPr>
      <w:bookmarkStart w:id="11" w:name="O_253658"/>
      <w:bookmarkEnd w:id="11"/>
      <w:r w:rsidRPr="00872FD0">
        <w:t>Range Statement</w:t>
      </w:r>
    </w:p>
    <w:p w:rsidR="00000000" w:rsidRPr="00872FD0" w:rsidP="00872FD0">
      <w:pPr>
        <w:pStyle w:val="BodyText"/>
      </w:pPr>
      <w:r w:rsidRPr="00872FD0">
        <w:rPr>
          <w:rStyle w:val="SpecialBold"/>
        </w:rPr>
        <w:t>RANGE STATEMENT</w:t>
      </w:r>
    </w:p>
    <w:p w:rsidR="00000000" w:rsidRPr="00872FD0" w:rsidP="00872FD0">
      <w:pPr>
        <w:pStyle w:val="BodyText"/>
      </w:pPr>
      <w:r w:rsidRPr="00872FD0">
        <w:t>The range statement links the required knowledge and organisat</w:t>
      </w:r>
      <w:r w:rsidRPr="00872FD0">
        <w:t>ional and technical requirements to the workplace context. It describes any contextual variables that will be used or encountered when applying the competency in work situations. It allows for different work practices and work and knowledge requirements as</w:t>
      </w:r>
      <w:r w:rsidRPr="00872FD0">
        <w:t xml:space="preserve"> well as for differences between organisations and workplaces. The following variables may be present for this particular unit.</w:t>
      </w:r>
    </w:p>
    <w:p w:rsidR="00000000" w:rsidRPr="00872FD0" w:rsidP="00872FD0">
      <w:pPr>
        <w:pStyle w:val="BodyText"/>
      </w:pPr>
      <w:r w:rsidRPr="00872FD0">
        <w:rPr>
          <w:rStyle w:val="SpecialBold"/>
        </w:rPr>
        <w:t>Checking integrity of containment</w:t>
      </w:r>
      <w:r w:rsidRPr="00872FD0">
        <w:t xml:space="preserve"> should include checks for bunding, contamination, drum expansion, gases, leaching, leaks, seals, spillage and unstable form.</w:t>
      </w:r>
    </w:p>
    <w:p w:rsidR="00000000" w:rsidRPr="00872FD0" w:rsidP="00872FD0">
      <w:pPr>
        <w:pStyle w:val="BodyText"/>
      </w:pPr>
      <w:r w:rsidRPr="00872FD0">
        <w:rPr>
          <w:rStyle w:val="SpecialBold"/>
        </w:rPr>
        <w:t>Cleaning of area and equipment</w:t>
      </w:r>
      <w:r w:rsidRPr="00872FD0">
        <w:t xml:space="preserve"> may include:</w:t>
      </w:r>
    </w:p>
    <w:p w:rsidR="00000000" w:rsidRPr="00872FD0" w:rsidP="00872FD0">
      <w:pPr>
        <w:pStyle w:val="ListBullet"/>
      </w:pPr>
      <w:r w:rsidRPr="00872FD0">
        <w:t>cleaning products/fluids</w:t>
      </w:r>
    </w:p>
    <w:p w:rsidR="00000000" w:rsidRPr="00872FD0" w:rsidP="00872FD0">
      <w:pPr>
        <w:pStyle w:val="ListBullet"/>
      </w:pPr>
      <w:r w:rsidRPr="00872FD0">
        <w:t>high pressure water or air-hosing</w:t>
      </w:r>
    </w:p>
    <w:p w:rsidR="00000000" w:rsidRPr="00872FD0" w:rsidP="00872FD0">
      <w:pPr>
        <w:pStyle w:val="ListBullet"/>
      </w:pPr>
      <w:r w:rsidRPr="00872FD0">
        <w:t>shovelling</w:t>
      </w:r>
    </w:p>
    <w:p w:rsidR="00000000" w:rsidRPr="00872FD0" w:rsidP="00872FD0">
      <w:pPr>
        <w:pStyle w:val="ListBullet"/>
      </w:pPr>
      <w:r w:rsidRPr="00872FD0">
        <w:t>sweeping out</w:t>
      </w:r>
    </w:p>
    <w:p w:rsidR="00000000" w:rsidRPr="00872FD0" w:rsidP="00872FD0">
      <w:pPr>
        <w:pStyle w:val="ListBullet"/>
      </w:pPr>
      <w:r w:rsidRPr="00872FD0">
        <w:t>us</w:t>
      </w:r>
      <w:r w:rsidRPr="00872FD0">
        <w:t>e of decontamination products</w:t>
      </w:r>
    </w:p>
    <w:p w:rsidR="00000000" w:rsidRPr="00872FD0" w:rsidP="00872FD0">
      <w:pPr>
        <w:pStyle w:val="ListBullet"/>
      </w:pPr>
      <w:r w:rsidRPr="00872FD0">
        <w:t>vacuuming.</w:t>
      </w:r>
    </w:p>
    <w:p w:rsidR="00000000" w:rsidRPr="00872FD0" w:rsidP="00872FD0">
      <w:pPr>
        <w:pStyle w:val="BodyText"/>
      </w:pPr>
      <w:r w:rsidRPr="00872FD0">
        <w:rPr>
          <w:rStyle w:val="SpecialBold"/>
        </w:rPr>
        <w:t>Client</w:t>
      </w:r>
      <w:r w:rsidRPr="00872FD0">
        <w:t>/</w:t>
      </w:r>
      <w:r w:rsidRPr="00872FD0">
        <w:rPr>
          <w:rStyle w:val="SpecialBold"/>
        </w:rPr>
        <w:t>company</w:t>
      </w:r>
      <w:r w:rsidRPr="00872FD0">
        <w:t xml:space="preserve"> includes all forms of business enterprises in this context including government agencies, local governments/councils, private and public companies, and residents/ratepayers.</w:t>
      </w:r>
    </w:p>
    <w:p w:rsidR="00000000" w:rsidRPr="00872FD0" w:rsidP="00872FD0">
      <w:pPr>
        <w:pStyle w:val="BodyText"/>
      </w:pPr>
      <w:r w:rsidRPr="00872FD0">
        <w:rPr>
          <w:rStyle w:val="SpecialBold"/>
        </w:rPr>
        <w:t>Company requirements</w:t>
      </w:r>
      <w:r w:rsidRPr="00872FD0">
        <w:t xml:space="preserve"> are f</w:t>
      </w:r>
      <w:r w:rsidRPr="00872FD0">
        <w:t>ound in environmental management plan, job sheets, OHS plan, verbal or written instructions, waste management plan and work procedures.</w:t>
      </w:r>
    </w:p>
    <w:p w:rsidR="00000000" w:rsidRPr="00872FD0" w:rsidP="00872FD0">
      <w:pPr>
        <w:pStyle w:val="BodyText"/>
      </w:pPr>
      <w:r w:rsidRPr="00872FD0">
        <w:rPr>
          <w:rStyle w:val="SpecialBold"/>
        </w:rPr>
        <w:t>Contamination</w:t>
      </w:r>
      <w:r w:rsidRPr="00872FD0">
        <w:t xml:space="preserve"> may include exposure to sunlight, infestation, mixing with other waste types, rot or mould, and waterloggi</w:t>
      </w:r>
      <w:r w:rsidRPr="00872FD0">
        <w:t>ng.</w:t>
      </w:r>
    </w:p>
    <w:p w:rsidR="00000000" w:rsidRPr="00872FD0" w:rsidP="00872FD0">
      <w:pPr>
        <w:pStyle w:val="BodyText"/>
      </w:pPr>
      <w:r w:rsidRPr="00872FD0">
        <w:rPr>
          <w:rStyle w:val="SpecialBold"/>
        </w:rPr>
        <w:t>Details of dispatch</w:t>
      </w:r>
      <w:r w:rsidRPr="00872FD0">
        <w:t xml:space="preserve"> may include:</w:t>
      </w:r>
    </w:p>
    <w:p w:rsidR="00000000" w:rsidRPr="00872FD0" w:rsidP="00872FD0">
      <w:pPr>
        <w:pStyle w:val="ListBullet"/>
      </w:pPr>
      <w:r w:rsidRPr="00872FD0">
        <w:t>amount/volume of waste</w:t>
      </w:r>
    </w:p>
    <w:p w:rsidR="00000000" w:rsidRPr="00872FD0" w:rsidP="00872FD0">
      <w:pPr>
        <w:pStyle w:val="ListBullet"/>
      </w:pPr>
      <w:r w:rsidRPr="00872FD0">
        <w:t>date dispatched</w:t>
      </w:r>
    </w:p>
    <w:p w:rsidR="00000000" w:rsidRPr="00872FD0" w:rsidP="00872FD0">
      <w:pPr>
        <w:pStyle w:val="ListBullet"/>
      </w:pPr>
      <w:r w:rsidRPr="00872FD0">
        <w:t>details of transport</w:t>
      </w:r>
    </w:p>
    <w:p w:rsidR="00000000" w:rsidRPr="00872FD0" w:rsidP="00872FD0">
      <w:pPr>
        <w:pStyle w:val="ListBullet"/>
      </w:pPr>
      <w:r w:rsidRPr="00872FD0">
        <w:t>monitoring or maintenance requirements</w:t>
      </w:r>
    </w:p>
    <w:p w:rsidR="00000000" w:rsidRPr="00872FD0" w:rsidP="00872FD0">
      <w:pPr>
        <w:pStyle w:val="ListBullet"/>
      </w:pPr>
      <w:r w:rsidRPr="00872FD0">
        <w:t>relevant environmental protection authority documentation</w:t>
      </w:r>
    </w:p>
    <w:p w:rsidR="00000000" w:rsidRPr="00872FD0" w:rsidP="00872FD0">
      <w:pPr>
        <w:pStyle w:val="ListBullet"/>
      </w:pPr>
      <w:r w:rsidRPr="00872FD0">
        <w:t>safety measures undertaken</w:t>
      </w:r>
    </w:p>
    <w:p w:rsidR="00000000" w:rsidRPr="00872FD0" w:rsidP="00872FD0">
      <w:pPr>
        <w:pStyle w:val="ListBullet"/>
      </w:pPr>
      <w:r w:rsidRPr="00872FD0">
        <w:t>special loading assistance provide</w:t>
      </w:r>
      <w:r w:rsidRPr="00872FD0">
        <w:t>d</w:t>
      </w:r>
    </w:p>
    <w:p w:rsidR="00000000" w:rsidRPr="00872FD0" w:rsidP="00872FD0">
      <w:pPr>
        <w:pStyle w:val="ListBullet"/>
      </w:pPr>
      <w:r w:rsidRPr="00872FD0">
        <w:t>storage space freed</w:t>
      </w:r>
    </w:p>
    <w:p w:rsidR="00000000" w:rsidRPr="00872FD0" w:rsidP="00872FD0">
      <w:pPr>
        <w:pStyle w:val="ListBullet"/>
      </w:pPr>
      <w:r w:rsidRPr="00872FD0">
        <w:t>waste type.</w:t>
      </w:r>
    </w:p>
    <w:p w:rsidR="00000000" w:rsidRPr="00872FD0" w:rsidP="00872FD0">
      <w:pPr>
        <w:pStyle w:val="BodyText"/>
      </w:pPr>
      <w:r w:rsidRPr="00872FD0">
        <w:rPr>
          <w:rStyle w:val="SpecialBold"/>
        </w:rPr>
        <w:t>Emergency and personal protective equipment</w:t>
      </w:r>
      <w:r w:rsidRPr="00872FD0">
        <w:t xml:space="preserve"> must include:</w:t>
      </w:r>
    </w:p>
    <w:p w:rsidR="00000000" w:rsidRPr="00872FD0" w:rsidP="00872FD0">
      <w:pPr>
        <w:pStyle w:val="ListBullet"/>
      </w:pPr>
      <w:r w:rsidRPr="00872FD0">
        <w:t>appropriate footwear</w:t>
      </w:r>
    </w:p>
    <w:p w:rsidR="00000000" w:rsidRPr="00872FD0" w:rsidP="00872FD0">
      <w:pPr>
        <w:pStyle w:val="ListBullet"/>
      </w:pPr>
      <w:r w:rsidRPr="00872FD0">
        <w:t>communications equipment</w:t>
      </w:r>
    </w:p>
    <w:p w:rsidR="00000000" w:rsidRPr="00872FD0" w:rsidP="00872FD0">
      <w:pPr>
        <w:pStyle w:val="ListBullet"/>
      </w:pPr>
      <w:r w:rsidRPr="00872FD0">
        <w:t>eye protection</w:t>
      </w:r>
    </w:p>
    <w:p w:rsidR="00000000" w:rsidRPr="00872FD0" w:rsidP="00872FD0">
      <w:pPr>
        <w:pStyle w:val="ListBullet"/>
      </w:pPr>
      <w:r w:rsidRPr="00872FD0">
        <w:t>eyewash kit</w:t>
      </w:r>
    </w:p>
    <w:p w:rsidR="00000000" w:rsidRPr="00872FD0" w:rsidP="00872FD0">
      <w:pPr>
        <w:pStyle w:val="ListBullet"/>
      </w:pPr>
      <w:r w:rsidRPr="00872FD0">
        <w:t>fire extinguishers</w:t>
      </w:r>
    </w:p>
    <w:p w:rsidR="00000000" w:rsidRPr="00872FD0" w:rsidP="00872FD0">
      <w:pPr>
        <w:pStyle w:val="ListBullet"/>
      </w:pPr>
      <w:r w:rsidRPr="00872FD0">
        <w:t>First Aid kit</w:t>
      </w:r>
    </w:p>
    <w:p w:rsidR="00000000" w:rsidRPr="00872FD0" w:rsidP="00872FD0">
      <w:pPr>
        <w:pStyle w:val="ListBullet"/>
      </w:pPr>
      <w:r w:rsidRPr="00872FD0">
        <w:t>gloves</w:t>
      </w:r>
    </w:p>
    <w:p w:rsidR="00000000" w:rsidRPr="00872FD0" w:rsidP="00872FD0">
      <w:pPr>
        <w:pStyle w:val="ListBullet"/>
      </w:pPr>
      <w:r w:rsidRPr="00872FD0">
        <w:t>overalls and protective clothing.</w:t>
      </w:r>
    </w:p>
    <w:p w:rsidR="00000000" w:rsidRPr="00872FD0" w:rsidP="00872FD0">
      <w:pPr>
        <w:pStyle w:val="BodyText"/>
      </w:pPr>
      <w:r w:rsidRPr="00872FD0">
        <w:rPr>
          <w:rStyle w:val="SpecialBold"/>
        </w:rPr>
        <w:t>Emergency and personal protective equipment</w:t>
      </w:r>
      <w:r w:rsidRPr="00872FD0">
        <w:t xml:space="preserve"> could also include:</w:t>
      </w:r>
    </w:p>
    <w:p w:rsidR="00000000" w:rsidRPr="00872FD0" w:rsidP="00872FD0">
      <w:pPr>
        <w:pStyle w:val="ListBullet"/>
      </w:pPr>
      <w:r w:rsidRPr="00872FD0">
        <w:t>breathing apparatus</w:t>
      </w:r>
    </w:p>
    <w:p w:rsidR="00000000" w:rsidRPr="00872FD0" w:rsidP="00872FD0">
      <w:pPr>
        <w:pStyle w:val="ListBullet"/>
      </w:pPr>
      <w:r w:rsidRPr="00872FD0">
        <w:t>containment devices such as booms</w:t>
      </w:r>
    </w:p>
    <w:p w:rsidR="00000000" w:rsidRPr="00872FD0" w:rsidP="00872FD0">
      <w:pPr>
        <w:pStyle w:val="ListBullet"/>
      </w:pPr>
      <w:r w:rsidRPr="00872FD0">
        <w:t>emergency procedure guides</w:t>
      </w:r>
    </w:p>
    <w:p w:rsidR="00000000" w:rsidRPr="00872FD0" w:rsidP="00872FD0">
      <w:pPr>
        <w:pStyle w:val="ListBullet"/>
      </w:pPr>
      <w:r w:rsidRPr="00872FD0">
        <w:t>face shield/mask</w:t>
      </w:r>
    </w:p>
    <w:p w:rsidR="00000000" w:rsidRPr="00872FD0" w:rsidP="00872FD0">
      <w:pPr>
        <w:pStyle w:val="ListBullet"/>
      </w:pPr>
      <w:r w:rsidRPr="00872FD0">
        <w:t>hard hat</w:t>
      </w:r>
    </w:p>
    <w:p w:rsidR="00000000" w:rsidRPr="00872FD0" w:rsidP="00872FD0">
      <w:pPr>
        <w:pStyle w:val="ListBullet"/>
      </w:pPr>
      <w:r w:rsidRPr="00872FD0">
        <w:t>hearing protection</w:t>
      </w:r>
    </w:p>
    <w:p w:rsidR="00000000" w:rsidRPr="00872FD0" w:rsidP="00872FD0">
      <w:pPr>
        <w:pStyle w:val="ListBullet"/>
      </w:pPr>
      <w:r w:rsidRPr="00872FD0">
        <w:t>material safety data sheets (MSDS)</w:t>
      </w:r>
    </w:p>
    <w:p w:rsidR="00000000" w:rsidRPr="00872FD0" w:rsidP="00872FD0">
      <w:pPr>
        <w:pStyle w:val="ListBullet"/>
      </w:pPr>
      <w:r w:rsidRPr="00872FD0">
        <w:t>oil absorbent materials</w:t>
      </w:r>
    </w:p>
    <w:p w:rsidR="00000000" w:rsidRPr="00872FD0" w:rsidP="00872FD0">
      <w:pPr>
        <w:pStyle w:val="ListBullet"/>
      </w:pPr>
      <w:r w:rsidRPr="00872FD0">
        <w:t xml:space="preserve">spill </w:t>
      </w:r>
      <w:r w:rsidRPr="00872FD0">
        <w:t>kit.</w:t>
      </w:r>
    </w:p>
    <w:p w:rsidR="00000000" w:rsidRPr="00872FD0" w:rsidP="00872FD0">
      <w:pPr>
        <w:pStyle w:val="BodyText"/>
      </w:pPr>
      <w:r w:rsidRPr="00872FD0">
        <w:rPr>
          <w:rStyle w:val="SpecialBold"/>
        </w:rPr>
        <w:t>Emergency response action</w:t>
      </w:r>
      <w:r w:rsidRPr="00872FD0">
        <w:t>/</w:t>
      </w:r>
      <w:r w:rsidRPr="00872FD0">
        <w:rPr>
          <w:rStyle w:val="SpecialBold"/>
        </w:rPr>
        <w:t>procedures</w:t>
      </w:r>
      <w:r w:rsidRPr="00872FD0">
        <w:t xml:space="preserve"> include but are not limited to:</w:t>
      </w:r>
    </w:p>
    <w:p w:rsidR="00000000" w:rsidRPr="00872FD0" w:rsidP="00872FD0">
      <w:pPr>
        <w:pStyle w:val="ListBullet"/>
      </w:pPr>
      <w:r w:rsidRPr="00872FD0">
        <w:t>clean up</w:t>
      </w:r>
    </w:p>
    <w:p w:rsidR="00000000" w:rsidRPr="00872FD0" w:rsidP="00872FD0">
      <w:pPr>
        <w:pStyle w:val="ListBullet"/>
      </w:pPr>
      <w:r w:rsidRPr="00872FD0">
        <w:t>contain emergency</w:t>
      </w:r>
    </w:p>
    <w:p w:rsidR="00000000" w:rsidRPr="00872FD0" w:rsidP="00872FD0">
      <w:pPr>
        <w:pStyle w:val="ListBullet"/>
      </w:pPr>
      <w:r w:rsidRPr="00872FD0">
        <w:t>equipment/plant isolation and shut-down</w:t>
      </w:r>
    </w:p>
    <w:p w:rsidR="00000000" w:rsidRPr="00872FD0" w:rsidP="00872FD0">
      <w:pPr>
        <w:pStyle w:val="ListBullet"/>
      </w:pPr>
      <w:r w:rsidRPr="00872FD0">
        <w:t>evacuation</w:t>
      </w:r>
    </w:p>
    <w:p w:rsidR="00000000" w:rsidRPr="00872FD0" w:rsidP="00872FD0">
      <w:pPr>
        <w:pStyle w:val="ListBullet"/>
      </w:pPr>
      <w:r w:rsidRPr="00872FD0">
        <w:t>First Aid</w:t>
      </w:r>
    </w:p>
    <w:p w:rsidR="00000000" w:rsidRPr="00872FD0" w:rsidP="00872FD0">
      <w:pPr>
        <w:pStyle w:val="ListBullet"/>
      </w:pPr>
      <w:r w:rsidRPr="00872FD0">
        <w:t>make safe</w:t>
      </w:r>
    </w:p>
    <w:p w:rsidR="00000000" w:rsidRPr="00872FD0" w:rsidP="00872FD0">
      <w:pPr>
        <w:pStyle w:val="ListBullet"/>
      </w:pPr>
      <w:r w:rsidRPr="00872FD0">
        <w:t>notification of authorities</w:t>
      </w:r>
    </w:p>
    <w:p w:rsidR="00000000" w:rsidRPr="00872FD0" w:rsidP="00872FD0">
      <w:pPr>
        <w:pStyle w:val="ListBullet"/>
      </w:pPr>
      <w:r w:rsidRPr="00872FD0">
        <w:t>use of appropriate personal protective equipment.</w:t>
      </w:r>
    </w:p>
    <w:p w:rsidR="00000000" w:rsidRPr="00872FD0" w:rsidP="00872FD0">
      <w:pPr>
        <w:pStyle w:val="BodyText"/>
      </w:pPr>
      <w:r w:rsidRPr="00872FD0">
        <w:rPr>
          <w:rStyle w:val="SpecialBold"/>
        </w:rPr>
        <w:t>Equipment</w:t>
      </w:r>
      <w:r w:rsidRPr="00872FD0">
        <w:t xml:space="preserve"> includes but is not limited to:</w:t>
      </w:r>
    </w:p>
    <w:p w:rsidR="00000000" w:rsidRPr="00872FD0" w:rsidP="00872FD0">
      <w:pPr>
        <w:pStyle w:val="ListBullet"/>
      </w:pPr>
      <w:r w:rsidRPr="00872FD0">
        <w:t>baling materials</w:t>
      </w:r>
    </w:p>
    <w:p w:rsidR="00000000" w:rsidRPr="00872FD0" w:rsidP="00872FD0">
      <w:pPr>
        <w:pStyle w:val="ListBullet"/>
      </w:pPr>
      <w:r w:rsidRPr="00872FD0">
        <w:t>calculator</w:t>
      </w:r>
    </w:p>
    <w:p w:rsidR="00000000" w:rsidRPr="00872FD0" w:rsidP="00872FD0">
      <w:pPr>
        <w:pStyle w:val="ListBullet"/>
      </w:pPr>
      <w:r w:rsidRPr="00872FD0">
        <w:t>chains and dogs</w:t>
      </w:r>
    </w:p>
    <w:p w:rsidR="00000000" w:rsidRPr="00872FD0" w:rsidP="00872FD0">
      <w:pPr>
        <w:pStyle w:val="ListBullet"/>
      </w:pPr>
      <w:r w:rsidRPr="00872FD0">
        <w:t>communications equipment</w:t>
      </w:r>
    </w:p>
    <w:p w:rsidR="00000000" w:rsidRPr="00872FD0" w:rsidP="00872FD0">
      <w:pPr>
        <w:pStyle w:val="ListBullet"/>
      </w:pPr>
      <w:r w:rsidRPr="00872FD0">
        <w:t>compactor</w:t>
      </w:r>
    </w:p>
    <w:p w:rsidR="00000000" w:rsidRPr="00872FD0" w:rsidP="00872FD0">
      <w:pPr>
        <w:pStyle w:val="ListBullet"/>
      </w:pPr>
      <w:r w:rsidRPr="00872FD0">
        <w:t>crane</w:t>
      </w:r>
    </w:p>
    <w:p w:rsidR="00000000" w:rsidRPr="00872FD0" w:rsidP="00872FD0">
      <w:pPr>
        <w:pStyle w:val="ListBullet"/>
      </w:pPr>
      <w:r w:rsidRPr="00872FD0">
        <w:t>earthmoving equipment</w:t>
      </w:r>
    </w:p>
    <w:p w:rsidR="00000000" w:rsidRPr="00872FD0" w:rsidP="00872FD0">
      <w:pPr>
        <w:pStyle w:val="ListBullet"/>
      </w:pPr>
      <w:r w:rsidRPr="00872FD0">
        <w:t>forklift</w:t>
      </w:r>
    </w:p>
    <w:p w:rsidR="00000000" w:rsidRPr="00872FD0" w:rsidP="00872FD0">
      <w:pPr>
        <w:pStyle w:val="ListBullet"/>
      </w:pPr>
      <w:r w:rsidRPr="00872FD0">
        <w:t>generator</w:t>
      </w:r>
    </w:p>
    <w:p w:rsidR="00000000" w:rsidRPr="00872FD0" w:rsidP="00872FD0">
      <w:pPr>
        <w:pStyle w:val="ListBullet"/>
      </w:pPr>
      <w:r w:rsidRPr="00872FD0">
        <w:t>hoses</w:t>
      </w:r>
    </w:p>
    <w:p w:rsidR="00000000" w:rsidRPr="00872FD0" w:rsidP="00872FD0">
      <w:pPr>
        <w:pStyle w:val="ListBullet"/>
      </w:pPr>
      <w:r w:rsidRPr="00872FD0">
        <w:t>lifting equipment</w:t>
      </w:r>
    </w:p>
    <w:p w:rsidR="00000000" w:rsidRPr="00872FD0" w:rsidP="00872FD0">
      <w:pPr>
        <w:pStyle w:val="ListBullet"/>
      </w:pPr>
      <w:r w:rsidRPr="00872FD0">
        <w:t>load binder winches</w:t>
      </w:r>
    </w:p>
    <w:p w:rsidR="00000000" w:rsidRPr="00872FD0" w:rsidP="00872FD0">
      <w:pPr>
        <w:pStyle w:val="ListBullet"/>
      </w:pPr>
      <w:r w:rsidRPr="00872FD0">
        <w:t>loader</w:t>
      </w:r>
    </w:p>
    <w:p w:rsidR="00000000" w:rsidRPr="00872FD0" w:rsidP="00872FD0">
      <w:pPr>
        <w:pStyle w:val="ListBullet"/>
      </w:pPr>
      <w:r w:rsidRPr="00872FD0">
        <w:t>plastic sheeting</w:t>
      </w:r>
    </w:p>
    <w:p w:rsidR="00000000" w:rsidRPr="00872FD0" w:rsidP="00872FD0">
      <w:pPr>
        <w:pStyle w:val="ListBullet"/>
      </w:pPr>
      <w:r w:rsidRPr="00872FD0">
        <w:t>pumps</w:t>
      </w:r>
    </w:p>
    <w:p w:rsidR="00000000" w:rsidRPr="00872FD0" w:rsidP="00872FD0">
      <w:pPr>
        <w:pStyle w:val="ListBullet"/>
      </w:pPr>
      <w:r w:rsidRPr="00872FD0">
        <w:t>recording equipment</w:t>
      </w:r>
    </w:p>
    <w:p w:rsidR="00000000" w:rsidRPr="00872FD0" w:rsidP="00872FD0">
      <w:pPr>
        <w:pStyle w:val="ListBullet"/>
      </w:pPr>
      <w:r w:rsidRPr="00872FD0">
        <w:t>regulated waste identification signage</w:t>
      </w:r>
    </w:p>
    <w:p w:rsidR="00000000" w:rsidRPr="00872FD0" w:rsidP="00872FD0">
      <w:pPr>
        <w:pStyle w:val="ListBullet"/>
      </w:pPr>
      <w:r w:rsidRPr="00872FD0">
        <w:t>rope</w:t>
      </w:r>
    </w:p>
    <w:p w:rsidR="00000000" w:rsidRPr="00872FD0" w:rsidP="00872FD0">
      <w:pPr>
        <w:pStyle w:val="ListBullet"/>
      </w:pPr>
      <w:r w:rsidRPr="00872FD0">
        <w:t>sampling equipment</w:t>
      </w:r>
    </w:p>
    <w:p w:rsidR="00000000" w:rsidRPr="00872FD0" w:rsidP="00872FD0">
      <w:pPr>
        <w:pStyle w:val="ListBullet"/>
      </w:pPr>
      <w:r w:rsidRPr="00872FD0">
        <w:t>scales</w:t>
      </w:r>
    </w:p>
    <w:p w:rsidR="00000000" w:rsidRPr="00872FD0" w:rsidP="00872FD0">
      <w:pPr>
        <w:pStyle w:val="ListBullet"/>
      </w:pPr>
      <w:r w:rsidRPr="00872FD0">
        <w:t>scraper</w:t>
      </w:r>
    </w:p>
    <w:p w:rsidR="00000000" w:rsidRPr="00872FD0" w:rsidP="00872FD0">
      <w:pPr>
        <w:pStyle w:val="ListBullet"/>
      </w:pPr>
      <w:r w:rsidRPr="00872FD0">
        <w:t>shovel</w:t>
      </w:r>
    </w:p>
    <w:p w:rsidR="00000000" w:rsidRPr="00872FD0" w:rsidP="00872FD0">
      <w:pPr>
        <w:pStyle w:val="ListBullet"/>
      </w:pPr>
      <w:r w:rsidRPr="00872FD0">
        <w:t>storage containers (bins, hoppers, containers, skips, crates, drums, garbage bags, mobile garbage bins, garbage bins, freight containers)</w:t>
      </w:r>
    </w:p>
    <w:p w:rsidR="00000000" w:rsidRPr="00872FD0" w:rsidP="00872FD0">
      <w:pPr>
        <w:pStyle w:val="ListBullet"/>
      </w:pPr>
      <w:r w:rsidRPr="00872FD0">
        <w:t>tape</w:t>
      </w:r>
    </w:p>
    <w:p w:rsidR="00000000" w:rsidRPr="00872FD0" w:rsidP="00872FD0">
      <w:pPr>
        <w:pStyle w:val="ListBullet"/>
      </w:pPr>
      <w:r w:rsidRPr="00872FD0">
        <w:t>tarpauli</w:t>
      </w:r>
      <w:r w:rsidRPr="00872FD0">
        <w:t>n</w:t>
      </w:r>
    </w:p>
    <w:p w:rsidR="00000000" w:rsidRPr="00872FD0" w:rsidP="00872FD0">
      <w:pPr>
        <w:pStyle w:val="ListBullet"/>
      </w:pPr>
      <w:r w:rsidRPr="00872FD0">
        <w:t>trolley</w:t>
      </w:r>
    </w:p>
    <w:p w:rsidR="00000000" w:rsidRPr="00872FD0" w:rsidP="00872FD0">
      <w:pPr>
        <w:pStyle w:val="ListBullet"/>
      </w:pPr>
      <w:r w:rsidRPr="00872FD0">
        <w:t>vacuums</w:t>
      </w:r>
    </w:p>
    <w:p w:rsidR="00000000" w:rsidRPr="00872FD0" w:rsidP="00872FD0">
      <w:pPr>
        <w:pStyle w:val="ListBullet"/>
      </w:pPr>
      <w:r w:rsidRPr="00872FD0">
        <w:t>weighbridge.</w:t>
      </w:r>
    </w:p>
    <w:p w:rsidR="00000000" w:rsidRPr="00872FD0" w:rsidP="00872FD0">
      <w:pPr>
        <w:pStyle w:val="BodyText"/>
      </w:pPr>
      <w:r w:rsidRPr="00872FD0">
        <w:rPr>
          <w:rStyle w:val="SpecialBold"/>
        </w:rPr>
        <w:t>Loading assistance</w:t>
      </w:r>
      <w:r w:rsidRPr="00872FD0">
        <w:t xml:space="preserve"> may include cart lifter, high pressure vacuum loading, load by hand, shovelling and use of forklift.</w:t>
      </w:r>
    </w:p>
    <w:p w:rsidR="00000000" w:rsidRPr="00872FD0" w:rsidP="00872FD0">
      <w:pPr>
        <w:pStyle w:val="BodyText"/>
      </w:pPr>
      <w:r w:rsidRPr="00872FD0">
        <w:rPr>
          <w:rStyle w:val="SpecialBold"/>
        </w:rPr>
        <w:t>Manufacturers' specifications</w:t>
      </w:r>
      <w:r w:rsidRPr="00872FD0">
        <w:t xml:space="preserve"> are found in equipment specifications and operator manuals.</w:t>
      </w:r>
    </w:p>
    <w:p w:rsidR="00000000" w:rsidRPr="00872FD0" w:rsidP="00872FD0">
      <w:pPr>
        <w:pStyle w:val="BodyText"/>
      </w:pPr>
      <w:r w:rsidRPr="00872FD0">
        <w:rPr>
          <w:rStyle w:val="SpecialBold"/>
        </w:rPr>
        <w:t>Performance of this unit</w:t>
      </w:r>
      <w:r w:rsidRPr="00872FD0">
        <w:t xml:space="preserve"> is carried out in accordance with relevant requirements of the following:</w:t>
      </w:r>
    </w:p>
    <w:p w:rsidR="00000000" w:rsidRPr="00872FD0" w:rsidP="00872FD0">
      <w:pPr>
        <w:pStyle w:val="ListBullet"/>
      </w:pPr>
      <w:r w:rsidRPr="00872FD0">
        <w:t>Australian Standards</w:t>
      </w:r>
    </w:p>
    <w:p w:rsidR="00000000" w:rsidRPr="00872FD0" w:rsidP="00872FD0">
      <w:pPr>
        <w:pStyle w:val="ListBullet"/>
      </w:pPr>
      <w:r w:rsidRPr="00872FD0">
        <w:t>environmental regulations</w:t>
      </w:r>
    </w:p>
    <w:p w:rsidR="00000000" w:rsidRPr="00872FD0" w:rsidP="00872FD0">
      <w:pPr>
        <w:pStyle w:val="ListBullet"/>
      </w:pPr>
      <w:r w:rsidRPr="00872FD0">
        <w:t>legislative requirements</w:t>
      </w:r>
    </w:p>
    <w:p w:rsidR="00000000" w:rsidRPr="00872FD0" w:rsidP="00872FD0">
      <w:pPr>
        <w:pStyle w:val="ListBullet"/>
      </w:pPr>
      <w:r w:rsidRPr="00872FD0">
        <w:t>manufacturers' specifications</w:t>
      </w:r>
    </w:p>
    <w:p w:rsidR="00000000" w:rsidRPr="00872FD0" w:rsidP="00872FD0">
      <w:pPr>
        <w:pStyle w:val="ListBullet"/>
      </w:pPr>
      <w:r w:rsidRPr="00872FD0">
        <w:t>organisational procedures</w:t>
      </w:r>
    </w:p>
    <w:p w:rsidR="00000000" w:rsidRPr="00872FD0" w:rsidP="00872FD0">
      <w:pPr>
        <w:pStyle w:val="ListBullet"/>
      </w:pPr>
      <w:r w:rsidRPr="00872FD0">
        <w:t>relevant state/territory regulations.</w:t>
      </w:r>
    </w:p>
    <w:p w:rsidR="00000000" w:rsidRPr="00872FD0" w:rsidP="00872FD0">
      <w:pPr>
        <w:pStyle w:val="BodyText"/>
      </w:pPr>
      <w:r w:rsidRPr="00872FD0">
        <w:rPr>
          <w:rStyle w:val="SpecialBold"/>
        </w:rPr>
        <w:t>Personal protective equipment</w:t>
      </w:r>
      <w:r w:rsidRPr="00872FD0">
        <w:t xml:space="preserve"> required will be stored, maintained and worn/fitted in accordance with company requirements and occupational health and safety and other legislation.</w:t>
      </w:r>
    </w:p>
    <w:p w:rsidR="00000000" w:rsidRPr="00872FD0" w:rsidP="00872FD0">
      <w:pPr>
        <w:pStyle w:val="BodyText"/>
      </w:pPr>
      <w:r w:rsidRPr="00872FD0">
        <w:rPr>
          <w:rStyle w:val="SpecialBold"/>
        </w:rPr>
        <w:t>Potential risks and hazards</w:t>
      </w:r>
      <w:r w:rsidRPr="00872FD0">
        <w:t xml:space="preserve"> are those </w:t>
      </w:r>
      <w:r w:rsidRPr="00872FD0">
        <w:t>risks and hazards identified by the organisation that could lead to injury or illness of employees, contractors, visitors or the public, damage to plant, vehicles or property, or that could cause harm to the environment.</w:t>
      </w:r>
    </w:p>
    <w:p w:rsidR="00000000" w:rsidRPr="00872FD0" w:rsidP="00872FD0">
      <w:pPr>
        <w:pStyle w:val="BodyText"/>
      </w:pPr>
      <w:r w:rsidRPr="00872FD0">
        <w:t>This relates to on-site and off-sit</w:t>
      </w:r>
      <w:r w:rsidRPr="00872FD0">
        <w:t>e activities (whether company owned or occupied premises, customer/client premises or public property) over which it could be expected the organisation had control.</w:t>
      </w:r>
    </w:p>
    <w:p w:rsidR="00000000" w:rsidRPr="00872FD0" w:rsidP="00872FD0">
      <w:pPr>
        <w:pStyle w:val="BodyText"/>
      </w:pPr>
      <w:r w:rsidRPr="00872FD0">
        <w:rPr>
          <w:rStyle w:val="SpecialBold"/>
        </w:rPr>
        <w:t>Regulated</w:t>
      </w:r>
      <w:r w:rsidRPr="00872FD0">
        <w:t xml:space="preserve"> (</w:t>
      </w:r>
      <w:r w:rsidRPr="00872FD0">
        <w:rPr>
          <w:rStyle w:val="SpecialBold"/>
        </w:rPr>
        <w:t>or prescribed</w:t>
      </w:r>
      <w:r w:rsidRPr="00872FD0">
        <w:t xml:space="preserve">) </w:t>
      </w:r>
      <w:r w:rsidRPr="00872FD0">
        <w:rPr>
          <w:rStyle w:val="SpecialBold"/>
        </w:rPr>
        <w:t>waste</w:t>
      </w:r>
      <w:r w:rsidRPr="00872FD0">
        <w:t xml:space="preserve"> includes all waste declared to be so by the relevant enviro</w:t>
      </w:r>
      <w:r w:rsidRPr="00872FD0">
        <w:t>nmental protection authority and the Australian Dangerous Goods Code.</w:t>
      </w:r>
    </w:p>
    <w:p w:rsidR="00000000" w:rsidRPr="00872FD0" w:rsidP="00872FD0">
      <w:pPr>
        <w:pStyle w:val="BodyText"/>
      </w:pPr>
      <w:r w:rsidRPr="00872FD0">
        <w:rPr>
          <w:rStyle w:val="SpecialBold"/>
        </w:rPr>
        <w:t>Regulated waste identification signage requirements</w:t>
      </w:r>
      <w:r w:rsidRPr="00872FD0">
        <w:t xml:space="preserve"> may include:</w:t>
      </w:r>
    </w:p>
    <w:p w:rsidR="00000000" w:rsidRPr="00872FD0" w:rsidP="00872FD0">
      <w:pPr>
        <w:pStyle w:val="ListBullet"/>
      </w:pPr>
      <w:r w:rsidRPr="00872FD0">
        <w:t>classification of dangerous goods</w:t>
      </w:r>
    </w:p>
    <w:p w:rsidR="00000000" w:rsidRPr="00872FD0" w:rsidP="00872FD0">
      <w:pPr>
        <w:pStyle w:val="ListBullet"/>
      </w:pPr>
      <w:r w:rsidRPr="00872FD0">
        <w:t>emergency information panels</w:t>
      </w:r>
    </w:p>
    <w:p w:rsidR="00000000" w:rsidRPr="00872FD0" w:rsidP="00872FD0">
      <w:pPr>
        <w:pStyle w:val="ListBullet"/>
      </w:pPr>
      <w:r w:rsidRPr="00872FD0">
        <w:t>fire extinguisher indicator sign</w:t>
      </w:r>
    </w:p>
    <w:p w:rsidR="00000000" w:rsidRPr="00872FD0" w:rsidP="00872FD0">
      <w:pPr>
        <w:pStyle w:val="ListBullet"/>
      </w:pPr>
      <w:r w:rsidRPr="00872FD0">
        <w:t>hazardous class</w:t>
      </w:r>
    </w:p>
    <w:p w:rsidR="00000000" w:rsidRPr="00872FD0" w:rsidP="00872FD0">
      <w:pPr>
        <w:pStyle w:val="ListBullet"/>
      </w:pPr>
      <w:r w:rsidRPr="00872FD0">
        <w:t xml:space="preserve">HAZCHEM </w:t>
      </w:r>
      <w:r w:rsidRPr="00872FD0">
        <w:t>codes</w:t>
      </w:r>
    </w:p>
    <w:p w:rsidR="00000000" w:rsidRPr="00872FD0" w:rsidP="00872FD0">
      <w:pPr>
        <w:pStyle w:val="ListBullet"/>
      </w:pPr>
      <w:r w:rsidRPr="00872FD0">
        <w:t>packaging group number.</w:t>
      </w:r>
    </w:p>
    <w:p w:rsidR="00000000" w:rsidRPr="00872FD0" w:rsidP="00872FD0">
      <w:pPr>
        <w:pStyle w:val="BodyText"/>
      </w:pPr>
      <w:r w:rsidRPr="00872FD0">
        <w:rPr>
          <w:rStyle w:val="SpecialBold"/>
        </w:rPr>
        <w:t>Relevant legislation and codes</w:t>
      </w:r>
      <w:r w:rsidRPr="00872FD0">
        <w:t xml:space="preserve"> cover state and federal:</w:t>
      </w:r>
    </w:p>
    <w:p w:rsidR="00000000" w:rsidRPr="00872FD0" w:rsidP="00872FD0">
      <w:pPr>
        <w:pStyle w:val="ListBullet"/>
      </w:pPr>
      <w:r w:rsidRPr="00872FD0">
        <w:t>duty of care</w:t>
      </w:r>
    </w:p>
    <w:p w:rsidR="00000000" w:rsidRPr="00872FD0" w:rsidP="00872FD0">
      <w:pPr>
        <w:pStyle w:val="ListBullet"/>
      </w:pPr>
      <w:r w:rsidRPr="00872FD0">
        <w:t>industry codes of conduct</w:t>
      </w:r>
    </w:p>
    <w:p w:rsidR="00000000" w:rsidRPr="00872FD0" w:rsidP="00872FD0">
      <w:pPr>
        <w:pStyle w:val="ListBullet"/>
      </w:pPr>
      <w:r w:rsidRPr="00872FD0">
        <w:t>occupational health and safety legislation</w:t>
      </w:r>
    </w:p>
    <w:p w:rsidR="00000000" w:rsidRPr="00872FD0" w:rsidP="00872FD0">
      <w:pPr>
        <w:pStyle w:val="ListBullet"/>
      </w:pPr>
      <w:r w:rsidRPr="00872FD0">
        <w:t>Australian Standards</w:t>
      </w:r>
    </w:p>
    <w:p w:rsidR="00000000" w:rsidRPr="00872FD0" w:rsidP="00872FD0">
      <w:pPr>
        <w:pStyle w:val="ListBullet"/>
      </w:pPr>
      <w:r w:rsidRPr="00872FD0">
        <w:t>environmental protection legislation.</w:t>
      </w:r>
    </w:p>
    <w:p w:rsidR="00000000" w:rsidRPr="00872FD0" w:rsidP="00872FD0">
      <w:pPr>
        <w:pStyle w:val="BodyText"/>
      </w:pPr>
      <w:r w:rsidRPr="00872FD0">
        <w:rPr>
          <w:rStyle w:val="SpecialBold"/>
        </w:rPr>
        <w:t>Safe operating procedures</w:t>
      </w:r>
      <w:r w:rsidRPr="00872FD0">
        <w:t xml:space="preserve"> in</w:t>
      </w:r>
      <w:r w:rsidRPr="00872FD0">
        <w:t>clude any activity or operation conducted on site to ensure health and safety of personnel/equipment in the area.</w:t>
      </w:r>
    </w:p>
    <w:p w:rsidR="00000000" w:rsidRPr="00872FD0" w:rsidP="00872FD0">
      <w:pPr>
        <w:pStyle w:val="BodyText"/>
      </w:pPr>
      <w:r w:rsidRPr="00872FD0">
        <w:rPr>
          <w:rStyle w:val="SpecialBold"/>
        </w:rPr>
        <w:t>Storage facility</w:t>
      </w:r>
      <w:r w:rsidRPr="00872FD0">
        <w:t xml:space="preserve"> may include:</w:t>
      </w:r>
    </w:p>
    <w:p w:rsidR="00000000" w:rsidRPr="00872FD0" w:rsidP="00872FD0">
      <w:pPr>
        <w:pStyle w:val="ListBullet"/>
      </w:pPr>
      <w:r w:rsidRPr="00872FD0">
        <w:t>bunded area</w:t>
      </w:r>
    </w:p>
    <w:p w:rsidR="00000000" w:rsidRPr="00872FD0" w:rsidP="00872FD0">
      <w:pPr>
        <w:pStyle w:val="ListBullet"/>
      </w:pPr>
      <w:r w:rsidRPr="00872FD0">
        <w:t>bunker</w:t>
      </w:r>
    </w:p>
    <w:p w:rsidR="00000000" w:rsidRPr="00872FD0" w:rsidP="00872FD0">
      <w:pPr>
        <w:pStyle w:val="ListBullet"/>
      </w:pPr>
      <w:r w:rsidRPr="00872FD0">
        <w:t>containers</w:t>
      </w:r>
    </w:p>
    <w:p w:rsidR="00000000" w:rsidRPr="00872FD0" w:rsidP="00872FD0">
      <w:pPr>
        <w:pStyle w:val="ListBullet"/>
      </w:pPr>
      <w:r w:rsidRPr="00872FD0">
        <w:t>pit</w:t>
      </w:r>
    </w:p>
    <w:p w:rsidR="00000000" w:rsidRPr="00872FD0" w:rsidP="00872FD0">
      <w:pPr>
        <w:pStyle w:val="ListBullet"/>
      </w:pPr>
      <w:r w:rsidRPr="00872FD0">
        <w:t>stockpile</w:t>
      </w:r>
    </w:p>
    <w:p w:rsidR="00000000" w:rsidRPr="00872FD0" w:rsidP="00872FD0">
      <w:pPr>
        <w:pStyle w:val="ListBullet"/>
      </w:pPr>
      <w:r w:rsidRPr="00872FD0">
        <w:t>tank</w:t>
      </w:r>
    </w:p>
    <w:p w:rsidR="00000000" w:rsidRPr="00872FD0" w:rsidP="00872FD0">
      <w:pPr>
        <w:pStyle w:val="ListBullet"/>
      </w:pPr>
      <w:r w:rsidRPr="00872FD0">
        <w:t>truck</w:t>
      </w:r>
    </w:p>
    <w:p w:rsidR="00000000" w:rsidRPr="00872FD0" w:rsidP="00872FD0">
      <w:pPr>
        <w:pStyle w:val="ListBullet"/>
      </w:pPr>
      <w:r w:rsidRPr="00872FD0">
        <w:t>under awning</w:t>
      </w:r>
    </w:p>
    <w:p w:rsidR="00000000" w:rsidRPr="00872FD0" w:rsidP="00872FD0">
      <w:pPr>
        <w:pStyle w:val="ListBullet"/>
      </w:pPr>
      <w:r w:rsidRPr="00872FD0">
        <w:t>warehouse.</w:t>
      </w:r>
    </w:p>
    <w:p w:rsidR="00000000" w:rsidRPr="00872FD0" w:rsidP="00872FD0">
      <w:pPr>
        <w:pStyle w:val="BodyText"/>
      </w:pPr>
      <w:r w:rsidRPr="00872FD0">
        <w:rPr>
          <w:rStyle w:val="SpecialBold"/>
        </w:rPr>
        <w:t>Waste dispatch requirements</w:t>
      </w:r>
      <w:r w:rsidRPr="00872FD0">
        <w:t xml:space="preserve"> may include:</w:t>
      </w:r>
    </w:p>
    <w:p w:rsidR="00000000" w:rsidRPr="00872FD0" w:rsidP="00872FD0">
      <w:pPr>
        <w:pStyle w:val="ListBullet"/>
      </w:pPr>
      <w:r w:rsidRPr="00872FD0">
        <w:t>access to storage facility and loading site</w:t>
      </w:r>
    </w:p>
    <w:p w:rsidR="00000000" w:rsidRPr="00872FD0" w:rsidP="00872FD0">
      <w:pPr>
        <w:pStyle w:val="ListBullet"/>
      </w:pPr>
      <w:r w:rsidRPr="00872FD0">
        <w:t>amount of waste to be dispatched</w:t>
      </w:r>
    </w:p>
    <w:p w:rsidR="00000000" w:rsidRPr="00872FD0" w:rsidP="00872FD0">
      <w:pPr>
        <w:pStyle w:val="ListBullet"/>
      </w:pPr>
      <w:r w:rsidRPr="00872FD0">
        <w:t>arrival and departure times</w:t>
      </w:r>
    </w:p>
    <w:p w:rsidR="00000000" w:rsidRPr="00872FD0" w:rsidP="00872FD0">
      <w:pPr>
        <w:pStyle w:val="ListBullet"/>
      </w:pPr>
      <w:r w:rsidRPr="00872FD0">
        <w:t>destination</w:t>
      </w:r>
    </w:p>
    <w:p w:rsidR="00000000" w:rsidRPr="00872FD0" w:rsidP="00872FD0">
      <w:pPr>
        <w:pStyle w:val="ListBullet"/>
      </w:pPr>
      <w:r w:rsidRPr="00872FD0">
        <w:t>emergency and personal protective equipment</w:t>
      </w:r>
    </w:p>
    <w:p w:rsidR="00000000" w:rsidRPr="00872FD0" w:rsidP="00872FD0">
      <w:pPr>
        <w:pStyle w:val="ListBullet"/>
      </w:pPr>
      <w:r w:rsidRPr="00872FD0">
        <w:t>environmental conditions</w:t>
      </w:r>
    </w:p>
    <w:p w:rsidR="00000000" w:rsidRPr="00872FD0" w:rsidP="00872FD0">
      <w:pPr>
        <w:pStyle w:val="ListBullet"/>
      </w:pPr>
      <w:r w:rsidRPr="00872FD0">
        <w:t>legislative requirements for loading and transport</w:t>
      </w:r>
    </w:p>
    <w:p w:rsidR="00000000" w:rsidRPr="00872FD0" w:rsidP="00872FD0">
      <w:pPr>
        <w:pStyle w:val="ListBullet"/>
      </w:pPr>
      <w:r w:rsidRPr="00872FD0">
        <w:t>load</w:t>
      </w:r>
      <w:r w:rsidRPr="00872FD0">
        <w:t>ing equipment</w:t>
      </w:r>
    </w:p>
    <w:p w:rsidR="00000000" w:rsidRPr="00872FD0" w:rsidP="00872FD0">
      <w:pPr>
        <w:pStyle w:val="ListBullet"/>
      </w:pPr>
      <w:r w:rsidRPr="00872FD0">
        <w:t>method of containment</w:t>
      </w:r>
    </w:p>
    <w:p w:rsidR="00000000" w:rsidRPr="00872FD0" w:rsidP="00872FD0">
      <w:pPr>
        <w:pStyle w:val="ListBullet"/>
      </w:pPr>
      <w:r w:rsidRPr="00872FD0">
        <w:t>method of loading</w:t>
      </w:r>
    </w:p>
    <w:p w:rsidR="00000000" w:rsidRPr="00872FD0" w:rsidP="00872FD0">
      <w:pPr>
        <w:pStyle w:val="ListBullet"/>
      </w:pPr>
      <w:r w:rsidRPr="00872FD0">
        <w:t>potential risks and hazards of loading</w:t>
      </w:r>
    </w:p>
    <w:p w:rsidR="00000000" w:rsidRPr="00872FD0" w:rsidP="00872FD0">
      <w:pPr>
        <w:pStyle w:val="ListBullet"/>
      </w:pPr>
      <w:r w:rsidRPr="00872FD0">
        <w:t>security</w:t>
      </w:r>
    </w:p>
    <w:p w:rsidR="00000000" w:rsidRPr="00872FD0" w:rsidP="00872FD0">
      <w:pPr>
        <w:pStyle w:val="ListBullet"/>
      </w:pPr>
      <w:r w:rsidRPr="00872FD0">
        <w:t>signage</w:t>
      </w:r>
    </w:p>
    <w:p w:rsidR="00000000" w:rsidRPr="00872FD0" w:rsidP="00872FD0">
      <w:pPr>
        <w:pStyle w:val="ListBullet"/>
      </w:pPr>
      <w:r w:rsidRPr="00872FD0">
        <w:t>transport method</w:t>
      </w:r>
    </w:p>
    <w:p w:rsidR="00000000" w:rsidRPr="00872FD0" w:rsidP="00872FD0">
      <w:pPr>
        <w:pStyle w:val="ListBullet"/>
      </w:pPr>
      <w:r w:rsidRPr="00872FD0">
        <w:t>transportation requirements</w:t>
      </w:r>
    </w:p>
    <w:p w:rsidR="00000000" w:rsidRPr="00872FD0" w:rsidP="00872FD0">
      <w:pPr>
        <w:pStyle w:val="ListBullet"/>
      </w:pPr>
      <w:r w:rsidRPr="00872FD0">
        <w:t>waste compatibilities.</w:t>
      </w:r>
    </w:p>
    <w:p w:rsidR="00000000" w:rsidRPr="00872FD0" w:rsidP="00872FD0">
      <w:pPr>
        <w:pStyle w:val="BodyText"/>
      </w:pPr>
      <w:r w:rsidRPr="00872FD0">
        <w:rPr>
          <w:rStyle w:val="SpecialBold"/>
        </w:rPr>
        <w:t>Waste storage and disposal facility</w:t>
      </w:r>
      <w:r w:rsidRPr="00872FD0">
        <w:t xml:space="preserve"> may be located at:</w:t>
      </w:r>
    </w:p>
    <w:p w:rsidR="00000000" w:rsidRPr="00872FD0" w:rsidP="00872FD0">
      <w:pPr>
        <w:pStyle w:val="ListBullet"/>
      </w:pPr>
      <w:r w:rsidRPr="00872FD0">
        <w:t>composting facility</w:t>
      </w:r>
    </w:p>
    <w:p w:rsidR="00000000" w:rsidRPr="00872FD0" w:rsidP="00872FD0">
      <w:pPr>
        <w:pStyle w:val="ListBullet"/>
      </w:pPr>
      <w:r w:rsidRPr="00872FD0">
        <w:t>landfill site</w:t>
      </w:r>
    </w:p>
    <w:p w:rsidR="00000000" w:rsidRPr="00872FD0" w:rsidP="00872FD0">
      <w:pPr>
        <w:pStyle w:val="ListBullet"/>
      </w:pPr>
      <w:r w:rsidRPr="00872FD0">
        <w:t>materials recovery facility</w:t>
      </w:r>
    </w:p>
    <w:p w:rsidR="00000000" w:rsidRPr="00872FD0" w:rsidP="00872FD0">
      <w:pPr>
        <w:pStyle w:val="ListBullet"/>
      </w:pPr>
      <w:r w:rsidRPr="00872FD0">
        <w:t>transfer station</w:t>
      </w:r>
    </w:p>
    <w:p w:rsidR="00000000" w:rsidRPr="00872FD0" w:rsidP="00872FD0">
      <w:pPr>
        <w:pStyle w:val="ListBullet"/>
      </w:pPr>
      <w:r w:rsidRPr="00872FD0">
        <w:t>treatment site</w:t>
      </w:r>
    </w:p>
    <w:p w:rsidR="00000000" w:rsidRPr="00872FD0" w:rsidP="00872FD0">
      <w:pPr>
        <w:pStyle w:val="ListBullet"/>
      </w:pPr>
      <w:r w:rsidRPr="00872FD0">
        <w:t>waste generator's site</w:t>
      </w:r>
    </w:p>
    <w:p w:rsidR="00000000" w:rsidRPr="00872FD0" w:rsidP="00872FD0">
      <w:pPr>
        <w:pStyle w:val="ListBullet"/>
      </w:pPr>
      <w:r w:rsidRPr="00872FD0">
        <w:t>waste processing site.</w:t>
      </w:r>
    </w:p>
    <w:p w:rsidR="00000000" w:rsidRPr="00872FD0" w:rsidP="00872FD0">
      <w:pPr>
        <w:pStyle w:val="BodyText"/>
      </w:pPr>
      <w:r w:rsidRPr="00872FD0">
        <w:rPr>
          <w:rStyle w:val="SpecialBold"/>
        </w:rPr>
        <w:t>Waste types</w:t>
      </w:r>
      <w:r w:rsidRPr="00872FD0">
        <w:t xml:space="preserve"> include:</w:t>
      </w:r>
    </w:p>
    <w:p w:rsidR="00000000" w:rsidRPr="00872FD0" w:rsidP="00872FD0">
      <w:pPr>
        <w:pStyle w:val="ListBullet"/>
      </w:pPr>
      <w:r w:rsidRPr="00872FD0">
        <w:t>solid (non-hazardous) e.g. construction and demolition</w:t>
      </w:r>
    </w:p>
    <w:p w:rsidR="00000000" w:rsidRPr="00872FD0" w:rsidP="00872FD0">
      <w:pPr>
        <w:pStyle w:val="ListBullet"/>
      </w:pPr>
      <w:r w:rsidRPr="00872FD0">
        <w:t>liquid (non-hazardous) e.g. chemical and aqueous</w:t>
      </w:r>
    </w:p>
    <w:p w:rsidR="00000000" w:rsidRPr="00872FD0" w:rsidP="00872FD0">
      <w:pPr>
        <w:pStyle w:val="ListBullet"/>
      </w:pPr>
      <w:r w:rsidRPr="00872FD0">
        <w:t xml:space="preserve">hazardous </w:t>
      </w:r>
      <w:r w:rsidRPr="00872FD0">
        <w:t>- regulated, prescribed, quarantined, medical and clinical</w:t>
      </w:r>
    </w:p>
    <w:p w:rsidR="008D5531" w:rsidP="00872FD0">
      <w:pPr>
        <w:pStyle w:val="ListBullet"/>
      </w:pPr>
      <w:r w:rsidRPr="00872FD0">
        <w:t>recoverable resources e.g. recyclable and green waste.</w:t>
      </w:r>
    </w:p>
    <w:p w:rsidR="008D5531" w:rsidP="00872FD0">
      <w:pPr>
        <w:pStyle w:val="ListBullet"/>
      </w:pPr>
    </w:p>
    <w:p w:rsidR="00000000" w:rsidRPr="00872FD0" w:rsidP="00872FD0">
      <w:pPr>
        <w:pStyle w:val="Heading1"/>
      </w:pPr>
      <w:bookmarkStart w:id="12" w:name="O_295520"/>
      <w:bookmarkEnd w:id="12"/>
      <w:r w:rsidRPr="00872FD0">
        <w:t>Unit Sector(s)</w:t>
      </w:r>
    </w:p>
    <w:p w:rsidR="00000000" w:rsidRPr="00872FD0" w:rsidP="00872FD0">
      <w:pPr>
        <w:pStyle w:val="BodyText"/>
      </w:pPr>
      <w:r w:rsidRPr="00872FD0">
        <w:t>Not Applicable</w:t>
      </w:r>
    </w:p>
    <w:p w:rsidR="00000000" w:rsidRPr="00872FD0" w:rsidP="00872FD0"/>
    <w:sectPr w:rsidSect="00872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31" w:rsidP="008D5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31" w:rsidP="00872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5531" w:rsidP="00872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D5531" w:rsidP="00872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531" w:rsidP="008D553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31" w:rsidP="00872FD0">
    <w:pPr>
      <w:pStyle w:val="Header"/>
      <w:framePr w:wrap="around"/>
    </w:pPr>
    <w:r>
      <w:fldChar w:fldCharType="begin"/>
    </w:r>
    <w:r>
      <w:instrText xml:space="preserve"> TITLE   \* MERGEFORMAT </w:instrText>
    </w:r>
    <w:r>
      <w:fldChar w:fldCharType="separate"/>
    </w:r>
    <w:r>
      <w:t>PRMWM18B Dispatch processed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531" w:rsidP="00872F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EA3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A48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F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FD0"/>
    <w:pPr>
      <w:spacing w:before="360" w:after="60"/>
      <w:outlineLvl w:val="0"/>
    </w:pPr>
    <w:rPr>
      <w:sz w:val="32"/>
    </w:rPr>
  </w:style>
  <w:style w:type="paragraph" w:styleId="Heading2">
    <w:name w:val="heading 2"/>
    <w:basedOn w:val="HeadingBase"/>
    <w:next w:val="BodyText"/>
    <w:link w:val="Heading2Char"/>
    <w:qFormat/>
    <w:rsid w:val="00872FD0"/>
    <w:pPr>
      <w:keepLines/>
      <w:spacing w:before="240" w:after="120"/>
      <w:outlineLvl w:val="1"/>
    </w:pPr>
    <w:rPr>
      <w:sz w:val="28"/>
      <w:szCs w:val="40"/>
    </w:rPr>
  </w:style>
  <w:style w:type="paragraph" w:styleId="Heading3">
    <w:name w:val="heading 3"/>
    <w:basedOn w:val="HeadingBase"/>
    <w:next w:val="BodyText"/>
    <w:link w:val="Heading3Char"/>
    <w:qFormat/>
    <w:rsid w:val="00872FD0"/>
    <w:pPr>
      <w:spacing w:before="180" w:after="120"/>
      <w:outlineLvl w:val="2"/>
    </w:pPr>
    <w:rPr>
      <w:spacing w:val="-10"/>
      <w:kern w:val="32"/>
    </w:rPr>
  </w:style>
  <w:style w:type="paragraph" w:styleId="Heading4">
    <w:name w:val="heading 4"/>
    <w:basedOn w:val="HeadingBase"/>
    <w:next w:val="BodyText"/>
    <w:link w:val="Heading4Char"/>
    <w:qFormat/>
    <w:rsid w:val="00872FD0"/>
    <w:pPr>
      <w:spacing w:before="160" w:after="120"/>
      <w:outlineLvl w:val="3"/>
    </w:pPr>
    <w:rPr>
      <w:sz w:val="22"/>
    </w:rPr>
  </w:style>
  <w:style w:type="paragraph" w:styleId="Heading5">
    <w:name w:val="heading 5"/>
    <w:basedOn w:val="HeadingBase"/>
    <w:next w:val="Normal"/>
    <w:link w:val="Heading5Char"/>
    <w:qFormat/>
    <w:rsid w:val="00872FD0"/>
    <w:pPr>
      <w:spacing w:before="80"/>
      <w:outlineLvl w:val="4"/>
    </w:pPr>
    <w:rPr>
      <w:color w:val="918585"/>
      <w:sz w:val="20"/>
    </w:rPr>
  </w:style>
  <w:style w:type="paragraph" w:styleId="Heading6">
    <w:name w:val="heading 6"/>
    <w:basedOn w:val="HeadingBase"/>
    <w:next w:val="Normal"/>
    <w:link w:val="Heading6Char"/>
    <w:qFormat/>
    <w:rsid w:val="00872FD0"/>
    <w:pPr>
      <w:spacing w:before="60"/>
      <w:outlineLvl w:val="5"/>
    </w:pPr>
    <w:rPr>
      <w:color w:val="918585"/>
      <w:sz w:val="20"/>
    </w:rPr>
  </w:style>
  <w:style w:type="paragraph" w:styleId="Heading7">
    <w:name w:val="heading 7"/>
    <w:basedOn w:val="Normal"/>
    <w:next w:val="Normal"/>
    <w:link w:val="Heading7Char"/>
    <w:qFormat/>
    <w:rsid w:val="00872FD0"/>
    <w:pPr>
      <w:ind w:left="720"/>
      <w:outlineLvl w:val="6"/>
    </w:pPr>
    <w:rPr>
      <w:i/>
    </w:rPr>
  </w:style>
  <w:style w:type="paragraph" w:styleId="Heading8">
    <w:name w:val="heading 8"/>
    <w:basedOn w:val="Normal"/>
    <w:next w:val="Normal"/>
    <w:link w:val="Heading8Char"/>
    <w:qFormat/>
    <w:rsid w:val="00872FD0"/>
    <w:pPr>
      <w:ind w:left="720"/>
      <w:outlineLvl w:val="7"/>
    </w:pPr>
    <w:rPr>
      <w:i/>
    </w:rPr>
  </w:style>
  <w:style w:type="paragraph" w:styleId="Heading9">
    <w:name w:val="heading 9"/>
    <w:basedOn w:val="Normal"/>
    <w:next w:val="Normal"/>
    <w:link w:val="Heading9Char"/>
    <w:qFormat/>
    <w:rsid w:val="00872FD0"/>
    <w:pPr>
      <w:ind w:left="720"/>
      <w:outlineLvl w:val="8"/>
    </w:pPr>
    <w:rPr>
      <w:i/>
    </w:rPr>
  </w:style>
  <w:style w:type="character" w:default="1" w:styleId="DefaultParagraphFont">
    <w:name w:val="Default Paragraph Font"/>
    <w:uiPriority w:val="1"/>
    <w:unhideWhenUsed/>
    <w:rsid w:val="00872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FD0"/>
  </w:style>
  <w:style w:type="character" w:customStyle="1" w:styleId="Heading1Char">
    <w:name w:val="Heading 1 Char"/>
    <w:basedOn w:val="DefaultParagraphFont"/>
    <w:link w:val="Heading1"/>
    <w:rsid w:val="00872FD0"/>
    <w:rPr>
      <w:rFonts w:ascii="Times New Roman" w:eastAsia="Times New Roman" w:hAnsi="Times New Roman" w:cs="Times New Roman"/>
      <w:b/>
      <w:sz w:val="32"/>
      <w:szCs w:val="20"/>
      <w:lang w:eastAsia="en-US"/>
    </w:rPr>
  </w:style>
  <w:style w:type="paragraph" w:styleId="BodyText">
    <w:name w:val="Body Text"/>
    <w:basedOn w:val="Normal"/>
    <w:link w:val="BodyTextChar"/>
    <w:rsid w:val="00872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FD0"/>
    <w:rPr>
      <w:rFonts w:ascii="Times New Roman" w:eastAsia="Times New Roman" w:hAnsi="Times New Roman" w:cs="Times New Roman"/>
      <w:sz w:val="24"/>
      <w:lang w:val="en-US" w:eastAsia="en-US"/>
    </w:rPr>
  </w:style>
  <w:style w:type="paragraph" w:styleId="Footer">
    <w:name w:val="footer"/>
    <w:basedOn w:val="Normal"/>
    <w:link w:val="FooterChar"/>
    <w:rsid w:val="00872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FD0"/>
    <w:rPr>
      <w:rFonts w:ascii="Times New Roman" w:eastAsia="Times New Roman" w:hAnsi="Times New Roman" w:cs="Times New Roman"/>
      <w:sz w:val="16"/>
      <w:lang w:val="en-US" w:eastAsia="en-US"/>
    </w:rPr>
  </w:style>
  <w:style w:type="paragraph" w:styleId="List">
    <w:name w:val="List"/>
    <w:basedOn w:val="BodyText"/>
    <w:next w:val="BodyText"/>
    <w:rsid w:val="00872FD0"/>
    <w:pPr>
      <w:tabs>
        <w:tab w:val="left" w:pos="340"/>
      </w:tabs>
      <w:spacing w:before="60" w:after="60"/>
      <w:ind w:left="340" w:hanging="340"/>
    </w:pPr>
  </w:style>
  <w:style w:type="paragraph" w:styleId="ListBullet">
    <w:name w:val="List Bullet"/>
    <w:basedOn w:val="List"/>
    <w:rsid w:val="00872FD0"/>
    <w:pPr>
      <w:numPr>
        <w:numId w:val="12"/>
      </w:numPr>
      <w:tabs>
        <w:tab w:val="clear" w:pos="340"/>
      </w:tabs>
      <w:spacing w:before="40" w:after="40"/>
    </w:pPr>
  </w:style>
  <w:style w:type="character" w:customStyle="1" w:styleId="SpecialBold">
    <w:name w:val="Special Bold"/>
    <w:basedOn w:val="DefaultParagraphFont"/>
    <w:rsid w:val="00872FD0"/>
    <w:rPr>
      <w:b/>
      <w:spacing w:val="0"/>
    </w:rPr>
  </w:style>
  <w:style w:type="paragraph" w:styleId="Header">
    <w:name w:val="header"/>
    <w:basedOn w:val="Normal"/>
    <w:link w:val="HeaderChar"/>
    <w:rsid w:val="00872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F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2FD0"/>
    <w:rPr>
      <w:i/>
    </w:rPr>
  </w:style>
  <w:style w:type="paragraph" w:customStyle="1" w:styleId="SuperHeading">
    <w:name w:val="SuperHeading"/>
    <w:basedOn w:val="Normal"/>
    <w:rsid w:val="00872FD0"/>
    <w:pPr>
      <w:spacing w:before="240" w:after="120"/>
      <w:outlineLvl w:val="0"/>
    </w:pPr>
    <w:rPr>
      <w:rFonts w:ascii="Times New Roman" w:hAnsi="Times New Roman"/>
      <w:b/>
      <w:sz w:val="28"/>
    </w:rPr>
  </w:style>
  <w:style w:type="paragraph" w:customStyle="1" w:styleId="AllowPageBreak">
    <w:name w:val="AllowPageBreak"/>
    <w:rsid w:val="00872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F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F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FD0"/>
    <w:rPr>
      <w:rFonts w:ascii="Courier New" w:eastAsia="Times New Roman" w:hAnsi="Courier New" w:cs="Times New Roman"/>
      <w:i/>
      <w:szCs w:val="20"/>
      <w:lang w:val="en-US" w:eastAsia="en-US"/>
    </w:rPr>
  </w:style>
  <w:style w:type="paragraph" w:customStyle="1" w:styleId="HeadingBase">
    <w:name w:val="Heading Base"/>
    <w:rsid w:val="00872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FD0"/>
    <w:pPr>
      <w:tabs>
        <w:tab w:val="right" w:leader="dot" w:pos="9072"/>
      </w:tabs>
      <w:ind w:left="567"/>
    </w:pPr>
    <w:rPr>
      <w:szCs w:val="22"/>
    </w:rPr>
  </w:style>
  <w:style w:type="paragraph" w:customStyle="1" w:styleId="TOCBase">
    <w:name w:val="TOC Base"/>
    <w:rsid w:val="00872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FD0"/>
    <w:pPr>
      <w:tabs>
        <w:tab w:val="right" w:leader="dot" w:pos="9072"/>
      </w:tabs>
      <w:spacing w:before="40" w:after="40"/>
      <w:ind w:left="284"/>
    </w:pPr>
    <w:rPr>
      <w:rFonts w:ascii="Times New Roman" w:hAnsi="Times New Roman"/>
    </w:rPr>
  </w:style>
  <w:style w:type="paragraph" w:styleId="TOC1">
    <w:name w:val="toc 1"/>
    <w:basedOn w:val="TOCBase"/>
    <w:next w:val="Normal"/>
    <w:rsid w:val="00872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FD0"/>
    <w:pPr>
      <w:spacing w:before="5040"/>
      <w:jc w:val="center"/>
    </w:pPr>
    <w:rPr>
      <w:sz w:val="48"/>
      <w:szCs w:val="72"/>
      <w:lang w:val="en-US"/>
    </w:rPr>
  </w:style>
  <w:style w:type="character" w:customStyle="1" w:styleId="TitleChar">
    <w:name w:val="Title Char"/>
    <w:basedOn w:val="DefaultParagraphFont"/>
    <w:link w:val="Title"/>
    <w:rsid w:val="00872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FD0"/>
    <w:pPr>
      <w:tabs>
        <w:tab w:val="left" w:pos="3600"/>
        <w:tab w:val="left" w:pos="3958"/>
      </w:tabs>
    </w:pPr>
  </w:style>
  <w:style w:type="paragraph" w:customStyle="1" w:styleId="Note">
    <w:name w:val="Note"/>
    <w:basedOn w:val="BodyText"/>
    <w:rsid w:val="00872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FD0"/>
    <w:pPr>
      <w:framePr w:wrap="auto" w:hAnchor="text" w:y="6049"/>
    </w:pPr>
    <w:rPr>
      <w:color w:val="000000"/>
      <w:sz w:val="40"/>
    </w:rPr>
  </w:style>
  <w:style w:type="paragraph" w:customStyle="1" w:styleId="TOCTitle">
    <w:name w:val="TOCTitle"/>
    <w:basedOn w:val="Heading1"/>
    <w:rsid w:val="00872FD0"/>
    <w:pPr>
      <w:spacing w:after="240"/>
      <w:jc w:val="center"/>
      <w:outlineLvl w:val="9"/>
    </w:pPr>
    <w:rPr>
      <w:caps/>
    </w:rPr>
  </w:style>
  <w:style w:type="paragraph" w:customStyle="1" w:styleId="Version">
    <w:name w:val="Version"/>
    <w:rsid w:val="00872F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FD0"/>
    <w:pPr>
      <w:numPr>
        <w:numId w:val="13"/>
      </w:numPr>
      <w:tabs>
        <w:tab w:val="clear" w:pos="680"/>
      </w:tabs>
    </w:pPr>
  </w:style>
  <w:style w:type="paragraph" w:styleId="Index1">
    <w:name w:val="index 1"/>
    <w:basedOn w:val="Normal"/>
    <w:next w:val="Normal"/>
    <w:semiHidden/>
    <w:rsid w:val="00872FD0"/>
    <w:pPr>
      <w:keepNext w:val="0"/>
      <w:tabs>
        <w:tab w:val="right" w:pos="4176"/>
      </w:tabs>
      <w:ind w:left="198" w:hanging="198"/>
    </w:pPr>
    <w:rPr>
      <w:rFonts w:ascii="Garamond" w:hAnsi="Garamond"/>
    </w:rPr>
  </w:style>
  <w:style w:type="paragraph" w:styleId="IndexHeading">
    <w:name w:val="index heading"/>
    <w:basedOn w:val="Normal"/>
    <w:next w:val="Index1"/>
    <w:semiHidden/>
    <w:rsid w:val="00872FD0"/>
    <w:pPr>
      <w:spacing w:before="120" w:after="120"/>
    </w:pPr>
    <w:rPr>
      <w:rFonts w:ascii="Arial" w:hAnsi="Arial"/>
      <w:b/>
      <w:color w:val="918585"/>
      <w:sz w:val="24"/>
    </w:rPr>
  </w:style>
  <w:style w:type="paragraph" w:customStyle="1" w:styleId="Chapter">
    <w:name w:val="Chapter"/>
    <w:basedOn w:val="Normal"/>
    <w:rsid w:val="00872FD0"/>
    <w:pPr>
      <w:spacing w:before="240"/>
    </w:pPr>
    <w:rPr>
      <w:rFonts w:ascii="Times New Roman" w:hAnsi="Times New Roman"/>
      <w:smallCaps/>
      <w:spacing w:val="80"/>
      <w:sz w:val="28"/>
    </w:rPr>
  </w:style>
  <w:style w:type="paragraph" w:customStyle="1" w:styleId="InChapter">
    <w:name w:val="InChapter"/>
    <w:basedOn w:val="Heading3"/>
    <w:rsid w:val="00872FD0"/>
    <w:pPr>
      <w:spacing w:after="240"/>
      <w:outlineLvl w:val="9"/>
    </w:pPr>
    <w:rPr>
      <w:noProof/>
    </w:rPr>
  </w:style>
  <w:style w:type="paragraph" w:styleId="Index2">
    <w:name w:val="index 2"/>
    <w:basedOn w:val="Normal"/>
    <w:next w:val="Normal"/>
    <w:semiHidden/>
    <w:rsid w:val="00872FD0"/>
    <w:pPr>
      <w:tabs>
        <w:tab w:val="right" w:pos="4176"/>
      </w:tabs>
      <w:ind w:left="568" w:hanging="284"/>
    </w:pPr>
    <w:rPr>
      <w:rFonts w:ascii="Garamond" w:hAnsi="Garamond"/>
    </w:rPr>
  </w:style>
  <w:style w:type="paragraph" w:customStyle="1" w:styleId="Byline">
    <w:name w:val="Byline"/>
    <w:rsid w:val="00872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FD0"/>
    <w:pPr>
      <w:tabs>
        <w:tab w:val="clear" w:pos="3600"/>
        <w:tab w:val="clear" w:pos="3958"/>
      </w:tabs>
      <w:jc w:val="right"/>
    </w:pPr>
  </w:style>
  <w:style w:type="paragraph" w:styleId="Caption">
    <w:name w:val="caption"/>
    <w:basedOn w:val="BodyText"/>
    <w:next w:val="Normal"/>
    <w:qFormat/>
    <w:rsid w:val="00872FD0"/>
    <w:pPr>
      <w:framePr w:w="2268" w:hSpace="181" w:vSpace="181" w:wrap="around" w:vAnchor="text" w:hAnchor="page" w:x="1135" w:y="285" w:anchorLock="1"/>
    </w:pPr>
    <w:rPr>
      <w:i/>
    </w:rPr>
  </w:style>
  <w:style w:type="paragraph" w:customStyle="1" w:styleId="MiniTOCTitle">
    <w:name w:val="MiniTOCTitle"/>
    <w:basedOn w:val="Heading4"/>
    <w:rsid w:val="00872FD0"/>
    <w:pPr>
      <w:spacing w:before="240"/>
      <w:outlineLvl w:val="9"/>
    </w:pPr>
    <w:rPr>
      <w:noProof/>
      <w:sz w:val="24"/>
    </w:rPr>
  </w:style>
  <w:style w:type="paragraph" w:customStyle="1" w:styleId="MiniTOCItem">
    <w:name w:val="MiniTOCItem"/>
    <w:basedOn w:val="ListBullet"/>
    <w:rsid w:val="00872FD0"/>
    <w:pPr>
      <w:numPr>
        <w:numId w:val="0"/>
      </w:numPr>
      <w:tabs>
        <w:tab w:val="right" w:leader="dot" w:pos="6521"/>
      </w:tabs>
      <w:spacing w:before="0" w:after="0"/>
    </w:pPr>
  </w:style>
  <w:style w:type="paragraph" w:customStyle="1" w:styleId="TOFTitle">
    <w:name w:val="TOFTitle"/>
    <w:basedOn w:val="TOCTitle"/>
    <w:rsid w:val="00872FD0"/>
  </w:style>
  <w:style w:type="paragraph" w:styleId="TableofFigures">
    <w:name w:val="table of figures"/>
    <w:basedOn w:val="Normal"/>
    <w:next w:val="Normal"/>
    <w:semiHidden/>
    <w:rsid w:val="00872FD0"/>
    <w:pPr>
      <w:tabs>
        <w:tab w:val="right" w:leader="dot" w:pos="9072"/>
      </w:tabs>
      <w:ind w:left="970" w:hanging="403"/>
    </w:pPr>
    <w:rPr>
      <w:rFonts w:ascii="Times New Roman" w:hAnsi="Times New Roman"/>
      <w:b/>
    </w:rPr>
  </w:style>
  <w:style w:type="paragraph" w:styleId="ListNumber">
    <w:name w:val="List Number"/>
    <w:basedOn w:val="List"/>
    <w:rsid w:val="00872FD0"/>
    <w:pPr>
      <w:numPr>
        <w:numId w:val="10"/>
      </w:numPr>
    </w:pPr>
  </w:style>
  <w:style w:type="character" w:customStyle="1" w:styleId="WingdingSymbols">
    <w:name w:val="Wingding Symbols"/>
    <w:rsid w:val="00872FD0"/>
    <w:rPr>
      <w:rFonts w:ascii="Wingdings" w:hAnsi="Wingdings"/>
    </w:rPr>
  </w:style>
  <w:style w:type="paragraph" w:customStyle="1" w:styleId="TableHeading">
    <w:name w:val="Table Heading"/>
    <w:basedOn w:val="HeadingBase"/>
    <w:rsid w:val="00872FD0"/>
    <w:pPr>
      <w:keepLines/>
      <w:pBdr>
        <w:bottom w:val="single" w:sz="6" w:space="1" w:color="918585"/>
      </w:pBdr>
      <w:spacing w:before="240"/>
    </w:pPr>
  </w:style>
  <w:style w:type="character" w:customStyle="1" w:styleId="HotSpot">
    <w:name w:val="HotSpot"/>
    <w:rsid w:val="00872FD0"/>
    <w:rPr>
      <w:color w:val="0033CC"/>
      <w:u w:val="none"/>
    </w:rPr>
  </w:style>
  <w:style w:type="paragraph" w:customStyle="1" w:styleId="BodyTextRight">
    <w:name w:val="Body Text Right"/>
    <w:basedOn w:val="BodyText"/>
    <w:rsid w:val="00872FD0"/>
    <w:pPr>
      <w:spacing w:before="0" w:after="0"/>
      <w:jc w:val="right"/>
    </w:pPr>
  </w:style>
  <w:style w:type="paragraph" w:styleId="Index3">
    <w:name w:val="index 3"/>
    <w:basedOn w:val="ListNumber2"/>
    <w:next w:val="Normal"/>
    <w:semiHidden/>
    <w:rsid w:val="00872FD0"/>
    <w:pPr>
      <w:numPr>
        <w:numId w:val="0"/>
      </w:numPr>
      <w:tabs>
        <w:tab w:val="right" w:leader="dot" w:pos="4176"/>
      </w:tabs>
    </w:pPr>
  </w:style>
  <w:style w:type="paragraph" w:styleId="ListNumber2">
    <w:name w:val="List Number 2"/>
    <w:basedOn w:val="List2"/>
    <w:rsid w:val="00872FD0"/>
    <w:pPr>
      <w:numPr>
        <w:numId w:val="9"/>
      </w:numPr>
      <w:tabs>
        <w:tab w:val="clear" w:pos="1060"/>
      </w:tabs>
    </w:pPr>
  </w:style>
  <w:style w:type="paragraph" w:customStyle="1" w:styleId="MarginNote">
    <w:name w:val="Margin Note"/>
    <w:basedOn w:val="BodyText"/>
    <w:rsid w:val="00872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F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FD0"/>
    <w:rPr>
      <w:sz w:val="32"/>
    </w:rPr>
  </w:style>
  <w:style w:type="paragraph" w:customStyle="1" w:styleId="HeadingProcedure">
    <w:name w:val="Heading Procedure"/>
    <w:basedOn w:val="HeadingBase"/>
    <w:next w:val="Normal"/>
    <w:rsid w:val="00872FD0"/>
    <w:pPr>
      <w:tabs>
        <w:tab w:val="left" w:pos="0"/>
      </w:tabs>
      <w:spacing w:before="120" w:after="60"/>
    </w:pPr>
    <w:rPr>
      <w:i/>
      <w:color w:val="918585"/>
      <w:sz w:val="22"/>
    </w:rPr>
  </w:style>
  <w:style w:type="paragraph" w:customStyle="1" w:styleId="TableBodyText">
    <w:name w:val="Table Body Text"/>
    <w:basedOn w:val="BodyText"/>
    <w:rsid w:val="00872FD0"/>
    <w:pPr>
      <w:spacing w:before="60" w:after="60"/>
    </w:pPr>
  </w:style>
  <w:style w:type="paragraph" w:styleId="ListContinue">
    <w:name w:val="List Continue"/>
    <w:basedOn w:val="List"/>
    <w:rsid w:val="00872FD0"/>
    <w:pPr>
      <w:ind w:firstLine="0"/>
    </w:pPr>
  </w:style>
  <w:style w:type="paragraph" w:customStyle="1" w:styleId="ListNote">
    <w:name w:val="List Note"/>
    <w:basedOn w:val="List"/>
    <w:rsid w:val="00872FD0"/>
    <w:pPr>
      <w:pBdr>
        <w:top w:val="single" w:sz="6" w:space="2" w:color="918585"/>
        <w:bottom w:val="single" w:sz="6" w:space="2" w:color="918585"/>
      </w:pBdr>
      <w:tabs>
        <w:tab w:val="left" w:pos="1021"/>
      </w:tabs>
      <w:ind w:firstLine="0"/>
    </w:pPr>
  </w:style>
  <w:style w:type="paragraph" w:customStyle="1" w:styleId="Warning">
    <w:name w:val="Warning"/>
    <w:basedOn w:val="BodyText"/>
    <w:rsid w:val="00872FD0"/>
    <w:pPr>
      <w:shd w:val="clear" w:color="auto" w:fill="D9D9D9"/>
      <w:tabs>
        <w:tab w:val="left" w:pos="992"/>
      </w:tabs>
      <w:ind w:left="119" w:right="119"/>
    </w:pPr>
    <w:rPr>
      <w:sz w:val="20"/>
    </w:rPr>
  </w:style>
  <w:style w:type="paragraph" w:customStyle="1" w:styleId="MarginIcons">
    <w:name w:val="Margin Icons"/>
    <w:basedOn w:val="BodyText"/>
    <w:rsid w:val="00872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FD0"/>
    <w:rPr>
      <w:rFonts w:ascii="Courier New" w:hAnsi="Courier New"/>
    </w:rPr>
  </w:style>
  <w:style w:type="paragraph" w:customStyle="1" w:styleId="NoteBullet">
    <w:name w:val="Note Bullet"/>
    <w:basedOn w:val="Note"/>
    <w:rsid w:val="00872FD0"/>
    <w:pPr>
      <w:tabs>
        <w:tab w:val="clear" w:pos="680"/>
      </w:tabs>
      <w:spacing w:before="60" w:after="60"/>
    </w:pPr>
  </w:style>
  <w:style w:type="paragraph" w:customStyle="1" w:styleId="SubHeading2">
    <w:name w:val="SubHeading2"/>
    <w:basedOn w:val="HeadingBase"/>
    <w:rsid w:val="00872FD0"/>
    <w:pPr>
      <w:spacing w:before="240" w:after="60"/>
    </w:pPr>
    <w:rPr>
      <w:sz w:val="20"/>
    </w:rPr>
  </w:style>
  <w:style w:type="paragraph" w:customStyle="1" w:styleId="SubHeading1">
    <w:name w:val="SubHeading1"/>
    <w:basedOn w:val="HeadingBase"/>
    <w:rsid w:val="00872FD0"/>
    <w:pPr>
      <w:spacing w:before="240" w:after="60"/>
    </w:pPr>
    <w:rPr>
      <w:color w:val="918585"/>
      <w:sz w:val="22"/>
    </w:rPr>
  </w:style>
  <w:style w:type="paragraph" w:customStyle="1" w:styleId="SideHeading">
    <w:name w:val="Side Heading"/>
    <w:basedOn w:val="HeadingBase"/>
    <w:rsid w:val="00872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FD0"/>
    <w:pPr>
      <w:tabs>
        <w:tab w:val="num" w:pos="360"/>
      </w:tabs>
    </w:pPr>
  </w:style>
  <w:style w:type="paragraph" w:styleId="PlainText">
    <w:name w:val="Plain Text"/>
    <w:basedOn w:val="Normal"/>
    <w:link w:val="PlainTextChar"/>
    <w:rsid w:val="00872FD0"/>
    <w:rPr>
      <w:sz w:val="20"/>
    </w:rPr>
  </w:style>
  <w:style w:type="character" w:customStyle="1" w:styleId="PlainTextChar">
    <w:name w:val="Plain Text Char"/>
    <w:basedOn w:val="DefaultParagraphFont"/>
    <w:link w:val="PlainText"/>
    <w:rsid w:val="00872F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FD0"/>
    <w:rPr>
      <w:b/>
      <w:smallCaps/>
    </w:rPr>
  </w:style>
  <w:style w:type="paragraph" w:customStyle="1" w:styleId="TableListNumber">
    <w:name w:val="Table List Number"/>
    <w:basedOn w:val="ListNumber"/>
    <w:rsid w:val="00872FD0"/>
    <w:pPr>
      <w:numPr>
        <w:numId w:val="0"/>
      </w:numPr>
    </w:pPr>
  </w:style>
  <w:style w:type="paragraph" w:styleId="TOC4">
    <w:name w:val="toc 4"/>
    <w:basedOn w:val="TOCBase"/>
    <w:next w:val="Normal"/>
    <w:semiHidden/>
    <w:rsid w:val="00872FD0"/>
    <w:pPr>
      <w:tabs>
        <w:tab w:val="right" w:leader="dot" w:pos="9071"/>
      </w:tabs>
      <w:ind w:left="1701"/>
    </w:pPr>
  </w:style>
  <w:style w:type="paragraph" w:customStyle="1" w:styleId="ListAlpha">
    <w:name w:val="List Alpha"/>
    <w:basedOn w:val="List"/>
    <w:rsid w:val="00872FD0"/>
    <w:pPr>
      <w:numPr>
        <w:numId w:val="8"/>
      </w:numPr>
    </w:pPr>
  </w:style>
  <w:style w:type="paragraph" w:customStyle="1" w:styleId="ListAlpha2">
    <w:name w:val="List Alpha 2"/>
    <w:basedOn w:val="List2"/>
    <w:rsid w:val="00872FD0"/>
    <w:pPr>
      <w:numPr>
        <w:numId w:val="7"/>
      </w:numPr>
    </w:pPr>
  </w:style>
  <w:style w:type="paragraph" w:styleId="List2">
    <w:name w:val="List 2"/>
    <w:basedOn w:val="BodyText"/>
    <w:rsid w:val="00872FD0"/>
    <w:pPr>
      <w:tabs>
        <w:tab w:val="left" w:pos="680"/>
      </w:tabs>
      <w:spacing w:before="60" w:after="60"/>
      <w:ind w:left="680" w:hanging="340"/>
    </w:pPr>
  </w:style>
  <w:style w:type="paragraph" w:styleId="List3">
    <w:name w:val="List 3"/>
    <w:basedOn w:val="BodyText"/>
    <w:rsid w:val="00872FD0"/>
    <w:pPr>
      <w:tabs>
        <w:tab w:val="left" w:pos="1021"/>
      </w:tabs>
      <w:spacing w:before="60" w:after="60"/>
      <w:ind w:left="1020" w:hanging="340"/>
    </w:pPr>
  </w:style>
  <w:style w:type="paragraph" w:styleId="List4">
    <w:name w:val="List 4"/>
    <w:basedOn w:val="BodyText"/>
    <w:rsid w:val="00872FD0"/>
    <w:pPr>
      <w:tabs>
        <w:tab w:val="left" w:pos="1361"/>
      </w:tabs>
      <w:spacing w:before="60" w:after="60"/>
      <w:ind w:left="1361" w:hanging="340"/>
    </w:pPr>
  </w:style>
  <w:style w:type="paragraph" w:styleId="List5">
    <w:name w:val="List 5"/>
    <w:basedOn w:val="BodyText"/>
    <w:rsid w:val="00872FD0"/>
    <w:pPr>
      <w:tabs>
        <w:tab w:val="left" w:pos="1701"/>
      </w:tabs>
      <w:spacing w:before="60" w:after="60"/>
      <w:ind w:left="1701" w:hanging="340"/>
    </w:pPr>
  </w:style>
  <w:style w:type="paragraph" w:styleId="ListBullet3">
    <w:name w:val="List Bullet 3"/>
    <w:basedOn w:val="List3"/>
    <w:rsid w:val="00872FD0"/>
    <w:pPr>
      <w:numPr>
        <w:numId w:val="14"/>
      </w:numPr>
      <w:tabs>
        <w:tab w:val="clear" w:pos="1021"/>
      </w:tabs>
      <w:ind w:left="1037" w:hanging="357"/>
    </w:pPr>
  </w:style>
  <w:style w:type="paragraph" w:styleId="ListBullet4">
    <w:name w:val="List Bullet 4"/>
    <w:basedOn w:val="List4"/>
    <w:rsid w:val="00872FD0"/>
    <w:pPr>
      <w:numPr>
        <w:numId w:val="2"/>
      </w:numPr>
    </w:pPr>
  </w:style>
  <w:style w:type="paragraph" w:styleId="ListBullet5">
    <w:name w:val="List Bullet 5"/>
    <w:basedOn w:val="List5"/>
    <w:rsid w:val="00872FD0"/>
    <w:pPr>
      <w:numPr>
        <w:numId w:val="3"/>
      </w:numPr>
    </w:pPr>
  </w:style>
  <w:style w:type="paragraph" w:styleId="ListContinue2">
    <w:name w:val="List Continue 2"/>
    <w:basedOn w:val="List2"/>
    <w:rsid w:val="00872FD0"/>
    <w:pPr>
      <w:ind w:firstLine="0"/>
    </w:pPr>
  </w:style>
  <w:style w:type="paragraph" w:styleId="ListContinue3">
    <w:name w:val="List Continue 3"/>
    <w:basedOn w:val="List3"/>
    <w:rsid w:val="00872FD0"/>
    <w:pPr>
      <w:ind w:left="1021" w:firstLine="0"/>
    </w:pPr>
  </w:style>
  <w:style w:type="paragraph" w:styleId="ListContinue4">
    <w:name w:val="List Continue 4"/>
    <w:basedOn w:val="List4"/>
    <w:rsid w:val="00872FD0"/>
    <w:pPr>
      <w:ind w:firstLine="0"/>
    </w:pPr>
  </w:style>
  <w:style w:type="paragraph" w:styleId="ListContinue5">
    <w:name w:val="List Continue 5"/>
    <w:basedOn w:val="List5"/>
    <w:rsid w:val="00872FD0"/>
    <w:pPr>
      <w:ind w:firstLine="0"/>
    </w:pPr>
  </w:style>
  <w:style w:type="paragraph" w:styleId="ListNumber3">
    <w:name w:val="List Number 3"/>
    <w:basedOn w:val="List3"/>
    <w:rsid w:val="00872FD0"/>
    <w:pPr>
      <w:numPr>
        <w:numId w:val="4"/>
      </w:numPr>
    </w:pPr>
  </w:style>
  <w:style w:type="paragraph" w:styleId="ListNumber4">
    <w:name w:val="List Number 4"/>
    <w:basedOn w:val="List4"/>
    <w:rsid w:val="00872FD0"/>
    <w:pPr>
      <w:numPr>
        <w:numId w:val="5"/>
      </w:numPr>
    </w:pPr>
  </w:style>
  <w:style w:type="paragraph" w:styleId="ListNumber5">
    <w:name w:val="List Number 5"/>
    <w:basedOn w:val="List5"/>
    <w:rsid w:val="00872FD0"/>
    <w:pPr>
      <w:numPr>
        <w:numId w:val="6"/>
      </w:numPr>
    </w:pPr>
  </w:style>
  <w:style w:type="paragraph" w:styleId="BlockText">
    <w:name w:val="Block Text"/>
    <w:basedOn w:val="Normal"/>
    <w:rsid w:val="00872FD0"/>
    <w:pPr>
      <w:spacing w:after="120"/>
      <w:ind w:left="1440" w:right="1440"/>
    </w:pPr>
  </w:style>
  <w:style w:type="character" w:customStyle="1" w:styleId="Subscript">
    <w:name w:val="Subscript"/>
    <w:basedOn w:val="DefaultParagraphFont"/>
    <w:rsid w:val="00872FD0"/>
    <w:rPr>
      <w:sz w:val="16"/>
      <w:vertAlign w:val="subscript"/>
    </w:rPr>
  </w:style>
  <w:style w:type="character" w:customStyle="1" w:styleId="Superscript">
    <w:name w:val="Superscript"/>
    <w:basedOn w:val="DefaultParagraphFont"/>
    <w:rsid w:val="00872FD0"/>
    <w:rPr>
      <w:sz w:val="16"/>
      <w:vertAlign w:val="superscript"/>
    </w:rPr>
  </w:style>
  <w:style w:type="character" w:customStyle="1" w:styleId="Symbols">
    <w:name w:val="Symbols"/>
    <w:basedOn w:val="DefaultParagraphFont"/>
    <w:rsid w:val="00872FD0"/>
    <w:rPr>
      <w:rFonts w:ascii="Symbol" w:hAnsi="Symbol"/>
    </w:rPr>
  </w:style>
  <w:style w:type="character" w:customStyle="1" w:styleId="MenuOptions">
    <w:name w:val="Menu Options"/>
    <w:basedOn w:val="DefaultParagraphFont"/>
    <w:rsid w:val="00872FD0"/>
    <w:rPr>
      <w:rFonts w:ascii="Arial Narrow" w:hAnsi="Arial Narrow"/>
      <w:smallCaps/>
    </w:rPr>
  </w:style>
  <w:style w:type="character" w:customStyle="1" w:styleId="Buttons">
    <w:name w:val="Buttons"/>
    <w:basedOn w:val="DefaultParagraphFont"/>
    <w:rsid w:val="00872FD0"/>
    <w:rPr>
      <w:b/>
    </w:rPr>
  </w:style>
  <w:style w:type="character" w:customStyle="1" w:styleId="Underlined">
    <w:name w:val="Underlined"/>
    <w:basedOn w:val="DefaultParagraphFont"/>
    <w:rsid w:val="00872FD0"/>
    <w:rPr>
      <w:u w:val="single"/>
    </w:rPr>
  </w:style>
  <w:style w:type="paragraph" w:customStyle="1" w:styleId="TableBodyTextRight">
    <w:name w:val="Table Body Text Right"/>
    <w:basedOn w:val="TableBodyText"/>
    <w:rsid w:val="00872FD0"/>
    <w:pPr>
      <w:widowControl w:val="0"/>
      <w:autoSpaceDE w:val="0"/>
      <w:autoSpaceDN w:val="0"/>
      <w:adjustRightInd w:val="0"/>
      <w:jc w:val="right"/>
    </w:pPr>
    <w:rPr>
      <w:rFonts w:cs="Arial"/>
      <w:szCs w:val="18"/>
    </w:rPr>
  </w:style>
  <w:style w:type="paragraph" w:customStyle="1" w:styleId="CopyrightText">
    <w:name w:val="Copyright Text"/>
    <w:basedOn w:val="BodyText"/>
    <w:rsid w:val="00872FD0"/>
    <w:rPr>
      <w:sz w:val="18"/>
    </w:rPr>
  </w:style>
  <w:style w:type="paragraph" w:customStyle="1" w:styleId="BodySmallRight">
    <w:name w:val="Body Small Right"/>
    <w:basedOn w:val="BodyTextRight"/>
    <w:rsid w:val="00872FD0"/>
    <w:rPr>
      <w:sz w:val="18"/>
      <w:szCs w:val="18"/>
    </w:rPr>
  </w:style>
  <w:style w:type="paragraph" w:customStyle="1" w:styleId="MarginEdition">
    <w:name w:val="Margin Edition"/>
    <w:basedOn w:val="MarginNote"/>
    <w:rsid w:val="00872FD0"/>
    <w:pPr>
      <w:spacing w:before="0" w:after="0"/>
    </w:pPr>
    <w:rPr>
      <w:rFonts w:ascii="Times New Roman" w:hAnsi="Times New Roman"/>
      <w:color w:val="999999"/>
    </w:rPr>
  </w:style>
  <w:style w:type="paragraph" w:customStyle="1" w:styleId="Spacer">
    <w:name w:val="Spacer"/>
    <w:basedOn w:val="Normal"/>
    <w:rsid w:val="00872FD0"/>
    <w:rPr>
      <w:sz w:val="2"/>
      <w:szCs w:val="2"/>
    </w:rPr>
  </w:style>
  <w:style w:type="character" w:customStyle="1" w:styleId="Small">
    <w:name w:val="Small"/>
    <w:basedOn w:val="DefaultParagraphFont"/>
    <w:rsid w:val="00872FD0"/>
    <w:rPr>
      <w:sz w:val="16"/>
    </w:rPr>
  </w:style>
  <w:style w:type="paragraph" w:customStyle="1" w:styleId="WideTable">
    <w:name w:val="Wide Table"/>
    <w:basedOn w:val="Normal"/>
    <w:rsid w:val="00872FD0"/>
    <w:pPr>
      <w:ind w:left="-1418"/>
    </w:pPr>
    <w:rPr>
      <w:sz w:val="2"/>
      <w:szCs w:val="2"/>
    </w:rPr>
  </w:style>
  <w:style w:type="character" w:styleId="PageNumber">
    <w:name w:val="page number"/>
    <w:basedOn w:val="DefaultParagraphFont"/>
    <w:rsid w:val="00872FD0"/>
  </w:style>
  <w:style w:type="paragraph" w:styleId="Quote">
    <w:name w:val="Quote"/>
    <w:basedOn w:val="Heading1"/>
    <w:link w:val="QuoteChar"/>
    <w:qFormat/>
    <w:rsid w:val="00872FD0"/>
    <w:rPr>
      <w:b w:val="0"/>
      <w:sz w:val="72"/>
      <w:szCs w:val="72"/>
      <w:lang w:val="en-NZ"/>
    </w:rPr>
  </w:style>
  <w:style w:type="character" w:customStyle="1" w:styleId="QuoteChar">
    <w:name w:val="Quote Char"/>
    <w:basedOn w:val="DefaultParagraphFont"/>
    <w:link w:val="Quote"/>
    <w:rsid w:val="00872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FD0"/>
    <w:pPr>
      <w:pageBreakBefore/>
    </w:pPr>
  </w:style>
  <w:style w:type="paragraph" w:customStyle="1" w:styleId="Border">
    <w:name w:val="Border"/>
    <w:basedOn w:val="Normal"/>
    <w:qFormat/>
    <w:rsid w:val="00872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FD0"/>
    <w:rPr>
      <w:b/>
      <w:bCs/>
      <w:i/>
      <w:iCs/>
      <w:color w:val="auto"/>
    </w:rPr>
  </w:style>
  <w:style w:type="paragraph" w:styleId="IntenseQuote">
    <w:name w:val="Intense Quote"/>
    <w:basedOn w:val="Normal"/>
    <w:next w:val="Normal"/>
    <w:link w:val="IntenseQuoteChar"/>
    <w:uiPriority w:val="30"/>
    <w:qFormat/>
    <w:rsid w:val="00872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F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FD0"/>
    <w:rPr>
      <w:smallCaps/>
      <w:color w:val="auto"/>
      <w:u w:val="single"/>
    </w:rPr>
  </w:style>
  <w:style w:type="character" w:styleId="IntenseReference">
    <w:name w:val="Intense Reference"/>
    <w:basedOn w:val="DefaultParagraphFont"/>
    <w:uiPriority w:val="32"/>
    <w:qFormat/>
    <w:rsid w:val="00872FD0"/>
    <w:rPr>
      <w:b/>
      <w:bCs/>
      <w:smallCaps/>
      <w:color w:val="auto"/>
      <w:spacing w:val="5"/>
      <w:u w:val="single"/>
    </w:rPr>
  </w:style>
  <w:style w:type="paragraph" w:customStyle="1" w:styleId="2ColumnHeading">
    <w:name w:val="2Column Heading"/>
    <w:basedOn w:val="BodyText"/>
    <w:qFormat/>
    <w:rsid w:val="00872FD0"/>
    <w:pPr>
      <w:spacing w:after="60"/>
      <w:ind w:left="-2268"/>
    </w:pPr>
    <w:rPr>
      <w:b/>
    </w:rPr>
  </w:style>
  <w:style w:type="paragraph" w:customStyle="1" w:styleId="Heading1TOC">
    <w:name w:val="Heading1 TOC"/>
    <w:basedOn w:val="Normal"/>
    <w:qFormat/>
    <w:rsid w:val="00872FD0"/>
    <w:pPr>
      <w:spacing w:before="240" w:after="120"/>
    </w:pPr>
    <w:rPr>
      <w:rFonts w:ascii="Times New Roman" w:hAnsi="Times New Roman"/>
      <w:b/>
      <w:sz w:val="32"/>
    </w:rPr>
  </w:style>
  <w:style w:type="paragraph" w:customStyle="1" w:styleId="Heading2TOC">
    <w:name w:val="Heading2 TOC"/>
    <w:basedOn w:val="Normal"/>
    <w:qFormat/>
    <w:rsid w:val="00872FD0"/>
    <w:pPr>
      <w:spacing w:before="240" w:after="60"/>
    </w:pPr>
    <w:rPr>
      <w:rFonts w:ascii="Times New Roman" w:hAnsi="Times New Roman"/>
      <w:b/>
      <w:sz w:val="28"/>
    </w:rPr>
  </w:style>
  <w:style w:type="character" w:customStyle="1" w:styleId="Underline">
    <w:name w:val="Underline"/>
    <w:basedOn w:val="DefaultParagraphFont"/>
    <w:qFormat/>
    <w:rsid w:val="00872FD0"/>
    <w:rPr>
      <w:u w:val="single"/>
    </w:rPr>
  </w:style>
  <w:style w:type="character" w:customStyle="1" w:styleId="BoldandItalics">
    <w:name w:val="Bold and Italics"/>
    <w:qFormat/>
    <w:rsid w:val="00872FD0"/>
    <w:rPr>
      <w:b/>
      <w:i/>
      <w:u w:val="none"/>
    </w:rPr>
  </w:style>
  <w:style w:type="paragraph" w:styleId="BalloonText">
    <w:name w:val="Balloon Text"/>
    <w:basedOn w:val="Normal"/>
    <w:link w:val="BalloonTextChar"/>
    <w:rsid w:val="00872FD0"/>
    <w:rPr>
      <w:rFonts w:ascii="Tahoma" w:hAnsi="Tahoma" w:cs="Tahoma"/>
      <w:sz w:val="16"/>
      <w:szCs w:val="16"/>
    </w:rPr>
  </w:style>
  <w:style w:type="character" w:customStyle="1" w:styleId="BalloonTextChar">
    <w:name w:val="Balloon Text Char"/>
    <w:basedOn w:val="DefaultParagraphFont"/>
    <w:link w:val="BalloonText"/>
    <w:rsid w:val="00872F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F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11933</Characters>
  <Application>Microsoft Office Word</Application>
  <DocSecurity>0</DocSecurity>
  <Lines>393</Lines>
  <Paragraphs>277</Paragraphs>
  <ScaleCrop>false</ScaleCrop>
  <Company>Author-it Software Corporation Ltd.</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PRMWM18B Dispatch processed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