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F0D" w:rsidP="004D2F0D">
      <w:pPr>
        <w:pStyle w:val="Title"/>
      </w:pPr>
      <w:r>
        <w:fldChar w:fldCharType="begin"/>
      </w:r>
      <w:r>
        <w:instrText xml:space="preserve"> TITLE   \* MERGEFORMAT </w:instrText>
      </w:r>
      <w:r>
        <w:fldChar w:fldCharType="separate"/>
      </w:r>
      <w:r>
        <w:t>PRMWM17B Store waste</w:t>
      </w:r>
      <w:r>
        <w:fldChar w:fldCharType="end"/>
      </w:r>
    </w:p>
    <w:p w:rsidR="004D2F0D" w:rsidP="004D2F0D">
      <w:pPr>
        <w:pStyle w:val="Version"/>
        <w:sectPr w:rsidSect="00AD7A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A3A" w:rsidP="00AD7A3A">
      <w:pPr>
        <w:pStyle w:val="SuperHeading"/>
      </w:pPr>
      <w:r w:rsidRPr="00AD7A3A">
        <w:t>PRMWM17B Store waste</w:t>
      </w:r>
    </w:p>
    <w:p w:rsidR="00000000" w:rsidRPr="00AD7A3A" w:rsidP="00AD7A3A">
      <w:pPr>
        <w:pStyle w:val="Heading1"/>
      </w:pPr>
      <w:bookmarkStart w:id="1" w:name="O_272976"/>
      <w:bookmarkEnd w:id="1"/>
      <w:r w:rsidRPr="00AD7A3A">
        <w:t>Modification History</w:t>
      </w:r>
    </w:p>
    <w:p w:rsidR="00000000" w:rsidRPr="00AD7A3A" w:rsidP="00AD7A3A">
      <w:pPr>
        <w:pStyle w:val="BodyText"/>
      </w:pPr>
      <w:r w:rsidRPr="00AD7A3A">
        <w:t>Not Applicable</w:t>
      </w:r>
    </w:p>
    <w:p w:rsidR="00000000" w:rsidRPr="00AD7A3A" w:rsidP="00AD7A3A">
      <w:pPr>
        <w:pStyle w:val="AllowPageBreak"/>
      </w:pPr>
    </w:p>
    <w:p w:rsidR="00000000" w:rsidRPr="00AD7A3A" w:rsidP="00AD7A3A">
      <w:pPr>
        <w:pStyle w:val="Heading1"/>
      </w:pPr>
      <w:bookmarkStart w:id="2" w:name="O_216533"/>
      <w:bookmarkEnd w:id="2"/>
      <w:r w:rsidRPr="00AD7A3A">
        <w:t>Unit Descriptor</w:t>
      </w:r>
    </w:p>
    <w:p w:rsidR="00000000" w:rsidRPr="00AD7A3A" w:rsidP="00AD7A3A">
      <w:pPr>
        <w:pStyle w:val="BodyText"/>
      </w:pPr>
      <w:r w:rsidRPr="00AD7A3A">
        <w:rPr>
          <w:rStyle w:val="SpecialBold"/>
        </w:rPr>
        <w:t>Unit descriptor</w:t>
      </w:r>
    </w:p>
    <w:p w:rsidR="004D2F0D" w:rsidP="00AD7A3A">
      <w:pPr>
        <w:pStyle w:val="BodyText"/>
      </w:pPr>
      <w:r w:rsidRPr="00AD7A3A">
        <w:t>This unit of competency describes the storage of all waste types prior to transport and further treatment or disposal, and include</w:t>
      </w:r>
      <w:r w:rsidRPr="00AD7A3A">
        <w:t>s the storage of regulated/unregulated and solid/liquid waste types. The unit also covers the long-term storage of wastes that are unable to be disposed of in any other way. This unit requires the ability to organise activity and apply safe work practices.</w:t>
      </w:r>
      <w:r w:rsidRPr="00AD7A3A">
        <w:t xml:space="preserve"> These work functions would be carried out under routine supervision within organisational guidelines.</w:t>
      </w:r>
    </w:p>
    <w:p w:rsidR="004D2F0D" w:rsidP="00AD7A3A">
      <w:pPr>
        <w:pStyle w:val="BodyText"/>
      </w:pPr>
    </w:p>
    <w:p w:rsidR="00000000" w:rsidRPr="00AD7A3A" w:rsidP="00AD7A3A">
      <w:pPr>
        <w:pStyle w:val="Heading1"/>
      </w:pPr>
      <w:bookmarkStart w:id="3" w:name="O_275811"/>
      <w:bookmarkEnd w:id="3"/>
      <w:r w:rsidRPr="00AD7A3A">
        <w:t>Application of the Unit</w:t>
      </w:r>
    </w:p>
    <w:p w:rsidR="00000000" w:rsidRPr="00AD7A3A" w:rsidP="00AD7A3A">
      <w:pPr>
        <w:pStyle w:val="BodyText"/>
      </w:pPr>
      <w:r w:rsidRPr="00AD7A3A">
        <w:t>Not Applicable</w:t>
      </w:r>
    </w:p>
    <w:p w:rsidR="00000000" w:rsidRPr="00AD7A3A" w:rsidP="00AD7A3A">
      <w:pPr>
        <w:pStyle w:val="AllowPageBreak"/>
      </w:pPr>
    </w:p>
    <w:p w:rsidR="00000000" w:rsidRPr="00AD7A3A" w:rsidP="00AD7A3A">
      <w:pPr>
        <w:pStyle w:val="Heading1"/>
      </w:pPr>
      <w:bookmarkStart w:id="4" w:name="O_281236"/>
      <w:bookmarkEnd w:id="4"/>
      <w:r w:rsidRPr="00AD7A3A">
        <w:t>Licensing/Regulatory Information</w:t>
      </w:r>
    </w:p>
    <w:p w:rsidR="00000000" w:rsidRPr="00AD7A3A" w:rsidP="00AD7A3A">
      <w:pPr>
        <w:pStyle w:val="BodyText"/>
      </w:pPr>
      <w:r w:rsidRPr="00AD7A3A">
        <w:t>Not Applicable</w:t>
      </w:r>
    </w:p>
    <w:p w:rsidR="00000000" w:rsidRPr="00AD7A3A" w:rsidP="00AD7A3A">
      <w:pPr>
        <w:pStyle w:val="AllowPageBreak"/>
      </w:pPr>
    </w:p>
    <w:p w:rsidR="00000000" w:rsidRPr="00AD7A3A" w:rsidP="00AD7A3A">
      <w:pPr>
        <w:pStyle w:val="Heading1"/>
      </w:pPr>
      <w:bookmarkStart w:id="5" w:name="O_284536"/>
      <w:bookmarkEnd w:id="5"/>
      <w:r w:rsidRPr="00AD7A3A">
        <w:t>Pre-Requisites</w:t>
      </w:r>
    </w:p>
    <w:p w:rsidR="00000000" w:rsidRPr="00AD7A3A" w:rsidP="00AD7A3A">
      <w:pPr>
        <w:pStyle w:val="BodyText"/>
      </w:pPr>
      <w:r w:rsidRPr="00AD7A3A">
        <w:t>Not Applicable</w:t>
      </w:r>
    </w:p>
    <w:p w:rsidR="00000000" w:rsidRPr="00AD7A3A" w:rsidP="00AD7A3A">
      <w:pPr>
        <w:pStyle w:val="AllowPageBreak"/>
      </w:pPr>
    </w:p>
    <w:p w:rsidR="00000000" w:rsidRPr="00AD7A3A" w:rsidP="00AD7A3A">
      <w:pPr>
        <w:pStyle w:val="Heading1"/>
      </w:pPr>
      <w:bookmarkStart w:id="6" w:name="O_285286"/>
      <w:bookmarkEnd w:id="6"/>
      <w:r w:rsidRPr="00AD7A3A">
        <w:t>Employability Skills Information</w:t>
      </w:r>
    </w:p>
    <w:p w:rsidR="00000000" w:rsidRPr="00AD7A3A" w:rsidP="00AD7A3A">
      <w:pPr>
        <w:pStyle w:val="BodyText"/>
      </w:pPr>
      <w:r w:rsidRPr="00AD7A3A">
        <w:t>Not Applicable</w:t>
      </w:r>
    </w:p>
    <w:p w:rsidR="00000000" w:rsidRPr="00AD7A3A" w:rsidP="00AD7A3A">
      <w:pPr>
        <w:pStyle w:val="AllowPageBreak"/>
      </w:pPr>
    </w:p>
    <w:p w:rsidR="00000000" w:rsidRPr="00AD7A3A" w:rsidP="00AD7A3A">
      <w:pPr>
        <w:pStyle w:val="Heading1"/>
      </w:pPr>
      <w:bookmarkStart w:id="7" w:name="O_291022"/>
      <w:bookmarkEnd w:id="7"/>
      <w:r w:rsidRPr="00AD7A3A">
        <w:t>Elements and Performance Criteria Pre-Content</w:t>
      </w:r>
    </w:p>
    <w:p w:rsidR="00000000" w:rsidRPr="00AD7A3A" w:rsidP="00AD7A3A">
      <w:pPr>
        <w:pStyle w:val="BodyText"/>
      </w:pPr>
      <w:r w:rsidRPr="00AD7A3A">
        <w:t>Not Applicable</w:t>
      </w:r>
    </w:p>
    <w:p w:rsidR="00000000" w:rsidRPr="00AD7A3A" w:rsidP="00AD7A3A">
      <w:pPr>
        <w:pStyle w:val="AllowPageBreak"/>
      </w:pPr>
    </w:p>
    <w:p w:rsidR="00000000" w:rsidRPr="00AD7A3A" w:rsidP="00AD7A3A">
      <w:pPr>
        <w:pStyle w:val="Heading1"/>
      </w:pPr>
      <w:bookmarkStart w:id="8" w:name="O_237690"/>
      <w:bookmarkEnd w:id="8"/>
      <w:r w:rsidRPr="00AD7A3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D2F0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AD7A3A" w:rsidP="00AD7A3A">
            <w:pPr>
              <w:pStyle w:val="List"/>
            </w:pPr>
            <w:r w:rsidRPr="00AD7A3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AD7A3A">
            <w:pPr>
              <w:pStyle w:val="List"/>
              <w:rPr>
                <w:lang w:val="en-NZ"/>
              </w:rPr>
            </w:pPr>
            <w:r w:rsidRPr="00AD7A3A">
              <w:rPr>
                <w:rStyle w:val="SpecialBold"/>
              </w:rPr>
              <w:t>PERFORMANCE CRITERIA</w:t>
            </w:r>
          </w:p>
        </w:tc>
      </w:tr>
      <w:tr w:rsidTr="004D2F0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D7A3A">
            <w:pPr>
              <w:pStyle w:val="List"/>
              <w:rPr>
                <w:lang w:val="en-NZ"/>
              </w:rPr>
            </w:pPr>
            <w:r w:rsidRPr="00AD7A3A">
              <w:t>1</w:t>
            </w:r>
            <w:r w:rsidRPr="00AD7A3A">
              <w:tab/>
            </w:r>
            <w:r w:rsidRPr="00AD7A3A">
              <w:t>Organise for storage of waste</w:t>
            </w:r>
          </w:p>
        </w:tc>
        <w:tc>
          <w:tcPr>
            <w:tcW w:w="5010" w:type="dxa"/>
            <w:gridSpan w:val="2"/>
            <w:tcBorders>
              <w:top w:val="nil"/>
              <w:left w:val="nil"/>
              <w:bottom w:val="nil"/>
              <w:right w:val="nil"/>
            </w:tcBorders>
            <w:tcMar>
              <w:top w:w="0" w:type="dxa"/>
              <w:left w:w="62" w:type="dxa"/>
              <w:bottom w:w="0" w:type="dxa"/>
              <w:right w:w="62" w:type="dxa"/>
            </w:tcMar>
          </w:tcPr>
          <w:p w:rsidR="00000000" w:rsidRPr="00AD7A3A" w:rsidP="00AD7A3A">
            <w:pPr>
              <w:pStyle w:val="List"/>
            </w:pPr>
            <w:r w:rsidRPr="00AD7A3A">
              <w:t>1.1</w:t>
            </w:r>
            <w:r w:rsidRPr="00AD7A3A">
              <w:tab/>
              <w:t xml:space="preserve">Identify </w:t>
            </w:r>
            <w:r w:rsidRPr="00AD7A3A">
              <w:rPr>
                <w:rStyle w:val="Emphasis"/>
              </w:rPr>
              <w:t>waste storage requirements</w:t>
            </w:r>
            <w:r w:rsidRPr="00AD7A3A">
              <w:t xml:space="preserve"> in accordance with </w:t>
            </w:r>
            <w:r w:rsidRPr="00AD7A3A">
              <w:rPr>
                <w:rStyle w:val="Emphasis"/>
              </w:rPr>
              <w:t>waste type</w:t>
            </w:r>
            <w:r w:rsidRPr="00AD7A3A">
              <w:t xml:space="preserve">, length of storage, </w:t>
            </w:r>
            <w:r w:rsidRPr="00AD7A3A">
              <w:rPr>
                <w:rStyle w:val="Emphasis"/>
              </w:rPr>
              <w:t>company requirements</w:t>
            </w:r>
            <w:r w:rsidRPr="00AD7A3A">
              <w:t xml:space="preserve"> and </w:t>
            </w:r>
            <w:r w:rsidRPr="00AD7A3A">
              <w:rPr>
                <w:rStyle w:val="Emphasis"/>
              </w:rPr>
              <w:t>relevant legislation</w:t>
            </w:r>
          </w:p>
          <w:p w:rsidR="00000000" w:rsidRPr="00AD7A3A" w:rsidP="00AD7A3A">
            <w:pPr>
              <w:pStyle w:val="List"/>
            </w:pPr>
            <w:r w:rsidRPr="00AD7A3A">
              <w:t>1.2</w:t>
            </w:r>
            <w:r w:rsidRPr="00AD7A3A">
              <w:tab/>
              <w:t xml:space="preserve">Identify and manage </w:t>
            </w:r>
            <w:r w:rsidRPr="00AD7A3A">
              <w:rPr>
                <w:rStyle w:val="Emphasis"/>
              </w:rPr>
              <w:t>potential risks and hazards</w:t>
            </w:r>
            <w:r w:rsidRPr="00AD7A3A">
              <w:t xml:space="preserve"> in accordance with company requirements, job requirements, OHS regulations and relevant legislation and report to appropriate personnel</w:t>
            </w:r>
          </w:p>
          <w:p w:rsidR="00000000" w:rsidRPr="00AD7A3A" w:rsidP="00AD7A3A">
            <w:pPr>
              <w:pStyle w:val="List"/>
            </w:pPr>
            <w:r w:rsidRPr="00AD7A3A">
              <w:t>1.3</w:t>
            </w:r>
            <w:r w:rsidRPr="00AD7A3A">
              <w:tab/>
              <w:t xml:space="preserve">Identify compatibilities where </w:t>
            </w:r>
            <w:r w:rsidRPr="00AD7A3A">
              <w:rPr>
                <w:rStyle w:val="Emphasis"/>
              </w:rPr>
              <w:t>regulated waste types</w:t>
            </w:r>
            <w:r w:rsidRPr="00AD7A3A">
              <w:t xml:space="preserve"> are to be stored</w:t>
            </w:r>
          </w:p>
          <w:p w:rsidR="00000000" w:rsidRPr="00AD7A3A" w:rsidP="00AD7A3A">
            <w:pPr>
              <w:pStyle w:val="List"/>
            </w:pPr>
            <w:r w:rsidRPr="00AD7A3A">
              <w:t>1.4</w:t>
            </w:r>
            <w:r w:rsidRPr="00AD7A3A">
              <w:tab/>
              <w:t>Determine amount of waste to be stored to</w:t>
            </w:r>
            <w:r w:rsidRPr="00AD7A3A">
              <w:t xml:space="preserve"> ensure </w:t>
            </w:r>
            <w:r w:rsidRPr="00AD7A3A">
              <w:rPr>
                <w:rStyle w:val="Emphasis"/>
              </w:rPr>
              <w:t>storage facilities</w:t>
            </w:r>
            <w:r w:rsidRPr="00AD7A3A">
              <w:t xml:space="preserve"> are adequate to meet the volume of waste to be stored</w:t>
            </w:r>
          </w:p>
          <w:p w:rsidR="00000000" w:rsidRPr="00AD7A3A" w:rsidP="00AD7A3A">
            <w:pPr>
              <w:pStyle w:val="List"/>
            </w:pPr>
            <w:r w:rsidRPr="00AD7A3A">
              <w:t>1.5</w:t>
            </w:r>
            <w:r w:rsidRPr="00AD7A3A">
              <w:tab/>
              <w:t xml:space="preserve">Select appropriate </w:t>
            </w:r>
            <w:r w:rsidRPr="00AD7A3A">
              <w:rPr>
                <w:rStyle w:val="Emphasis"/>
              </w:rPr>
              <w:t>storage equipment</w:t>
            </w:r>
            <w:r w:rsidRPr="00AD7A3A">
              <w:t xml:space="preserve"> in accordance with waste storage requirements, company requirements and relevant legislation</w:t>
            </w:r>
          </w:p>
          <w:p w:rsidR="00000000" w:rsidRPr="00AD7A3A" w:rsidP="00AD7A3A">
            <w:pPr>
              <w:pStyle w:val="List"/>
            </w:pPr>
            <w:r w:rsidRPr="00AD7A3A">
              <w:t>1.6</w:t>
            </w:r>
            <w:r w:rsidRPr="00AD7A3A">
              <w:tab/>
              <w:t xml:space="preserve">Place correct </w:t>
            </w:r>
            <w:r w:rsidRPr="00AD7A3A">
              <w:rPr>
                <w:rStyle w:val="Emphasis"/>
              </w:rPr>
              <w:t>waste identification si</w:t>
            </w:r>
            <w:r w:rsidRPr="00AD7A3A">
              <w:rPr>
                <w:rStyle w:val="Emphasis"/>
              </w:rPr>
              <w:t>gnage</w:t>
            </w:r>
            <w:r w:rsidRPr="00AD7A3A">
              <w:t xml:space="preserve"> on storage facility where waste is regulated, ensuring full visibility in accordance with company requirements and relevant legislation</w:t>
            </w:r>
          </w:p>
          <w:p w:rsidR="00000000" w:rsidP="00AD7A3A">
            <w:pPr>
              <w:pStyle w:val="List"/>
              <w:rPr>
                <w:lang w:val="en-NZ"/>
              </w:rPr>
            </w:pPr>
            <w:r w:rsidRPr="00AD7A3A">
              <w:t>1.7</w:t>
            </w:r>
            <w:r w:rsidRPr="00AD7A3A">
              <w:tab/>
              <w:t xml:space="preserve">Select, pre-check for functionality and cleanliness, and fit </w:t>
            </w:r>
            <w:r w:rsidRPr="00AD7A3A">
              <w:rPr>
                <w:rStyle w:val="Emphasis"/>
              </w:rPr>
              <w:t>emergency and personal protective equipment</w:t>
            </w:r>
            <w:r w:rsidRPr="00AD7A3A">
              <w:t xml:space="preserve"> in ac</w:t>
            </w:r>
            <w:r w:rsidRPr="00AD7A3A">
              <w:t xml:space="preserve">cordance with job requirements, </w:t>
            </w:r>
            <w:r w:rsidRPr="00AD7A3A">
              <w:rPr>
                <w:rStyle w:val="Emphasis"/>
              </w:rPr>
              <w:t>manufacturers' specifications</w:t>
            </w:r>
            <w:r w:rsidRPr="00AD7A3A">
              <w:t>, company requirements and relevant legislation</w:t>
            </w:r>
          </w:p>
        </w:tc>
      </w:tr>
      <w:tr w:rsidTr="004D2F0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AD7A3A">
            <w:pPr>
              <w:pStyle w:val="List"/>
              <w:rPr>
                <w:lang w:val="en-NZ"/>
              </w:rPr>
            </w:pPr>
            <w:r w:rsidRPr="00AD7A3A">
              <w:t>2</w:t>
            </w:r>
            <w:r w:rsidRPr="00AD7A3A">
              <w:tab/>
              <w:t>Store waste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AD7A3A" w:rsidP="00AD7A3A">
            <w:pPr>
              <w:pStyle w:val="List"/>
            </w:pPr>
            <w:r w:rsidRPr="00AD7A3A">
              <w:t>2.1</w:t>
            </w:r>
            <w:r w:rsidRPr="00AD7A3A">
              <w:tab/>
              <w:t xml:space="preserve">Correctly identify stored waste and </w:t>
            </w:r>
            <w:r w:rsidRPr="00AD7A3A">
              <w:rPr>
                <w:rStyle w:val="Emphasis"/>
              </w:rPr>
              <w:t>check to ensure integrity of containment</w:t>
            </w:r>
          </w:p>
          <w:p w:rsidR="00000000" w:rsidP="00AD7A3A">
            <w:pPr>
              <w:pStyle w:val="List"/>
              <w:rPr>
                <w:lang w:val="en-NZ"/>
              </w:rPr>
            </w:pPr>
            <w:r w:rsidRPr="00AD7A3A">
              <w:t>2.2</w:t>
            </w:r>
            <w:r w:rsidRPr="00AD7A3A">
              <w:tab/>
              <w:t xml:space="preserve">Identify and handle </w:t>
            </w:r>
            <w:r w:rsidRPr="00AD7A3A">
              <w:rPr>
                <w:rStyle w:val="Emphasis"/>
              </w:rPr>
              <w:t>waste non</w:t>
            </w:r>
            <w:r w:rsidRPr="00AD7A3A">
              <w:t>-</w:t>
            </w:r>
            <w:r w:rsidRPr="00AD7A3A">
              <w:rPr>
                <w:rStyle w:val="Emphasis"/>
              </w:rPr>
              <w:t>conformances</w:t>
            </w:r>
            <w:r w:rsidRPr="00AD7A3A">
              <w:t xml:space="preserve"> in a</w:t>
            </w:r>
            <w:r w:rsidRPr="00AD7A3A">
              <w:t>ccordance with company requirements and relevant legislation</w:t>
            </w:r>
          </w:p>
        </w:tc>
      </w:tr>
      <w:tr w:rsidTr="004D2F0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AD7A3A">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AD7A3A" w:rsidP="00AD7A3A">
            <w:pPr>
              <w:pStyle w:val="List"/>
            </w:pPr>
            <w:r w:rsidRPr="00AD7A3A">
              <w:t>2.3</w:t>
            </w:r>
            <w:r w:rsidRPr="00AD7A3A">
              <w:tab/>
              <w:t>Store waste in accordance with storage requirements, company requirements and relevant legislation</w:t>
            </w:r>
          </w:p>
          <w:p w:rsidR="00000000" w:rsidRPr="00AD7A3A" w:rsidP="00AD7A3A">
            <w:pPr>
              <w:pStyle w:val="List"/>
            </w:pPr>
            <w:r w:rsidRPr="00AD7A3A">
              <w:t>2.4</w:t>
            </w:r>
            <w:r w:rsidRPr="00AD7A3A">
              <w:tab/>
              <w:t>Stow only compatible wastes in the storage facility where several regulated waste type</w:t>
            </w:r>
            <w:r w:rsidRPr="00AD7A3A">
              <w:t>s are to be stored</w:t>
            </w:r>
          </w:p>
          <w:p w:rsidR="00000000" w:rsidRPr="00AD7A3A" w:rsidP="00AD7A3A">
            <w:pPr>
              <w:pStyle w:val="List"/>
            </w:pPr>
            <w:r w:rsidRPr="00AD7A3A">
              <w:t>2.5</w:t>
            </w:r>
            <w:r w:rsidRPr="00AD7A3A">
              <w:tab/>
              <w:t>Stack, place or decant waste in storage facility in a neat and orderly fashion to maximise use of storage space and ensure integrity of form</w:t>
            </w:r>
          </w:p>
          <w:p w:rsidR="00000000" w:rsidP="00AD7A3A">
            <w:pPr>
              <w:pStyle w:val="List"/>
              <w:rPr>
                <w:lang w:val="en-NZ"/>
              </w:rPr>
            </w:pPr>
            <w:r w:rsidRPr="00AD7A3A">
              <w:t>2.6</w:t>
            </w:r>
            <w:r w:rsidRPr="00AD7A3A">
              <w:tab/>
              <w:t>Contain, secure and cover stored waste effective</w:t>
            </w:r>
            <w:r w:rsidRPr="00AD7A3A">
              <w:t xml:space="preserve">ly to maintain waste quality and prevent </w:t>
            </w:r>
            <w:r w:rsidRPr="00AD7A3A">
              <w:rPr>
                <w:rStyle w:val="Emphasis"/>
              </w:rPr>
              <w:t>contamination</w:t>
            </w:r>
            <w:r w:rsidRPr="00AD7A3A">
              <w:t xml:space="preserve"> or spillage</w:t>
            </w:r>
          </w:p>
        </w:tc>
      </w:tr>
      <w:tr w:rsidTr="004D2F0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D7A3A">
            <w:pPr>
              <w:pStyle w:val="List"/>
              <w:rPr>
                <w:lang w:val="en-NZ"/>
              </w:rPr>
            </w:pPr>
            <w:r w:rsidRPr="00AD7A3A">
              <w:t>3</w:t>
            </w:r>
            <w:r w:rsidRPr="00AD7A3A">
              <w:tab/>
              <w:t>Document waste storage</w:t>
            </w:r>
          </w:p>
        </w:tc>
        <w:tc>
          <w:tcPr>
            <w:tcW w:w="5010" w:type="dxa"/>
            <w:gridSpan w:val="2"/>
            <w:tcBorders>
              <w:top w:val="nil"/>
              <w:left w:val="nil"/>
              <w:bottom w:val="nil"/>
              <w:right w:val="nil"/>
            </w:tcBorders>
            <w:tcMar>
              <w:top w:w="0" w:type="dxa"/>
              <w:left w:w="62" w:type="dxa"/>
              <w:bottom w:w="0" w:type="dxa"/>
              <w:right w:w="62" w:type="dxa"/>
            </w:tcMar>
          </w:tcPr>
          <w:p w:rsidR="00000000" w:rsidRPr="00AD7A3A" w:rsidP="00AD7A3A">
            <w:pPr>
              <w:pStyle w:val="List"/>
            </w:pPr>
            <w:r w:rsidRPr="00AD7A3A">
              <w:t>3.1</w:t>
            </w:r>
            <w:r w:rsidRPr="00AD7A3A">
              <w:tab/>
              <w:t xml:space="preserve">Document all </w:t>
            </w:r>
            <w:r w:rsidRPr="00AD7A3A">
              <w:rPr>
                <w:rStyle w:val="Emphasis"/>
              </w:rPr>
              <w:t>details of waste stored</w:t>
            </w:r>
            <w:r w:rsidRPr="00AD7A3A">
              <w:t xml:space="preserve"> accurately and promptly and in accordance with company requirements and relevant legislation</w:t>
            </w:r>
          </w:p>
        </w:tc>
      </w:tr>
    </w:tbl>
    <w:p w:rsidR="004D2F0D" w:rsidP="00AD7A3A">
      <w:pPr>
        <w:pStyle w:val="BodyText"/>
      </w:pPr>
    </w:p>
    <w:p w:rsidR="004D2F0D" w:rsidP="00AD7A3A">
      <w:pPr>
        <w:pStyle w:val="BodyText"/>
      </w:pPr>
    </w:p>
    <w:p w:rsidR="00000000" w:rsidRPr="00AD7A3A" w:rsidP="00AD7A3A">
      <w:pPr>
        <w:pStyle w:val="Heading1"/>
      </w:pPr>
      <w:bookmarkStart w:id="9" w:name="O_293768"/>
      <w:bookmarkEnd w:id="9"/>
      <w:r w:rsidRPr="00AD7A3A">
        <w:t xml:space="preserve">Required </w:t>
      </w:r>
      <w:r w:rsidRPr="00AD7A3A">
        <w:t>Skills and Knowledge</w:t>
      </w:r>
    </w:p>
    <w:p w:rsidR="00000000" w:rsidRPr="00AD7A3A" w:rsidP="00AD7A3A">
      <w:pPr>
        <w:pStyle w:val="BodyText"/>
      </w:pPr>
      <w:r w:rsidRPr="00AD7A3A">
        <w:t>Refer to Evidence Guide</w:t>
      </w:r>
    </w:p>
    <w:p w:rsidR="00000000" w:rsidRPr="00AD7A3A" w:rsidP="00AD7A3A">
      <w:pPr>
        <w:pStyle w:val="AllowPageBreak"/>
      </w:pPr>
    </w:p>
    <w:p w:rsidR="00000000" w:rsidRPr="00AD7A3A" w:rsidP="00AD7A3A">
      <w:pPr>
        <w:pStyle w:val="Heading1"/>
      </w:pPr>
      <w:bookmarkStart w:id="10" w:name="O_245674"/>
      <w:bookmarkEnd w:id="10"/>
      <w:r w:rsidRPr="00AD7A3A">
        <w:t>Evidence Guide</w:t>
      </w:r>
    </w:p>
    <w:p w:rsidR="00000000" w:rsidRPr="00AD7A3A" w:rsidP="00AD7A3A">
      <w:pPr>
        <w:pStyle w:val="BodyText"/>
      </w:pPr>
      <w:r w:rsidRPr="00AD7A3A">
        <w:rPr>
          <w:rStyle w:val="SpecialBold"/>
        </w:rPr>
        <w:t>EVIDENCE GUIDE</w:t>
      </w:r>
    </w:p>
    <w:p w:rsidR="00000000" w:rsidRPr="00AD7A3A" w:rsidP="00AD7A3A">
      <w:pPr>
        <w:pStyle w:val="BodyText"/>
      </w:pPr>
      <w:r w:rsidRPr="00AD7A3A">
        <w:rPr>
          <w:rStyle w:val="SpecialBold"/>
        </w:rPr>
        <w:t>Critical aspects of competency</w:t>
      </w:r>
    </w:p>
    <w:p w:rsidR="00000000" w:rsidRPr="00AD7A3A" w:rsidP="00AD7A3A">
      <w:pPr>
        <w:pStyle w:val="ListBullet"/>
      </w:pPr>
      <w:r w:rsidRPr="00AD7A3A">
        <w:t>Accurate determination of waste storage requirements.</w:t>
      </w:r>
    </w:p>
    <w:p w:rsidR="00000000" w:rsidRPr="00AD7A3A" w:rsidP="00AD7A3A">
      <w:pPr>
        <w:pStyle w:val="ListBullet"/>
      </w:pPr>
      <w:r w:rsidRPr="00AD7A3A">
        <w:t>Effective organisation of storage of waste.</w:t>
      </w:r>
    </w:p>
    <w:p w:rsidR="00000000" w:rsidRPr="00AD7A3A" w:rsidP="00AD7A3A">
      <w:pPr>
        <w:pStyle w:val="ListBullet"/>
      </w:pPr>
      <w:r w:rsidRPr="00AD7A3A">
        <w:t>Identification of waste compatibilities.</w:t>
      </w:r>
    </w:p>
    <w:p w:rsidR="00000000" w:rsidRPr="00AD7A3A" w:rsidP="00AD7A3A">
      <w:pPr>
        <w:pStyle w:val="ListBullet"/>
      </w:pPr>
      <w:r w:rsidRPr="00AD7A3A">
        <w:t>Selection of appropriate emergency and personal protective equipment requirements.</w:t>
      </w:r>
    </w:p>
    <w:p w:rsidR="00000000" w:rsidRPr="00AD7A3A" w:rsidP="00AD7A3A">
      <w:pPr>
        <w:pStyle w:val="ListBullet"/>
      </w:pPr>
      <w:r w:rsidRPr="00AD7A3A">
        <w:t>Identification of potential risks and hazards to waste storage.</w:t>
      </w:r>
    </w:p>
    <w:p w:rsidR="00000000" w:rsidRPr="00AD7A3A" w:rsidP="00AD7A3A">
      <w:pPr>
        <w:pStyle w:val="BodyText"/>
      </w:pPr>
      <w:r w:rsidRPr="00AD7A3A">
        <w:rPr>
          <w:rStyle w:val="SpecialBold"/>
        </w:rPr>
        <w:t>Knowledge needed to achieve the performance criteria</w:t>
      </w:r>
    </w:p>
    <w:p w:rsidR="00000000" w:rsidRPr="00AD7A3A" w:rsidP="00AD7A3A">
      <w:pPr>
        <w:pStyle w:val="BodyText"/>
      </w:pPr>
      <w:r w:rsidRPr="00AD7A3A">
        <w:t>Knowledge and u</w:t>
      </w:r>
      <w:r w:rsidRPr="00AD7A3A">
        <w:t>nderstanding are essential to apply this unit in the workplace, to transfer the skills to other contexts, and to deal with unplanned events. The knowledge requirements for this unit are listed below.</w:t>
      </w:r>
    </w:p>
    <w:p w:rsidR="00000000" w:rsidRPr="00AD7A3A" w:rsidP="00AD7A3A">
      <w:pPr>
        <w:pStyle w:val="ListBullet"/>
      </w:pPr>
      <w:r w:rsidRPr="00AD7A3A">
        <w:t>Waste types and storage requirements.</w:t>
      </w:r>
    </w:p>
    <w:p w:rsidR="00000000" w:rsidRPr="00AD7A3A" w:rsidP="00AD7A3A">
      <w:pPr>
        <w:pStyle w:val="ListBullet"/>
      </w:pPr>
      <w:r w:rsidRPr="00AD7A3A">
        <w:t>Potential risks a</w:t>
      </w:r>
      <w:r w:rsidRPr="00AD7A3A">
        <w:t>nd hazards in waste storage.</w:t>
      </w:r>
    </w:p>
    <w:p w:rsidR="00000000" w:rsidRPr="00AD7A3A" w:rsidP="00AD7A3A">
      <w:pPr>
        <w:pStyle w:val="ListBullet"/>
      </w:pPr>
      <w:r w:rsidRPr="00AD7A3A">
        <w:t>Waste non-conformance procedures.</w:t>
      </w:r>
    </w:p>
    <w:p w:rsidR="00000000" w:rsidRPr="00AD7A3A" w:rsidP="00AD7A3A">
      <w:pPr>
        <w:pStyle w:val="ListBullet"/>
      </w:pPr>
      <w:r w:rsidRPr="00AD7A3A">
        <w:t>Storage methods.</w:t>
      </w:r>
    </w:p>
    <w:p w:rsidR="00000000" w:rsidRPr="00AD7A3A" w:rsidP="00AD7A3A">
      <w:pPr>
        <w:pStyle w:val="ListBullet"/>
      </w:pPr>
      <w:r w:rsidRPr="00AD7A3A">
        <w:t>Regulated waste compatibilities, storage and signage requirements.</w:t>
      </w:r>
    </w:p>
    <w:p w:rsidR="00000000" w:rsidRPr="00AD7A3A" w:rsidP="00AD7A3A">
      <w:pPr>
        <w:pStyle w:val="ListBullet"/>
      </w:pPr>
      <w:r w:rsidRPr="00AD7A3A">
        <w:t>Emergency response procedures.</w:t>
      </w:r>
    </w:p>
    <w:p w:rsidR="00000000" w:rsidRPr="00AD7A3A" w:rsidP="00AD7A3A">
      <w:pPr>
        <w:pStyle w:val="ListBullet"/>
      </w:pPr>
      <w:r w:rsidRPr="00AD7A3A">
        <w:t>Company requirements.</w:t>
      </w:r>
    </w:p>
    <w:p w:rsidR="00000000" w:rsidRPr="00AD7A3A" w:rsidP="00AD7A3A">
      <w:pPr>
        <w:pStyle w:val="ListBullet"/>
      </w:pPr>
      <w:r w:rsidRPr="00AD7A3A">
        <w:t>Occupational health and safety requirements.</w:t>
      </w:r>
    </w:p>
    <w:p w:rsidR="00000000" w:rsidRPr="00AD7A3A" w:rsidP="00AD7A3A">
      <w:pPr>
        <w:pStyle w:val="ListBullet"/>
      </w:pPr>
      <w:r w:rsidRPr="00AD7A3A">
        <w:t>Duty of car</w:t>
      </w:r>
      <w:r w:rsidRPr="00AD7A3A">
        <w:t>e in provision of services.</w:t>
      </w:r>
    </w:p>
    <w:p w:rsidR="00000000" w:rsidRPr="00AD7A3A" w:rsidP="00AD7A3A">
      <w:pPr>
        <w:pStyle w:val="ListBullet"/>
      </w:pPr>
      <w:r w:rsidRPr="00AD7A3A">
        <w:t>Relevant industry standards.</w:t>
      </w:r>
    </w:p>
    <w:p w:rsidR="00000000" w:rsidRPr="00AD7A3A" w:rsidP="00AD7A3A">
      <w:pPr>
        <w:pStyle w:val="ListBullet"/>
      </w:pPr>
      <w:r w:rsidRPr="00AD7A3A">
        <w:t>Relevant legislation.</w:t>
      </w:r>
    </w:p>
    <w:p w:rsidR="00000000" w:rsidRPr="00AD7A3A" w:rsidP="00AD7A3A">
      <w:pPr>
        <w:pStyle w:val="ListBullet"/>
      </w:pPr>
      <w:r w:rsidRPr="00AD7A3A">
        <w:t>Relevant environmental regulations.</w:t>
      </w:r>
    </w:p>
    <w:p w:rsidR="00000000" w:rsidRPr="00AD7A3A" w:rsidP="00AD7A3A">
      <w:pPr>
        <w:pStyle w:val="ListBullet"/>
      </w:pPr>
      <w:r w:rsidRPr="00AD7A3A">
        <w:t>OHS hierarchy of control.</w:t>
      </w:r>
    </w:p>
    <w:p w:rsidR="00000000" w:rsidRPr="00AD7A3A" w:rsidP="00AD7A3A">
      <w:pPr>
        <w:pStyle w:val="BodyText"/>
      </w:pPr>
      <w:r w:rsidRPr="00AD7A3A">
        <w:rPr>
          <w:rStyle w:val="SpecialBold"/>
        </w:rPr>
        <w:t>Specific skills needed to achieve the performance criteria</w:t>
      </w:r>
    </w:p>
    <w:p w:rsidR="00000000" w:rsidRPr="00AD7A3A" w:rsidP="00AD7A3A">
      <w:pPr>
        <w:pStyle w:val="BodyText"/>
      </w:pPr>
      <w:r w:rsidRPr="00AD7A3A">
        <w:t>To achieve the performance criteria, some complementary skills are required. These are:</w:t>
      </w:r>
    </w:p>
    <w:p w:rsidR="00000000" w:rsidRPr="00AD7A3A" w:rsidP="00AD7A3A">
      <w:pPr>
        <w:pStyle w:val="ListBullet"/>
      </w:pPr>
      <w:r w:rsidRPr="00AD7A3A">
        <w:t>following instructions and writing</w:t>
      </w:r>
    </w:p>
    <w:p w:rsidR="00000000" w:rsidRPr="00AD7A3A" w:rsidP="00AD7A3A">
      <w:pPr>
        <w:pStyle w:val="ListBullet"/>
      </w:pPr>
      <w:r w:rsidRPr="00AD7A3A">
        <w:t>storage equipment operation</w:t>
      </w:r>
    </w:p>
    <w:p w:rsidR="00000000" w:rsidRPr="00AD7A3A" w:rsidP="00AD7A3A">
      <w:pPr>
        <w:pStyle w:val="ListBullet"/>
      </w:pPr>
      <w:r w:rsidRPr="00AD7A3A">
        <w:t>materials handling skills</w:t>
      </w:r>
    </w:p>
    <w:p w:rsidR="00000000" w:rsidRPr="00AD7A3A" w:rsidP="00AD7A3A">
      <w:pPr>
        <w:pStyle w:val="ListBullet"/>
      </w:pPr>
      <w:r w:rsidRPr="00AD7A3A">
        <w:t>identifying and handling waste non-conformances</w:t>
      </w:r>
    </w:p>
    <w:p w:rsidR="00000000" w:rsidRPr="00AD7A3A" w:rsidP="00AD7A3A">
      <w:pPr>
        <w:pStyle w:val="ListBullet"/>
      </w:pPr>
      <w:r w:rsidRPr="00AD7A3A">
        <w:t>identification of waste types</w:t>
      </w:r>
    </w:p>
    <w:p w:rsidR="00000000" w:rsidRPr="00AD7A3A" w:rsidP="00AD7A3A">
      <w:pPr>
        <w:pStyle w:val="ListBullet"/>
      </w:pPr>
      <w:r w:rsidRPr="00AD7A3A">
        <w:t>containing waste</w:t>
      </w:r>
    </w:p>
    <w:p w:rsidR="00000000" w:rsidRPr="00AD7A3A" w:rsidP="00AD7A3A">
      <w:pPr>
        <w:pStyle w:val="ListBullet"/>
      </w:pPr>
      <w:r w:rsidRPr="00AD7A3A">
        <w:t>hazard identification</w:t>
      </w:r>
    </w:p>
    <w:p w:rsidR="00000000" w:rsidRPr="00AD7A3A" w:rsidP="00AD7A3A">
      <w:pPr>
        <w:pStyle w:val="ListBullet"/>
      </w:pPr>
      <w:r w:rsidRPr="00AD7A3A">
        <w:t>safe and efficient work practices</w:t>
      </w:r>
    </w:p>
    <w:p w:rsidR="00000000" w:rsidRPr="00AD7A3A" w:rsidP="00AD7A3A">
      <w:pPr>
        <w:pStyle w:val="ListBullet"/>
      </w:pPr>
      <w:r w:rsidRPr="00AD7A3A">
        <w:t>use of emergency and personal protective equipment</w:t>
      </w:r>
    </w:p>
    <w:p w:rsidR="00000000" w:rsidRPr="00AD7A3A" w:rsidP="00AD7A3A">
      <w:pPr>
        <w:pStyle w:val="ListBullet"/>
      </w:pPr>
      <w:r w:rsidRPr="00AD7A3A">
        <w:t>following MSDS.</w:t>
      </w:r>
    </w:p>
    <w:p w:rsidR="00000000" w:rsidRPr="00AD7A3A" w:rsidP="00AD7A3A">
      <w:pPr>
        <w:pStyle w:val="BodyText"/>
      </w:pPr>
      <w:r w:rsidRPr="00AD7A3A">
        <w:rPr>
          <w:rStyle w:val="SpecialBold"/>
        </w:rPr>
        <w:t>Other units of competency that could be assessed with this unit</w:t>
      </w:r>
    </w:p>
    <w:p w:rsidR="00000000" w:rsidRPr="00AD7A3A" w:rsidP="00AD7A3A">
      <w:pPr>
        <w:pStyle w:val="BodyText"/>
      </w:pPr>
      <w:r w:rsidRPr="00AD7A3A">
        <w:t>This unit could be assessed on its own or in combina</w:t>
      </w:r>
      <w:r w:rsidRPr="00AD7A3A">
        <w:t>tion with other competencies relevant to the job function, for example:</w:t>
      </w:r>
    </w:p>
    <w:p w:rsidR="00000000" w:rsidRPr="00AD7A3A" w:rsidP="00AD7A3A">
      <w:pPr>
        <w:pStyle w:val="ListBullet"/>
      </w:pPr>
      <w:r w:rsidRPr="00AD7A3A">
        <w:t>PRMWM20B Place and compact waste</w:t>
      </w:r>
    </w:p>
    <w:p w:rsidR="00000000" w:rsidRPr="00AD7A3A" w:rsidP="00AD7A3A">
      <w:pPr>
        <w:pStyle w:val="ListBullet"/>
      </w:pPr>
      <w:r w:rsidRPr="00AD7A3A">
        <w:t>PRMWM25B Monitor contained waste</w:t>
      </w:r>
    </w:p>
    <w:p w:rsidR="00000000" w:rsidRPr="00AD7A3A" w:rsidP="00AD7A3A">
      <w:pPr>
        <w:pStyle w:val="ListBullet"/>
      </w:pPr>
      <w:r w:rsidRPr="00AD7A3A">
        <w:t>PRMCMN201A Participate in workplace safety arrangements</w:t>
      </w:r>
    </w:p>
    <w:p w:rsidR="00000000" w:rsidRPr="00AD7A3A" w:rsidP="00AD7A3A">
      <w:pPr>
        <w:pStyle w:val="ListBullet"/>
      </w:pPr>
      <w:r w:rsidRPr="00AD7A3A">
        <w:t>PRMCMN301A Contribute to workplace safety arrangements</w:t>
      </w:r>
    </w:p>
    <w:p w:rsidR="00000000" w:rsidRPr="00AD7A3A" w:rsidP="00AD7A3A">
      <w:pPr>
        <w:pStyle w:val="ListBullet"/>
      </w:pPr>
      <w:r w:rsidRPr="00AD7A3A">
        <w:t>BSBCMN</w:t>
      </w:r>
      <w:r w:rsidRPr="00AD7A3A">
        <w:t>215B Participate in environmental work practices</w:t>
      </w:r>
    </w:p>
    <w:p w:rsidR="00000000" w:rsidRPr="00AD7A3A" w:rsidP="00AD7A3A">
      <w:pPr>
        <w:pStyle w:val="ListBullet"/>
      </w:pPr>
      <w:r w:rsidRPr="00AD7A3A">
        <w:t>BSBCMN313B Maintain environmental procedures.</w:t>
      </w:r>
    </w:p>
    <w:p w:rsidR="00000000" w:rsidRPr="00AD7A3A" w:rsidP="00AD7A3A">
      <w:pPr>
        <w:pStyle w:val="BodyText"/>
      </w:pPr>
      <w:r w:rsidRPr="00AD7A3A">
        <w:rPr>
          <w:rStyle w:val="SpecialBold"/>
        </w:rPr>
        <w:t>Resources required to assess this unit</w:t>
      </w:r>
    </w:p>
    <w:p w:rsidR="00000000" w:rsidRPr="00AD7A3A" w:rsidP="00AD7A3A">
      <w:pPr>
        <w:pStyle w:val="BodyText"/>
      </w:pPr>
      <w:r w:rsidRPr="00AD7A3A">
        <w:t>The following resources should be available:</w:t>
      </w:r>
    </w:p>
    <w:p w:rsidR="00000000" w:rsidRPr="00AD7A3A" w:rsidP="00AD7A3A">
      <w:pPr>
        <w:pStyle w:val="ListBullet"/>
      </w:pPr>
      <w:r w:rsidRPr="00AD7A3A">
        <w:t>waste storage facility</w:t>
      </w:r>
    </w:p>
    <w:p w:rsidR="00000000" w:rsidRPr="00AD7A3A" w:rsidP="00AD7A3A">
      <w:pPr>
        <w:pStyle w:val="ListBullet"/>
      </w:pPr>
      <w:r w:rsidRPr="00AD7A3A">
        <w:t>waste to be stored</w:t>
      </w:r>
    </w:p>
    <w:p w:rsidR="00000000" w:rsidRPr="00AD7A3A" w:rsidP="00AD7A3A">
      <w:pPr>
        <w:pStyle w:val="ListBullet"/>
      </w:pPr>
      <w:r w:rsidRPr="00AD7A3A">
        <w:t>storage requirements</w:t>
      </w:r>
    </w:p>
    <w:p w:rsidR="00000000" w:rsidRPr="00AD7A3A" w:rsidP="00AD7A3A">
      <w:pPr>
        <w:pStyle w:val="ListBullet"/>
      </w:pPr>
      <w:r w:rsidRPr="00AD7A3A">
        <w:t>waste identification signage</w:t>
      </w:r>
    </w:p>
    <w:p w:rsidR="00000000" w:rsidRPr="00AD7A3A" w:rsidP="00AD7A3A">
      <w:pPr>
        <w:pStyle w:val="ListBullet"/>
      </w:pPr>
      <w:r w:rsidRPr="00AD7A3A">
        <w:t>storage equipment</w:t>
      </w:r>
    </w:p>
    <w:p w:rsidR="00000000" w:rsidRPr="00AD7A3A" w:rsidP="00AD7A3A">
      <w:pPr>
        <w:pStyle w:val="ListBullet"/>
      </w:pPr>
      <w:r w:rsidRPr="00AD7A3A">
        <w:t>personal protective equipment</w:t>
      </w:r>
    </w:p>
    <w:p w:rsidR="00000000" w:rsidRPr="00AD7A3A" w:rsidP="00AD7A3A">
      <w:pPr>
        <w:pStyle w:val="ListBullet"/>
      </w:pPr>
      <w:r w:rsidRPr="00AD7A3A">
        <w:t>MSDS</w:t>
      </w:r>
    </w:p>
    <w:p w:rsidR="00000000" w:rsidRPr="00AD7A3A" w:rsidP="00AD7A3A">
      <w:pPr>
        <w:pStyle w:val="ListBullet"/>
      </w:pPr>
      <w:r w:rsidRPr="00AD7A3A">
        <w:t>OHS requirements</w:t>
      </w:r>
    </w:p>
    <w:p w:rsidR="00000000" w:rsidRPr="00AD7A3A" w:rsidP="00AD7A3A">
      <w:pPr>
        <w:pStyle w:val="ListBullet"/>
      </w:pPr>
      <w:r w:rsidRPr="00AD7A3A">
        <w:t>site safety plan.</w:t>
      </w:r>
    </w:p>
    <w:p w:rsidR="00000000" w:rsidRPr="00AD7A3A" w:rsidP="00AD7A3A">
      <w:pPr>
        <w:pStyle w:val="BodyText"/>
      </w:pPr>
      <w:r w:rsidRPr="00AD7A3A">
        <w:rPr>
          <w:rStyle w:val="SpecialBold"/>
        </w:rPr>
        <w:t>Gaining evidence to assess this unit</w:t>
      </w:r>
    </w:p>
    <w:p w:rsidR="00000000" w:rsidRPr="00AD7A3A" w:rsidP="00AD7A3A">
      <w:pPr>
        <w:pStyle w:val="BodyText"/>
      </w:pPr>
      <w:r w:rsidRPr="00AD7A3A">
        <w:t>For valid and reliable assessment of this unit, the competency should be demonstrated over a period of</w:t>
      </w:r>
      <w:r w:rsidRPr="00AD7A3A">
        <w:t xml:space="preserve"> time and be observed by the assessor (or assessment team working together to conduct the assessment). The competency is to be demonstrated in a range of situations, which may include customer/workplace interruptions and involvement in related activities n</w:t>
      </w:r>
      <w:r w:rsidRPr="00AD7A3A">
        <w:t>ormally experienced in the workplace.</w:t>
      </w:r>
    </w:p>
    <w:p w:rsidR="00000000" w:rsidRPr="00AD7A3A" w:rsidP="00AD7A3A">
      <w:pPr>
        <w:pStyle w:val="BodyText"/>
      </w:pPr>
      <w:r w:rsidRPr="00AD7A3A">
        <w:t>Evidence of competency is best obtained by observing activities in this field and reviewing the storage of waste under normal industry operating conditions. If this is not practicable, observations in realistic simulat</w:t>
      </w:r>
      <w:r w:rsidRPr="00AD7A3A">
        <w:t>ed environments may be substituted.</w:t>
      </w:r>
    </w:p>
    <w:p w:rsidR="00000000" w:rsidRPr="00AD7A3A" w:rsidP="00AD7A3A">
      <w:pPr>
        <w:pStyle w:val="BodyText"/>
      </w:pPr>
      <w:r w:rsidRPr="00AD7A3A">
        <w:rPr>
          <w:rStyle w:val="SpecialBold"/>
        </w:rPr>
        <w:t>Consistency in performance</w:t>
      </w:r>
    </w:p>
    <w:p w:rsidR="00000000" w:rsidRPr="00AD7A3A" w:rsidP="00AD7A3A">
      <w:pPr>
        <w:pStyle w:val="BodyText"/>
      </w:pPr>
      <w:r w:rsidRPr="00AD7A3A">
        <w:t>Assessment requires that the plan meets the objectives of the client and that it complies with industry expectations in the particular client environment. If the environment is narrowly defined</w:t>
      </w:r>
      <w:r w:rsidRPr="00AD7A3A">
        <w:t xml:space="preserve"> or is not representative of industry needs, it may be necessary to refer to portfolio case studies of a variety of waste requirements to assess competency in the storage of waste.</w:t>
      </w:r>
    </w:p>
    <w:p w:rsidR="00000000" w:rsidRPr="00AD7A3A" w:rsidP="00AD7A3A">
      <w:pPr>
        <w:pStyle w:val="BodyText"/>
      </w:pPr>
      <w:r w:rsidRPr="00AD7A3A">
        <w:t>Oral questioning or written assessment and hypothetical situations (scenari</w:t>
      </w:r>
      <w:r w:rsidRPr="00AD7A3A">
        <w:t>os) may be used to assess underpinning knowledge. (In assessment situations where the candidate is offered a preference between oral questioning and written audit, questions are to be identical.)</w:t>
      </w:r>
    </w:p>
    <w:p w:rsidR="00000000" w:rsidRPr="00AD7A3A" w:rsidP="00AD7A3A">
      <w:pPr>
        <w:pStyle w:val="BodyText"/>
      </w:pPr>
      <w:r w:rsidRPr="00AD7A3A">
        <w:t>Supplementary evidence may be obtained from relevant authent</w:t>
      </w:r>
      <w:r w:rsidRPr="00AD7A3A">
        <w:t>icated correspondence from existing supervisors, team leaders or specialist training staff.</w:t>
      </w:r>
    </w:p>
    <w:p w:rsidR="00000000" w:rsidRPr="00AD7A3A" w:rsidP="00AD7A3A">
      <w:pPr>
        <w:pStyle w:val="BodyText"/>
      </w:pPr>
      <w:r w:rsidRPr="00AD7A3A">
        <w:t>Note:</w:t>
      </w:r>
      <w:r w:rsidRPr="00AD7A3A">
        <w:tab/>
        <w:t>All practical demonstrations must adhere to the safety and environmental regulations relevant to each state or territory.</w:t>
      </w:r>
    </w:p>
    <w:p w:rsidR="00000000" w:rsidRPr="00AD7A3A" w:rsidP="00AD7A3A">
      <w:pPr>
        <w:pStyle w:val="BodyText"/>
      </w:pPr>
      <w:r w:rsidRPr="00AD7A3A">
        <w:rPr>
          <w:rStyle w:val="SpecialBold"/>
        </w:rPr>
        <w:t>Key competency levels</w:t>
      </w:r>
    </w:p>
    <w:p w:rsidR="00000000" w:rsidRPr="00AD7A3A" w:rsidP="00AD7A3A">
      <w:pPr>
        <w:pStyle w:val="BodyText"/>
      </w:pPr>
      <w:r w:rsidRPr="00AD7A3A">
        <w:t>There are a nu</w:t>
      </w:r>
      <w:r w:rsidRPr="00AD7A3A">
        <w:t>mber of processes that are learnt throughout work and life which are required in all jobs. They are fundamental processes and generally transferable to other work functions. Some of these are covered by the key competencies, although others may be added.</w:t>
      </w:r>
    </w:p>
    <w:p w:rsidR="00000000" w:rsidRPr="00AD7A3A" w:rsidP="00AD7A3A">
      <w:pPr>
        <w:pStyle w:val="BodyText"/>
      </w:pPr>
      <w:r w:rsidRPr="00AD7A3A">
        <w:t>I</w:t>
      </w:r>
      <w:r w:rsidRPr="00AD7A3A">
        <w:t>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4D2F0D">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AD7A3A" w:rsidP="00AD7A3A">
            <w:pPr>
              <w:pStyle w:val="BodyText"/>
            </w:pPr>
            <w:r w:rsidRPr="00AD7A3A">
              <w:t>Perform the process</w:t>
            </w:r>
          </w:p>
        </w:tc>
        <w:tc>
          <w:tcPr>
            <w:tcW w:w="435" w:type="dxa"/>
            <w:tcBorders>
              <w:top w:val="nil"/>
              <w:left w:val="nil"/>
              <w:bottom w:val="nil"/>
              <w:right w:val="nil"/>
            </w:tcBorders>
            <w:tcMar>
              <w:top w:w="0" w:type="dxa"/>
              <w:left w:w="62" w:type="dxa"/>
              <w:bottom w:w="0" w:type="dxa"/>
              <w:right w:w="62" w:type="dxa"/>
            </w:tcMar>
          </w:tcPr>
          <w:p w:rsidR="00000000" w:rsidP="00AD7A3A">
            <w:pPr>
              <w:pStyle w:val="BodyText"/>
              <w:rPr>
                <w:lang w:val="en-NZ"/>
              </w:rPr>
            </w:pPr>
            <w:r w:rsidRPr="00AD7A3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AD7A3A" w:rsidP="00AD7A3A">
            <w:pPr>
              <w:pStyle w:val="BodyText"/>
            </w:pPr>
            <w:r w:rsidRPr="00AD7A3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AD7A3A">
            <w:pPr>
              <w:pStyle w:val="BodyText"/>
              <w:rPr>
                <w:lang w:val="en-NZ"/>
              </w:rPr>
            </w:pPr>
            <w:r w:rsidRPr="00AD7A3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AD7A3A">
            <w:pPr>
              <w:pStyle w:val="BodyText"/>
              <w:rPr>
                <w:lang w:val="en-NZ"/>
              </w:rPr>
            </w:pPr>
            <w:r w:rsidRPr="00AD7A3A">
              <w:t>Perform, administer and design the process</w:t>
            </w:r>
          </w:p>
        </w:tc>
      </w:tr>
      <w:tr w:rsidTr="004D2F0D">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AD7A3A">
            <w:pPr>
              <w:pStyle w:val="BodyText"/>
              <w:rPr>
                <w:lang w:val="en-NZ"/>
              </w:rPr>
            </w:pPr>
          </w:p>
        </w:tc>
      </w:tr>
      <w:tr w:rsidTr="004D2F0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 xml:space="preserve">How can </w:t>
            </w:r>
            <w:r w:rsidRPr="00AD7A3A">
              <w:rPr>
                <w:rStyle w:val="SpecialBold"/>
              </w:rPr>
              <w:t>communication of ideas and information</w:t>
            </w:r>
            <w:r w:rsidRPr="00AD7A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t>Communicating effectively with relevant personnel throughout the storing process.</w:t>
            </w:r>
          </w:p>
        </w:tc>
      </w:tr>
      <w:tr w:rsidTr="004D2F0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 xml:space="preserve">How can </w:t>
            </w:r>
            <w:r w:rsidRPr="00AD7A3A">
              <w:rPr>
                <w:rStyle w:val="SpecialBold"/>
              </w:rPr>
              <w:t>information be collected</w:t>
            </w:r>
            <w:r w:rsidRPr="00AD7A3A">
              <w:t xml:space="preserve">, </w:t>
            </w:r>
            <w:r w:rsidRPr="00AD7A3A">
              <w:rPr>
                <w:rStyle w:val="SpecialBold"/>
              </w:rPr>
              <w:t>analysed and organised</w:t>
            </w:r>
            <w:r w:rsidRPr="00AD7A3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t>Gather information from a number of sources (including job requirements, manufacturers' specifications and company requirements) about the storage of waste.</w:t>
            </w:r>
          </w:p>
        </w:tc>
      </w:tr>
      <w:tr w:rsidTr="004D2F0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 xml:space="preserve">How are </w:t>
            </w:r>
            <w:r w:rsidRPr="00AD7A3A">
              <w:rPr>
                <w:rStyle w:val="SpecialBold"/>
              </w:rPr>
              <w:t>activities planned and organised</w:t>
            </w:r>
            <w:r w:rsidRPr="00AD7A3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t xml:space="preserve">Plan activities to store waste in accordance with </w:t>
            </w:r>
            <w:r w:rsidRPr="00AD7A3A">
              <w:t>company requirements and relevant legislation.</w:t>
            </w:r>
          </w:p>
        </w:tc>
      </w:tr>
      <w:tr w:rsidTr="004D2F0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 xml:space="preserve">How can </w:t>
            </w:r>
            <w:r w:rsidRPr="00AD7A3A">
              <w:rPr>
                <w:rStyle w:val="SpecialBold"/>
              </w:rPr>
              <w:t>teamwork</w:t>
            </w:r>
            <w:r w:rsidRPr="00AD7A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t>Work effectively with relevant personnel throughout the storage process.</w:t>
            </w:r>
          </w:p>
        </w:tc>
      </w:tr>
      <w:tr w:rsidTr="004D2F0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 xml:space="preserve">How can the use of </w:t>
            </w:r>
            <w:r w:rsidRPr="00AD7A3A">
              <w:rPr>
                <w:rStyle w:val="SpecialBold"/>
              </w:rPr>
              <w:t>mathematical ideas and techniques</w:t>
            </w:r>
            <w:r w:rsidRPr="00AD7A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t>Use correc</w:t>
            </w:r>
            <w:r w:rsidRPr="00AD7A3A">
              <w:t>t mathematical processes to store waste effectively.</w:t>
            </w:r>
          </w:p>
        </w:tc>
      </w:tr>
      <w:tr w:rsidTr="004D2F0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 xml:space="preserve">How can </w:t>
            </w:r>
            <w:r w:rsidRPr="00AD7A3A">
              <w:rPr>
                <w:rStyle w:val="SpecialBold"/>
              </w:rPr>
              <w:t>problem-solving skills</w:t>
            </w:r>
            <w:r w:rsidRPr="00AD7A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t>Discuss possible problems and solutions that may arise throughout the implementation of efficient waste storage processes.</w:t>
            </w:r>
          </w:p>
        </w:tc>
      </w:tr>
      <w:tr w:rsidTr="004D2F0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 xml:space="preserve">How can the </w:t>
            </w:r>
            <w:r w:rsidRPr="00AD7A3A">
              <w:rPr>
                <w:rStyle w:val="SpecialBold"/>
              </w:rPr>
              <w:t>use of technology</w:t>
            </w:r>
            <w:r w:rsidRPr="00AD7A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D7A3A">
            <w:pPr>
              <w:pStyle w:val="BodyText"/>
              <w:rPr>
                <w:lang w:val="en-NZ"/>
              </w:rPr>
            </w:pPr>
            <w:r w:rsidRPr="00AD7A3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D7A3A" w:rsidP="00AD7A3A">
            <w:pPr>
              <w:pStyle w:val="BodyText"/>
            </w:pPr>
            <w:r w:rsidRPr="00AD7A3A">
              <w:t>Demonstrate understanding of technological principles and physical skills to use appropriate equipment.</w:t>
            </w:r>
          </w:p>
        </w:tc>
      </w:tr>
    </w:tbl>
    <w:p w:rsidR="004D2F0D" w:rsidP="00AD7A3A">
      <w:pPr>
        <w:pStyle w:val="BodyText"/>
      </w:pPr>
    </w:p>
    <w:p w:rsidR="004D2F0D" w:rsidP="00AD7A3A">
      <w:pPr>
        <w:pStyle w:val="BodyText"/>
      </w:pPr>
    </w:p>
    <w:p w:rsidR="00000000" w:rsidRPr="00AD7A3A" w:rsidP="00AD7A3A">
      <w:pPr>
        <w:pStyle w:val="Heading1"/>
      </w:pPr>
      <w:bookmarkStart w:id="11" w:name="O_253657"/>
      <w:bookmarkEnd w:id="11"/>
      <w:r w:rsidRPr="00AD7A3A">
        <w:t>Range Statement</w:t>
      </w:r>
    </w:p>
    <w:p w:rsidR="00000000" w:rsidRPr="00AD7A3A" w:rsidP="00AD7A3A">
      <w:pPr>
        <w:pStyle w:val="BodyText"/>
      </w:pPr>
      <w:r w:rsidRPr="00AD7A3A">
        <w:rPr>
          <w:rStyle w:val="SpecialBold"/>
        </w:rPr>
        <w:t>RANGE STATEMENT</w:t>
      </w:r>
    </w:p>
    <w:p w:rsidR="00000000" w:rsidRPr="00AD7A3A" w:rsidP="00AD7A3A">
      <w:pPr>
        <w:pStyle w:val="BodyText"/>
      </w:pPr>
      <w:r w:rsidRPr="00AD7A3A">
        <w:t>The range statement links the required knowledge and organisational and technical requirements to the workplace context. It describes any contextual variables that will be used or encountered when applying the competency in work situations. It allows for d</w:t>
      </w:r>
      <w:r w:rsidRPr="00AD7A3A">
        <w:t>ifferent work practices and work and knowledge requirements as well as for differences between organisations and workplaces. The following variables may be present for this particular unit.</w:t>
      </w:r>
    </w:p>
    <w:p w:rsidR="00000000" w:rsidRPr="00AD7A3A" w:rsidP="00AD7A3A">
      <w:pPr>
        <w:pStyle w:val="BodyText"/>
      </w:pPr>
      <w:r w:rsidRPr="00AD7A3A">
        <w:rPr>
          <w:rStyle w:val="SpecialBold"/>
        </w:rPr>
        <w:t>Checking integrity of containment</w:t>
      </w:r>
      <w:r w:rsidRPr="00AD7A3A">
        <w:t xml:space="preserve"> should include checks for bundin</w:t>
      </w:r>
      <w:r w:rsidRPr="00AD7A3A">
        <w:t>g, contamination, drum expansion, gases, leaching, leaks, seals, spillage and unstable form.</w:t>
      </w:r>
    </w:p>
    <w:p w:rsidR="00000000" w:rsidRPr="00AD7A3A" w:rsidP="00AD7A3A">
      <w:pPr>
        <w:pStyle w:val="BodyText"/>
      </w:pPr>
      <w:r w:rsidRPr="00AD7A3A">
        <w:rPr>
          <w:rStyle w:val="SpecialBold"/>
        </w:rPr>
        <w:t>Client</w:t>
      </w:r>
      <w:r w:rsidRPr="00AD7A3A">
        <w:t>/</w:t>
      </w:r>
      <w:r w:rsidRPr="00AD7A3A">
        <w:rPr>
          <w:rStyle w:val="SpecialBold"/>
        </w:rPr>
        <w:t>company</w:t>
      </w:r>
      <w:r w:rsidRPr="00AD7A3A">
        <w:t xml:space="preserve"> includes all forms of business enterprises in this context including government agencies, local governments/councils, private and public companies, </w:t>
      </w:r>
      <w:r w:rsidRPr="00AD7A3A">
        <w:t>and residents/ratepayers.</w:t>
      </w:r>
    </w:p>
    <w:p w:rsidR="00000000" w:rsidRPr="00AD7A3A" w:rsidP="00AD7A3A">
      <w:pPr>
        <w:pStyle w:val="BodyText"/>
      </w:pPr>
      <w:r w:rsidRPr="00AD7A3A">
        <w:rPr>
          <w:rStyle w:val="SpecialBold"/>
        </w:rPr>
        <w:t>Company requirements</w:t>
      </w:r>
      <w:r w:rsidRPr="00AD7A3A">
        <w:t xml:space="preserve"> are found in contract documentation, tender documentation and verbal or written instructions.</w:t>
      </w:r>
    </w:p>
    <w:p w:rsidR="00000000" w:rsidRPr="00AD7A3A" w:rsidP="00AD7A3A">
      <w:pPr>
        <w:pStyle w:val="BodyText"/>
      </w:pPr>
      <w:r w:rsidRPr="00AD7A3A">
        <w:rPr>
          <w:rStyle w:val="SpecialBold"/>
        </w:rPr>
        <w:t>Contamination</w:t>
      </w:r>
      <w:r w:rsidRPr="00AD7A3A">
        <w:t xml:space="preserve"> may include exposure to sunlight, infestation, mixing with other waste types, rot or mould, and water</w:t>
      </w:r>
      <w:r w:rsidRPr="00AD7A3A">
        <w:t>logging.</w:t>
      </w:r>
    </w:p>
    <w:p w:rsidR="00000000" w:rsidRPr="00AD7A3A" w:rsidP="00AD7A3A">
      <w:pPr>
        <w:pStyle w:val="BodyText"/>
      </w:pPr>
      <w:r w:rsidRPr="00AD7A3A">
        <w:rPr>
          <w:rStyle w:val="SpecialBold"/>
        </w:rPr>
        <w:t>Details of waste stored</w:t>
      </w:r>
      <w:r w:rsidRPr="00AD7A3A">
        <w:t xml:space="preserve"> may include:</w:t>
      </w:r>
    </w:p>
    <w:p w:rsidR="00000000" w:rsidRPr="00AD7A3A" w:rsidP="00AD7A3A">
      <w:pPr>
        <w:pStyle w:val="ListBullet"/>
      </w:pPr>
      <w:r w:rsidRPr="00AD7A3A">
        <w:t>amount of waste</w:t>
      </w:r>
    </w:p>
    <w:p w:rsidR="00000000" w:rsidRPr="00AD7A3A" w:rsidP="00AD7A3A">
      <w:pPr>
        <w:pStyle w:val="ListBullet"/>
      </w:pPr>
      <w:r w:rsidRPr="00AD7A3A">
        <w:t>date stored</w:t>
      </w:r>
    </w:p>
    <w:p w:rsidR="00000000" w:rsidRPr="00AD7A3A" w:rsidP="00AD7A3A">
      <w:pPr>
        <w:pStyle w:val="ListBullet"/>
      </w:pPr>
      <w:r w:rsidRPr="00AD7A3A">
        <w:t>date to be dispatched</w:t>
      </w:r>
    </w:p>
    <w:p w:rsidR="00000000" w:rsidRPr="00AD7A3A" w:rsidP="00AD7A3A">
      <w:pPr>
        <w:pStyle w:val="ListBullet"/>
      </w:pPr>
      <w:r w:rsidRPr="00AD7A3A">
        <w:t>monitoring or maintenance requirements</w:t>
      </w:r>
    </w:p>
    <w:p w:rsidR="00000000" w:rsidRPr="00AD7A3A" w:rsidP="00AD7A3A">
      <w:pPr>
        <w:pStyle w:val="ListBullet"/>
      </w:pPr>
      <w:r w:rsidRPr="00AD7A3A">
        <w:t>remaining storage space available</w:t>
      </w:r>
    </w:p>
    <w:p w:rsidR="00000000" w:rsidRPr="00AD7A3A" w:rsidP="00AD7A3A">
      <w:pPr>
        <w:pStyle w:val="ListBullet"/>
      </w:pPr>
      <w:r w:rsidRPr="00AD7A3A">
        <w:t>safety measures undertaken</w:t>
      </w:r>
    </w:p>
    <w:p w:rsidR="00000000" w:rsidRPr="00AD7A3A" w:rsidP="00AD7A3A">
      <w:pPr>
        <w:pStyle w:val="ListBullet"/>
      </w:pPr>
      <w:r w:rsidRPr="00AD7A3A">
        <w:t>special storage provided</w:t>
      </w:r>
    </w:p>
    <w:p w:rsidR="00000000" w:rsidRPr="00AD7A3A" w:rsidP="00AD7A3A">
      <w:pPr>
        <w:pStyle w:val="ListBullet"/>
      </w:pPr>
      <w:r w:rsidRPr="00AD7A3A">
        <w:t>storage space used</w:t>
      </w:r>
    </w:p>
    <w:p w:rsidR="00000000" w:rsidRPr="00AD7A3A" w:rsidP="00AD7A3A">
      <w:pPr>
        <w:pStyle w:val="ListBullet"/>
      </w:pPr>
      <w:r w:rsidRPr="00AD7A3A">
        <w:t>waste type.</w:t>
      </w:r>
    </w:p>
    <w:p w:rsidR="00000000" w:rsidRPr="00AD7A3A" w:rsidP="00AD7A3A">
      <w:pPr>
        <w:pStyle w:val="BodyText"/>
      </w:pPr>
      <w:r w:rsidRPr="00AD7A3A">
        <w:rPr>
          <w:rStyle w:val="SpecialBold"/>
        </w:rPr>
        <w:t>Eme</w:t>
      </w:r>
      <w:r w:rsidRPr="00AD7A3A">
        <w:rPr>
          <w:rStyle w:val="SpecialBold"/>
        </w:rPr>
        <w:t>rgency and personal protective equipment</w:t>
      </w:r>
      <w:r w:rsidRPr="00AD7A3A">
        <w:t xml:space="preserve"> must include:</w:t>
      </w:r>
    </w:p>
    <w:p w:rsidR="00000000" w:rsidRPr="00AD7A3A" w:rsidP="00AD7A3A">
      <w:pPr>
        <w:pStyle w:val="ListBullet"/>
      </w:pPr>
      <w:r w:rsidRPr="00AD7A3A">
        <w:t>communications equipment</w:t>
      </w:r>
    </w:p>
    <w:p w:rsidR="00000000" w:rsidRPr="00AD7A3A" w:rsidP="00AD7A3A">
      <w:pPr>
        <w:pStyle w:val="ListBullet"/>
      </w:pPr>
      <w:r w:rsidRPr="00AD7A3A">
        <w:t>eye protection</w:t>
      </w:r>
    </w:p>
    <w:p w:rsidR="00000000" w:rsidRPr="00AD7A3A" w:rsidP="00AD7A3A">
      <w:pPr>
        <w:pStyle w:val="ListBullet"/>
      </w:pPr>
      <w:r w:rsidRPr="00AD7A3A">
        <w:t>eyewash kit</w:t>
      </w:r>
    </w:p>
    <w:p w:rsidR="00000000" w:rsidRPr="00AD7A3A" w:rsidP="00AD7A3A">
      <w:pPr>
        <w:pStyle w:val="ListBullet"/>
      </w:pPr>
      <w:r w:rsidRPr="00AD7A3A">
        <w:t>fire extinguishers</w:t>
      </w:r>
    </w:p>
    <w:p w:rsidR="00000000" w:rsidRPr="00AD7A3A" w:rsidP="00AD7A3A">
      <w:pPr>
        <w:pStyle w:val="ListBullet"/>
      </w:pPr>
      <w:r w:rsidRPr="00AD7A3A">
        <w:t>First Aid kit</w:t>
      </w:r>
    </w:p>
    <w:p w:rsidR="00000000" w:rsidRPr="00AD7A3A" w:rsidP="00AD7A3A">
      <w:pPr>
        <w:pStyle w:val="ListBullet"/>
      </w:pPr>
      <w:r w:rsidRPr="00AD7A3A">
        <w:t>gloves</w:t>
      </w:r>
    </w:p>
    <w:p w:rsidR="00000000" w:rsidRPr="00AD7A3A" w:rsidP="00AD7A3A">
      <w:pPr>
        <w:pStyle w:val="ListBullet"/>
      </w:pPr>
      <w:r w:rsidRPr="00AD7A3A">
        <w:t>overalls and protective clothing</w:t>
      </w:r>
    </w:p>
    <w:p w:rsidR="00000000" w:rsidRPr="00AD7A3A" w:rsidP="00AD7A3A">
      <w:pPr>
        <w:pStyle w:val="ListBullet"/>
      </w:pPr>
      <w:r w:rsidRPr="00AD7A3A">
        <w:t>safety boots.</w:t>
      </w:r>
    </w:p>
    <w:p w:rsidR="00000000" w:rsidRPr="00AD7A3A" w:rsidP="00AD7A3A">
      <w:pPr>
        <w:pStyle w:val="BodyText"/>
      </w:pPr>
      <w:r w:rsidRPr="00AD7A3A">
        <w:rPr>
          <w:rStyle w:val="SpecialBold"/>
        </w:rPr>
        <w:t>Emergency and personal protective equipment</w:t>
      </w:r>
      <w:r w:rsidRPr="00AD7A3A">
        <w:t xml:space="preserve"> could also include:</w:t>
      </w:r>
    </w:p>
    <w:p w:rsidR="00000000" w:rsidRPr="00AD7A3A" w:rsidP="00AD7A3A">
      <w:pPr>
        <w:pStyle w:val="ListBullet"/>
      </w:pPr>
      <w:r w:rsidRPr="00AD7A3A">
        <w:t>breathing apparatus</w:t>
      </w:r>
    </w:p>
    <w:p w:rsidR="00000000" w:rsidRPr="00AD7A3A" w:rsidP="00AD7A3A">
      <w:pPr>
        <w:pStyle w:val="ListBullet"/>
      </w:pPr>
      <w:r w:rsidRPr="00AD7A3A">
        <w:t>containment devices such as booms</w:t>
      </w:r>
    </w:p>
    <w:p w:rsidR="00000000" w:rsidRPr="00AD7A3A" w:rsidP="00AD7A3A">
      <w:pPr>
        <w:pStyle w:val="ListBullet"/>
      </w:pPr>
      <w:r w:rsidRPr="00AD7A3A">
        <w:t>emergency procedure guides</w:t>
      </w:r>
    </w:p>
    <w:p w:rsidR="00000000" w:rsidRPr="00AD7A3A" w:rsidP="00AD7A3A">
      <w:pPr>
        <w:pStyle w:val="ListBullet"/>
      </w:pPr>
      <w:r w:rsidRPr="00AD7A3A">
        <w:t>face shield/mask</w:t>
      </w:r>
    </w:p>
    <w:p w:rsidR="00000000" w:rsidRPr="00AD7A3A" w:rsidP="00AD7A3A">
      <w:pPr>
        <w:pStyle w:val="ListBullet"/>
      </w:pPr>
      <w:r w:rsidRPr="00AD7A3A">
        <w:t>hard hat</w:t>
      </w:r>
    </w:p>
    <w:p w:rsidR="00000000" w:rsidRPr="00AD7A3A" w:rsidP="00AD7A3A">
      <w:pPr>
        <w:pStyle w:val="ListBullet"/>
      </w:pPr>
      <w:r w:rsidRPr="00AD7A3A">
        <w:t>hearing protection</w:t>
      </w:r>
    </w:p>
    <w:p w:rsidR="00000000" w:rsidRPr="00AD7A3A" w:rsidP="00AD7A3A">
      <w:pPr>
        <w:pStyle w:val="ListBullet"/>
      </w:pPr>
      <w:r w:rsidRPr="00AD7A3A">
        <w:t>material safety data sheets (MSDS)</w:t>
      </w:r>
    </w:p>
    <w:p w:rsidR="00000000" w:rsidRPr="00AD7A3A" w:rsidP="00AD7A3A">
      <w:pPr>
        <w:pStyle w:val="ListBullet"/>
      </w:pPr>
      <w:r w:rsidRPr="00AD7A3A">
        <w:t>oil absorbent materials</w:t>
      </w:r>
    </w:p>
    <w:p w:rsidR="00000000" w:rsidRPr="00AD7A3A" w:rsidP="00AD7A3A">
      <w:pPr>
        <w:pStyle w:val="ListBullet"/>
      </w:pPr>
      <w:r w:rsidRPr="00AD7A3A">
        <w:t>spill kit.</w:t>
      </w:r>
    </w:p>
    <w:p w:rsidR="00000000" w:rsidRPr="00AD7A3A" w:rsidP="00AD7A3A">
      <w:pPr>
        <w:pStyle w:val="BodyText"/>
      </w:pPr>
      <w:r w:rsidRPr="00AD7A3A">
        <w:rPr>
          <w:rStyle w:val="SpecialBold"/>
        </w:rPr>
        <w:t>Emergency response action</w:t>
      </w:r>
      <w:r w:rsidRPr="00AD7A3A">
        <w:t>/</w:t>
      </w:r>
      <w:r w:rsidRPr="00AD7A3A">
        <w:rPr>
          <w:rStyle w:val="SpecialBold"/>
        </w:rPr>
        <w:t>procedures</w:t>
      </w:r>
      <w:r w:rsidRPr="00AD7A3A">
        <w:t xml:space="preserve"> i</w:t>
      </w:r>
      <w:r w:rsidRPr="00AD7A3A">
        <w:t>nclude but are not limited to:</w:t>
      </w:r>
    </w:p>
    <w:p w:rsidR="00000000" w:rsidRPr="00AD7A3A" w:rsidP="00AD7A3A">
      <w:pPr>
        <w:pStyle w:val="ListBullet"/>
      </w:pPr>
      <w:r w:rsidRPr="00AD7A3A">
        <w:t>clean up</w:t>
      </w:r>
    </w:p>
    <w:p w:rsidR="00000000" w:rsidRPr="00AD7A3A" w:rsidP="00AD7A3A">
      <w:pPr>
        <w:pStyle w:val="ListBullet"/>
      </w:pPr>
      <w:r w:rsidRPr="00AD7A3A">
        <w:t>contain emergency</w:t>
      </w:r>
    </w:p>
    <w:p w:rsidR="00000000" w:rsidRPr="00AD7A3A" w:rsidP="00AD7A3A">
      <w:pPr>
        <w:pStyle w:val="ListBullet"/>
      </w:pPr>
      <w:r w:rsidRPr="00AD7A3A">
        <w:t>equipment/plant isolation and shut-down</w:t>
      </w:r>
    </w:p>
    <w:p w:rsidR="00000000" w:rsidRPr="00AD7A3A" w:rsidP="00AD7A3A">
      <w:pPr>
        <w:pStyle w:val="ListBullet"/>
      </w:pPr>
      <w:r w:rsidRPr="00AD7A3A">
        <w:t>evacuation</w:t>
      </w:r>
    </w:p>
    <w:p w:rsidR="00000000" w:rsidRPr="00AD7A3A" w:rsidP="00AD7A3A">
      <w:pPr>
        <w:pStyle w:val="ListBullet"/>
      </w:pPr>
      <w:r w:rsidRPr="00AD7A3A">
        <w:t>First Aid</w:t>
      </w:r>
    </w:p>
    <w:p w:rsidR="00000000" w:rsidRPr="00AD7A3A" w:rsidP="00AD7A3A">
      <w:pPr>
        <w:pStyle w:val="ListBullet"/>
      </w:pPr>
      <w:r w:rsidRPr="00AD7A3A">
        <w:t>make safe</w:t>
      </w:r>
    </w:p>
    <w:p w:rsidR="00000000" w:rsidRPr="00AD7A3A" w:rsidP="00AD7A3A">
      <w:pPr>
        <w:pStyle w:val="ListBullet"/>
      </w:pPr>
      <w:r w:rsidRPr="00AD7A3A">
        <w:t>notification of authorities</w:t>
      </w:r>
    </w:p>
    <w:p w:rsidR="00000000" w:rsidRPr="00AD7A3A" w:rsidP="00AD7A3A">
      <w:pPr>
        <w:pStyle w:val="ListBullet"/>
      </w:pPr>
      <w:r w:rsidRPr="00AD7A3A">
        <w:t>use of appropriate personal protective equipment.</w:t>
      </w:r>
    </w:p>
    <w:p w:rsidR="00000000" w:rsidRPr="00AD7A3A" w:rsidP="00AD7A3A">
      <w:pPr>
        <w:pStyle w:val="BodyText"/>
      </w:pPr>
      <w:r w:rsidRPr="00AD7A3A">
        <w:rPr>
          <w:rStyle w:val="SpecialBold"/>
        </w:rPr>
        <w:t>Manufacturers' specifications</w:t>
      </w:r>
      <w:r w:rsidRPr="00AD7A3A">
        <w:t xml:space="preserve"> are found in equipment specifications and operator manuals.</w:t>
      </w:r>
    </w:p>
    <w:p w:rsidR="00000000" w:rsidRPr="00AD7A3A" w:rsidP="00AD7A3A">
      <w:pPr>
        <w:pStyle w:val="BodyText"/>
      </w:pPr>
      <w:r w:rsidRPr="00AD7A3A">
        <w:rPr>
          <w:rStyle w:val="SpecialBold"/>
        </w:rPr>
        <w:t>Performance of this unit</w:t>
      </w:r>
      <w:r w:rsidRPr="00AD7A3A">
        <w:t xml:space="preserve"> is carried out in accordance with relevant requirements of the following:</w:t>
      </w:r>
    </w:p>
    <w:p w:rsidR="00000000" w:rsidRPr="00AD7A3A" w:rsidP="00AD7A3A">
      <w:pPr>
        <w:pStyle w:val="ListBullet"/>
      </w:pPr>
      <w:r w:rsidRPr="00AD7A3A">
        <w:t>Australian Standards</w:t>
      </w:r>
    </w:p>
    <w:p w:rsidR="00000000" w:rsidRPr="00AD7A3A" w:rsidP="00AD7A3A">
      <w:pPr>
        <w:pStyle w:val="ListBullet"/>
      </w:pPr>
      <w:r w:rsidRPr="00AD7A3A">
        <w:t>environmental regulations</w:t>
      </w:r>
    </w:p>
    <w:p w:rsidR="00000000" w:rsidRPr="00AD7A3A" w:rsidP="00AD7A3A">
      <w:pPr>
        <w:pStyle w:val="ListBullet"/>
      </w:pPr>
      <w:r w:rsidRPr="00AD7A3A">
        <w:t>legislative requirements</w:t>
      </w:r>
    </w:p>
    <w:p w:rsidR="00000000" w:rsidRPr="00AD7A3A" w:rsidP="00AD7A3A">
      <w:pPr>
        <w:pStyle w:val="ListBullet"/>
      </w:pPr>
      <w:r w:rsidRPr="00AD7A3A">
        <w:t>manufacturers' specific</w:t>
      </w:r>
      <w:r w:rsidRPr="00AD7A3A">
        <w:t>ations</w:t>
      </w:r>
    </w:p>
    <w:p w:rsidR="00000000" w:rsidRPr="00AD7A3A" w:rsidP="00AD7A3A">
      <w:pPr>
        <w:pStyle w:val="ListBullet"/>
      </w:pPr>
      <w:r w:rsidRPr="00AD7A3A">
        <w:t>OHS procedures</w:t>
      </w:r>
    </w:p>
    <w:p w:rsidR="00000000" w:rsidRPr="00AD7A3A" w:rsidP="00AD7A3A">
      <w:pPr>
        <w:pStyle w:val="ListBullet"/>
      </w:pPr>
      <w:r w:rsidRPr="00AD7A3A">
        <w:t>organisational procedures</w:t>
      </w:r>
    </w:p>
    <w:p w:rsidR="00000000" w:rsidRPr="00AD7A3A" w:rsidP="00AD7A3A">
      <w:pPr>
        <w:pStyle w:val="ListBullet"/>
      </w:pPr>
      <w:r w:rsidRPr="00AD7A3A">
        <w:t>relevant state/territory regulations.</w:t>
      </w:r>
    </w:p>
    <w:p w:rsidR="00000000" w:rsidRPr="00AD7A3A" w:rsidP="00AD7A3A">
      <w:pPr>
        <w:pStyle w:val="BodyText"/>
      </w:pPr>
      <w:r w:rsidRPr="00AD7A3A">
        <w:rPr>
          <w:rStyle w:val="SpecialBold"/>
        </w:rPr>
        <w:t>Personal protective equipment</w:t>
      </w:r>
      <w:r w:rsidRPr="00AD7A3A">
        <w:t xml:space="preserve"> required will be stored, cleaned, worn/fitted in accordance with company requirements, and occupational health and safety and other legislat</w:t>
      </w:r>
      <w:r w:rsidRPr="00AD7A3A">
        <w:t>ion.</w:t>
      </w:r>
    </w:p>
    <w:p w:rsidR="00000000" w:rsidRPr="00AD7A3A" w:rsidP="00AD7A3A">
      <w:pPr>
        <w:pStyle w:val="BodyText"/>
      </w:pPr>
      <w:r w:rsidRPr="00AD7A3A">
        <w:rPr>
          <w:rStyle w:val="SpecialBold"/>
        </w:rPr>
        <w:t>Potential risks and hazards</w:t>
      </w:r>
      <w:r w:rsidRPr="00AD7A3A">
        <w:t xml:space="preserve"> are those risks and hazards identified by the organisation that could lead to injury or illness of employees, contractors, visitors or the public; damage to plant, vehicles or property; or that could cause harm to the envir</w:t>
      </w:r>
      <w:r w:rsidRPr="00AD7A3A">
        <w:t>onment.</w:t>
      </w:r>
    </w:p>
    <w:p w:rsidR="00000000" w:rsidRPr="00AD7A3A" w:rsidP="00AD7A3A">
      <w:pPr>
        <w:pStyle w:val="BodyText"/>
      </w:pPr>
      <w:r w:rsidRPr="00AD7A3A">
        <w:t>This relates to on-site and off-site activities (whether company owned or occupied premises, customer/client premises or public property) over which it could be expected the organisation had control. Risks and hazards may include:</w:t>
      </w:r>
    </w:p>
    <w:p w:rsidR="00000000" w:rsidRPr="00AD7A3A" w:rsidP="00AD7A3A">
      <w:pPr>
        <w:pStyle w:val="ListBullet"/>
      </w:pPr>
      <w:r w:rsidRPr="00AD7A3A">
        <w:t>broken glass/met</w:t>
      </w:r>
      <w:r w:rsidRPr="00AD7A3A">
        <w:t>al</w:t>
      </w:r>
    </w:p>
    <w:p w:rsidR="00000000" w:rsidRPr="00AD7A3A" w:rsidP="00AD7A3A">
      <w:pPr>
        <w:pStyle w:val="ListBullet"/>
      </w:pPr>
      <w:r w:rsidRPr="00AD7A3A">
        <w:t>compaction equipment</w:t>
      </w:r>
    </w:p>
    <w:p w:rsidR="00000000" w:rsidRPr="00AD7A3A" w:rsidP="00AD7A3A">
      <w:pPr>
        <w:pStyle w:val="ListBullet"/>
      </w:pPr>
      <w:r w:rsidRPr="00AD7A3A">
        <w:t>contamination</w:t>
      </w:r>
    </w:p>
    <w:p w:rsidR="00000000" w:rsidRPr="00AD7A3A" w:rsidP="00AD7A3A">
      <w:pPr>
        <w:pStyle w:val="ListBullet"/>
      </w:pPr>
      <w:r w:rsidRPr="00AD7A3A">
        <w:t>conveyor belt</w:t>
      </w:r>
    </w:p>
    <w:p w:rsidR="00000000" w:rsidRPr="00AD7A3A" w:rsidP="00AD7A3A">
      <w:pPr>
        <w:pStyle w:val="ListBullet"/>
      </w:pPr>
      <w:r w:rsidRPr="00AD7A3A">
        <w:t>dust</w:t>
      </w:r>
    </w:p>
    <w:p w:rsidR="00000000" w:rsidRPr="00AD7A3A" w:rsidP="00AD7A3A">
      <w:pPr>
        <w:pStyle w:val="ListBullet"/>
      </w:pPr>
      <w:r w:rsidRPr="00AD7A3A">
        <w:t>fire</w:t>
      </w:r>
    </w:p>
    <w:p w:rsidR="00000000" w:rsidRPr="00AD7A3A" w:rsidP="00AD7A3A">
      <w:pPr>
        <w:pStyle w:val="ListBullet"/>
      </w:pPr>
      <w:r w:rsidRPr="00AD7A3A">
        <w:t>gases and fumes</w:t>
      </w:r>
    </w:p>
    <w:p w:rsidR="00000000" w:rsidRPr="00AD7A3A" w:rsidP="00AD7A3A">
      <w:pPr>
        <w:pStyle w:val="ListBullet"/>
      </w:pPr>
      <w:r w:rsidRPr="00AD7A3A">
        <w:t>hazardous waste (e.g. sharps)</w:t>
      </w:r>
    </w:p>
    <w:p w:rsidR="00000000" w:rsidRPr="00AD7A3A" w:rsidP="00AD7A3A">
      <w:pPr>
        <w:pStyle w:val="ListBullet"/>
      </w:pPr>
      <w:r w:rsidRPr="00AD7A3A">
        <w:t>injuries resulting from manual handling and repetitive work</w:t>
      </w:r>
    </w:p>
    <w:p w:rsidR="00000000" w:rsidRPr="00AD7A3A" w:rsidP="00AD7A3A">
      <w:pPr>
        <w:pStyle w:val="ListBullet"/>
      </w:pPr>
      <w:r w:rsidRPr="00AD7A3A">
        <w:t>narrow driveways</w:t>
      </w:r>
    </w:p>
    <w:p w:rsidR="00000000" w:rsidRPr="00AD7A3A" w:rsidP="00AD7A3A">
      <w:pPr>
        <w:pStyle w:val="ListBullet"/>
      </w:pPr>
      <w:r w:rsidRPr="00AD7A3A">
        <w:t>other vehicles and equipment</w:t>
      </w:r>
    </w:p>
    <w:p w:rsidR="00000000" w:rsidRPr="00AD7A3A" w:rsidP="00AD7A3A">
      <w:pPr>
        <w:pStyle w:val="ListBullet"/>
      </w:pPr>
      <w:r w:rsidRPr="00AD7A3A">
        <w:t>overhanging signs</w:t>
      </w:r>
    </w:p>
    <w:p w:rsidR="00000000" w:rsidRPr="00AD7A3A" w:rsidP="00AD7A3A">
      <w:pPr>
        <w:pStyle w:val="ListBullet"/>
      </w:pPr>
      <w:r w:rsidRPr="00AD7A3A">
        <w:t>projectiles</w:t>
      </w:r>
    </w:p>
    <w:p w:rsidR="00000000" w:rsidRPr="00AD7A3A" w:rsidP="00AD7A3A">
      <w:pPr>
        <w:pStyle w:val="ListBullet"/>
      </w:pPr>
      <w:r w:rsidRPr="00AD7A3A">
        <w:t>spark-producing equipment</w:t>
      </w:r>
    </w:p>
    <w:p w:rsidR="00000000" w:rsidRPr="00AD7A3A" w:rsidP="00AD7A3A">
      <w:pPr>
        <w:pStyle w:val="ListBullet"/>
      </w:pPr>
      <w:r w:rsidRPr="00AD7A3A">
        <w:t>weather.</w:t>
      </w:r>
    </w:p>
    <w:p w:rsidR="00000000" w:rsidRPr="00AD7A3A" w:rsidP="00AD7A3A">
      <w:pPr>
        <w:pStyle w:val="BodyText"/>
      </w:pPr>
      <w:r w:rsidRPr="00AD7A3A">
        <w:rPr>
          <w:rStyle w:val="SpecialBold"/>
        </w:rPr>
        <w:t>Regulated</w:t>
      </w:r>
      <w:r w:rsidRPr="00AD7A3A">
        <w:t xml:space="preserve"> (</w:t>
      </w:r>
      <w:r w:rsidRPr="00AD7A3A">
        <w:rPr>
          <w:rStyle w:val="SpecialBold"/>
        </w:rPr>
        <w:t>or prescribed</w:t>
      </w:r>
      <w:r w:rsidRPr="00AD7A3A">
        <w:t xml:space="preserve">) </w:t>
      </w:r>
      <w:r w:rsidRPr="00AD7A3A">
        <w:rPr>
          <w:rStyle w:val="SpecialBold"/>
        </w:rPr>
        <w:t>waste</w:t>
      </w:r>
      <w:r w:rsidRPr="00AD7A3A">
        <w:t xml:space="preserve"> </w:t>
      </w:r>
      <w:r w:rsidRPr="00AD7A3A">
        <w:rPr>
          <w:rStyle w:val="SpecialBold"/>
        </w:rPr>
        <w:t>types</w:t>
      </w:r>
      <w:r w:rsidRPr="00AD7A3A">
        <w:t xml:space="preserve"> include all waste declared to be so by the relevant environmental protection authority and the Australian Dangerous Goods Code.</w:t>
      </w:r>
    </w:p>
    <w:p w:rsidR="00000000" w:rsidRPr="00AD7A3A" w:rsidP="00AD7A3A">
      <w:pPr>
        <w:pStyle w:val="BodyText"/>
      </w:pPr>
      <w:r w:rsidRPr="00AD7A3A">
        <w:rPr>
          <w:rStyle w:val="SpecialBold"/>
        </w:rPr>
        <w:t>Relevant legislation and codes</w:t>
      </w:r>
      <w:r w:rsidRPr="00AD7A3A">
        <w:t xml:space="preserve"> cover state and federal:</w:t>
      </w:r>
    </w:p>
    <w:p w:rsidR="00000000" w:rsidRPr="00AD7A3A" w:rsidP="00AD7A3A">
      <w:pPr>
        <w:pStyle w:val="ListBullet"/>
      </w:pPr>
      <w:r w:rsidRPr="00AD7A3A">
        <w:t>freedom of information</w:t>
      </w:r>
    </w:p>
    <w:p w:rsidR="00000000" w:rsidRPr="00AD7A3A" w:rsidP="00AD7A3A">
      <w:pPr>
        <w:pStyle w:val="ListBullet"/>
      </w:pPr>
      <w:r w:rsidRPr="00AD7A3A">
        <w:t>industry codes of conduct</w:t>
      </w:r>
    </w:p>
    <w:p w:rsidR="00000000" w:rsidRPr="00AD7A3A" w:rsidP="00AD7A3A">
      <w:pPr>
        <w:pStyle w:val="ListBullet"/>
      </w:pPr>
      <w:r w:rsidRPr="00AD7A3A">
        <w:t>occupational health and safety</w:t>
      </w:r>
    </w:p>
    <w:p w:rsidR="00000000" w:rsidRPr="00AD7A3A" w:rsidP="00AD7A3A">
      <w:pPr>
        <w:pStyle w:val="ListBullet"/>
      </w:pPr>
      <w:r w:rsidRPr="00AD7A3A">
        <w:t>Australian Standards</w:t>
      </w:r>
    </w:p>
    <w:p w:rsidR="00000000" w:rsidRPr="00AD7A3A" w:rsidP="00AD7A3A">
      <w:pPr>
        <w:pStyle w:val="ListBullet"/>
      </w:pPr>
      <w:r w:rsidRPr="00AD7A3A">
        <w:t>environmental protection legislation.</w:t>
      </w:r>
    </w:p>
    <w:p w:rsidR="00000000" w:rsidRPr="00AD7A3A" w:rsidP="00AD7A3A">
      <w:pPr>
        <w:pStyle w:val="BodyText"/>
      </w:pPr>
      <w:r w:rsidRPr="00AD7A3A">
        <w:rPr>
          <w:rStyle w:val="SpecialBold"/>
        </w:rPr>
        <w:t>Safe operating procedures</w:t>
      </w:r>
      <w:r w:rsidRPr="00AD7A3A">
        <w:t xml:space="preserve"> include any activity or operation conducted on site to ensure health and safety of person</w:t>
      </w:r>
      <w:r w:rsidRPr="00AD7A3A">
        <w:t>nel/equipment in the area.</w:t>
      </w:r>
    </w:p>
    <w:p w:rsidR="00000000" w:rsidRPr="00AD7A3A" w:rsidP="00AD7A3A">
      <w:pPr>
        <w:pStyle w:val="BodyText"/>
      </w:pPr>
      <w:r w:rsidRPr="00AD7A3A">
        <w:rPr>
          <w:rStyle w:val="SpecialBold"/>
        </w:rPr>
        <w:t>Storage equipment</w:t>
      </w:r>
      <w:r w:rsidRPr="00AD7A3A">
        <w:t xml:space="preserve"> may include baling materials, compactor and storage containers.</w:t>
      </w:r>
    </w:p>
    <w:p w:rsidR="00000000" w:rsidRPr="00AD7A3A" w:rsidP="00AD7A3A">
      <w:pPr>
        <w:pStyle w:val="BodyText"/>
      </w:pPr>
      <w:r w:rsidRPr="00AD7A3A">
        <w:rPr>
          <w:rStyle w:val="SpecialBold"/>
        </w:rPr>
        <w:t>Storage facility</w:t>
      </w:r>
      <w:r w:rsidRPr="00AD7A3A">
        <w:t xml:space="preserve"> may include:</w:t>
      </w:r>
    </w:p>
    <w:p w:rsidR="00000000" w:rsidRPr="00AD7A3A" w:rsidP="00AD7A3A">
      <w:pPr>
        <w:pStyle w:val="ListBullet"/>
      </w:pPr>
      <w:r w:rsidRPr="00AD7A3A">
        <w:t>bunded area</w:t>
      </w:r>
    </w:p>
    <w:p w:rsidR="00000000" w:rsidRPr="00AD7A3A" w:rsidP="00AD7A3A">
      <w:pPr>
        <w:pStyle w:val="ListBullet"/>
      </w:pPr>
      <w:r w:rsidRPr="00AD7A3A">
        <w:t>bunker</w:t>
      </w:r>
    </w:p>
    <w:p w:rsidR="00000000" w:rsidRPr="00AD7A3A" w:rsidP="00AD7A3A">
      <w:pPr>
        <w:pStyle w:val="ListBullet"/>
      </w:pPr>
      <w:r w:rsidRPr="00AD7A3A">
        <w:t>containers</w:t>
      </w:r>
    </w:p>
    <w:p w:rsidR="00000000" w:rsidRPr="00AD7A3A" w:rsidP="00AD7A3A">
      <w:pPr>
        <w:pStyle w:val="ListBullet"/>
      </w:pPr>
      <w:r w:rsidRPr="00AD7A3A">
        <w:t>pit</w:t>
      </w:r>
    </w:p>
    <w:p w:rsidR="00000000" w:rsidRPr="00AD7A3A" w:rsidP="00AD7A3A">
      <w:pPr>
        <w:pStyle w:val="ListBullet"/>
      </w:pPr>
      <w:r w:rsidRPr="00AD7A3A">
        <w:t>stockpile</w:t>
      </w:r>
    </w:p>
    <w:p w:rsidR="00000000" w:rsidRPr="00AD7A3A" w:rsidP="00AD7A3A">
      <w:pPr>
        <w:pStyle w:val="ListBullet"/>
      </w:pPr>
      <w:r w:rsidRPr="00AD7A3A">
        <w:t>tank</w:t>
      </w:r>
    </w:p>
    <w:p w:rsidR="00000000" w:rsidRPr="00AD7A3A" w:rsidP="00AD7A3A">
      <w:pPr>
        <w:pStyle w:val="ListBullet"/>
      </w:pPr>
      <w:r w:rsidRPr="00AD7A3A">
        <w:t>under awning</w:t>
      </w:r>
    </w:p>
    <w:p w:rsidR="00000000" w:rsidRPr="00AD7A3A" w:rsidP="00AD7A3A">
      <w:pPr>
        <w:pStyle w:val="ListBullet"/>
      </w:pPr>
      <w:r w:rsidRPr="00AD7A3A">
        <w:t>warehouse.</w:t>
      </w:r>
    </w:p>
    <w:p w:rsidR="00000000" w:rsidRPr="00AD7A3A" w:rsidP="00AD7A3A">
      <w:pPr>
        <w:pStyle w:val="BodyText"/>
      </w:pPr>
      <w:r w:rsidRPr="00AD7A3A">
        <w:rPr>
          <w:rStyle w:val="SpecialBold"/>
        </w:rPr>
        <w:t>Storage facility</w:t>
      </w:r>
      <w:r w:rsidRPr="00AD7A3A">
        <w:t xml:space="preserve"> may be located at materials recovery facility, treatment site and waste generator's site.</w:t>
      </w:r>
    </w:p>
    <w:p w:rsidR="00000000" w:rsidRPr="00AD7A3A" w:rsidP="00AD7A3A">
      <w:pPr>
        <w:pStyle w:val="BodyText"/>
      </w:pPr>
      <w:r w:rsidRPr="00AD7A3A">
        <w:rPr>
          <w:rStyle w:val="SpecialBold"/>
        </w:rPr>
        <w:t>Waste identification signage requirements</w:t>
      </w:r>
      <w:r w:rsidRPr="00AD7A3A">
        <w:t xml:space="preserve"> may include:</w:t>
      </w:r>
    </w:p>
    <w:p w:rsidR="00000000" w:rsidRPr="00AD7A3A" w:rsidP="00AD7A3A">
      <w:pPr>
        <w:pStyle w:val="ListBullet"/>
      </w:pPr>
      <w:r w:rsidRPr="00AD7A3A">
        <w:t>classification of dangerous goods</w:t>
      </w:r>
    </w:p>
    <w:p w:rsidR="00000000" w:rsidRPr="00AD7A3A" w:rsidP="00AD7A3A">
      <w:pPr>
        <w:pStyle w:val="ListBullet"/>
      </w:pPr>
      <w:r w:rsidRPr="00AD7A3A">
        <w:t>emergency information</w:t>
      </w:r>
    </w:p>
    <w:p w:rsidR="00000000" w:rsidRPr="00AD7A3A" w:rsidP="00AD7A3A">
      <w:pPr>
        <w:pStyle w:val="ListBullet"/>
      </w:pPr>
      <w:r w:rsidRPr="00AD7A3A">
        <w:t>fire extinguisher indicator sign</w:t>
      </w:r>
    </w:p>
    <w:p w:rsidR="00000000" w:rsidRPr="00AD7A3A" w:rsidP="00AD7A3A">
      <w:pPr>
        <w:pStyle w:val="ListBullet"/>
      </w:pPr>
      <w:r w:rsidRPr="00AD7A3A">
        <w:t>hazardous class</w:t>
      </w:r>
    </w:p>
    <w:p w:rsidR="00000000" w:rsidRPr="00AD7A3A" w:rsidP="00AD7A3A">
      <w:pPr>
        <w:pStyle w:val="ListBullet"/>
      </w:pPr>
      <w:r w:rsidRPr="00AD7A3A">
        <w:t>HAZC</w:t>
      </w:r>
      <w:r w:rsidRPr="00AD7A3A">
        <w:t>HEM codes</w:t>
      </w:r>
    </w:p>
    <w:p w:rsidR="00000000" w:rsidRPr="00AD7A3A" w:rsidP="00AD7A3A">
      <w:pPr>
        <w:pStyle w:val="ListBullet"/>
      </w:pPr>
      <w:r w:rsidRPr="00AD7A3A">
        <w:t>packaging group number.</w:t>
      </w:r>
    </w:p>
    <w:p w:rsidR="00000000" w:rsidRPr="00AD7A3A" w:rsidP="00AD7A3A">
      <w:pPr>
        <w:pStyle w:val="BodyText"/>
      </w:pPr>
      <w:r w:rsidRPr="00AD7A3A">
        <w:rPr>
          <w:rStyle w:val="SpecialBold"/>
        </w:rPr>
        <w:t>Waste non-conformances</w:t>
      </w:r>
      <w:r w:rsidRPr="00AD7A3A">
        <w:t xml:space="preserve"> may include contamination, inadequately contained waste mixing, incompatibles waste, inferior quality and unacceptable waste streams.</w:t>
      </w:r>
    </w:p>
    <w:p w:rsidR="00000000" w:rsidRPr="00AD7A3A" w:rsidP="00AD7A3A">
      <w:pPr>
        <w:pStyle w:val="BodyText"/>
      </w:pPr>
      <w:r w:rsidRPr="00AD7A3A">
        <w:rPr>
          <w:rStyle w:val="SpecialBold"/>
        </w:rPr>
        <w:t>Waste storage requirements</w:t>
      </w:r>
      <w:r w:rsidRPr="00AD7A3A">
        <w:t xml:space="preserve"> may include:</w:t>
      </w:r>
    </w:p>
    <w:p w:rsidR="00000000" w:rsidRPr="00AD7A3A" w:rsidP="00AD7A3A">
      <w:pPr>
        <w:pStyle w:val="ListBullet"/>
      </w:pPr>
      <w:r w:rsidRPr="00AD7A3A">
        <w:t>access to storage facili</w:t>
      </w:r>
      <w:r w:rsidRPr="00AD7A3A">
        <w:t>ty</w:t>
      </w:r>
    </w:p>
    <w:p w:rsidR="00000000" w:rsidRPr="00AD7A3A" w:rsidP="00AD7A3A">
      <w:pPr>
        <w:pStyle w:val="ListBullet"/>
      </w:pPr>
      <w:r w:rsidRPr="00AD7A3A">
        <w:t>amount of waste to be stored</w:t>
      </w:r>
    </w:p>
    <w:p w:rsidR="00000000" w:rsidRPr="00AD7A3A" w:rsidP="00AD7A3A">
      <w:pPr>
        <w:pStyle w:val="ListBullet"/>
      </w:pPr>
      <w:r w:rsidRPr="00AD7A3A">
        <w:t>emergency</w:t>
      </w:r>
    </w:p>
    <w:p w:rsidR="00000000" w:rsidRPr="00AD7A3A" w:rsidP="00AD7A3A">
      <w:pPr>
        <w:pStyle w:val="ListBullet"/>
      </w:pPr>
      <w:r w:rsidRPr="00AD7A3A">
        <w:t>environmental conditions</w:t>
      </w:r>
    </w:p>
    <w:p w:rsidR="00000000" w:rsidRPr="00AD7A3A" w:rsidP="00AD7A3A">
      <w:pPr>
        <w:pStyle w:val="ListBullet"/>
      </w:pPr>
      <w:r w:rsidRPr="00AD7A3A">
        <w:t>equipment</w:t>
      </w:r>
    </w:p>
    <w:p w:rsidR="00000000" w:rsidRPr="00AD7A3A" w:rsidP="00AD7A3A">
      <w:pPr>
        <w:pStyle w:val="ListBullet"/>
      </w:pPr>
      <w:r w:rsidRPr="00AD7A3A">
        <w:t>length of storage</w:t>
      </w:r>
    </w:p>
    <w:p w:rsidR="00000000" w:rsidRPr="00AD7A3A" w:rsidP="00AD7A3A">
      <w:pPr>
        <w:pStyle w:val="ListBullet"/>
      </w:pPr>
      <w:r w:rsidRPr="00AD7A3A">
        <w:t>method of storage</w:t>
      </w:r>
    </w:p>
    <w:p w:rsidR="00000000" w:rsidRPr="00AD7A3A" w:rsidP="00AD7A3A">
      <w:pPr>
        <w:pStyle w:val="ListBullet"/>
      </w:pPr>
      <w:r w:rsidRPr="00AD7A3A">
        <w:t>personal protective equipment</w:t>
      </w:r>
    </w:p>
    <w:p w:rsidR="00000000" w:rsidRPr="00AD7A3A" w:rsidP="00AD7A3A">
      <w:pPr>
        <w:pStyle w:val="ListBullet"/>
      </w:pPr>
      <w:r w:rsidRPr="00AD7A3A">
        <w:t>potential risks and hazards of storage</w:t>
      </w:r>
    </w:p>
    <w:p w:rsidR="00000000" w:rsidRPr="00AD7A3A" w:rsidP="00AD7A3A">
      <w:pPr>
        <w:pStyle w:val="ListBullet"/>
      </w:pPr>
      <w:r w:rsidRPr="00AD7A3A">
        <w:t>security</w:t>
      </w:r>
    </w:p>
    <w:p w:rsidR="00000000" w:rsidRPr="00AD7A3A" w:rsidP="00AD7A3A">
      <w:pPr>
        <w:pStyle w:val="ListBullet"/>
      </w:pPr>
      <w:r w:rsidRPr="00AD7A3A">
        <w:t>signage</w:t>
      </w:r>
    </w:p>
    <w:p w:rsidR="00000000" w:rsidRPr="00AD7A3A" w:rsidP="00AD7A3A">
      <w:pPr>
        <w:pStyle w:val="ListBullet"/>
      </w:pPr>
      <w:r w:rsidRPr="00AD7A3A">
        <w:t>waste compatibilities.</w:t>
      </w:r>
    </w:p>
    <w:p w:rsidR="00000000" w:rsidRPr="00AD7A3A" w:rsidP="00AD7A3A">
      <w:pPr>
        <w:pStyle w:val="BodyText"/>
      </w:pPr>
      <w:r w:rsidRPr="00AD7A3A">
        <w:rPr>
          <w:rStyle w:val="SpecialBold"/>
        </w:rPr>
        <w:t>Waste types</w:t>
      </w:r>
      <w:r w:rsidRPr="00AD7A3A">
        <w:t xml:space="preserve"> include:</w:t>
      </w:r>
    </w:p>
    <w:p w:rsidR="00000000" w:rsidRPr="00AD7A3A" w:rsidP="00AD7A3A">
      <w:pPr>
        <w:pStyle w:val="ListBullet"/>
      </w:pPr>
      <w:r w:rsidRPr="00AD7A3A">
        <w:t>solid (non-hazardous) e.g. construction and demolition</w:t>
      </w:r>
    </w:p>
    <w:p w:rsidR="00000000" w:rsidRPr="00AD7A3A" w:rsidP="00AD7A3A">
      <w:pPr>
        <w:pStyle w:val="ListBullet"/>
      </w:pPr>
      <w:r w:rsidRPr="00AD7A3A">
        <w:t>liquid (non-hazardous) e.g. chemical and aqueous</w:t>
      </w:r>
    </w:p>
    <w:p w:rsidR="00000000" w:rsidRPr="00AD7A3A" w:rsidP="00AD7A3A">
      <w:pPr>
        <w:pStyle w:val="ListBullet"/>
      </w:pPr>
      <w:r w:rsidRPr="00AD7A3A">
        <w:t>hazardous - regulated, prescribed, quarantined, medical and clinical</w:t>
      </w:r>
    </w:p>
    <w:p w:rsidR="004D2F0D" w:rsidP="00AD7A3A">
      <w:pPr>
        <w:pStyle w:val="ListBullet"/>
      </w:pPr>
      <w:r w:rsidRPr="00AD7A3A">
        <w:t>recoverable resources e.g. recyclable and green waste.</w:t>
      </w:r>
    </w:p>
    <w:p w:rsidR="004D2F0D" w:rsidP="00AD7A3A">
      <w:pPr>
        <w:pStyle w:val="ListBullet"/>
      </w:pPr>
    </w:p>
    <w:p w:rsidR="00000000" w:rsidRPr="00AD7A3A" w:rsidP="00AD7A3A">
      <w:pPr>
        <w:pStyle w:val="Heading1"/>
      </w:pPr>
      <w:bookmarkStart w:id="12" w:name="O_295519"/>
      <w:bookmarkEnd w:id="12"/>
      <w:r w:rsidRPr="00AD7A3A">
        <w:t>Unit Sect</w:t>
      </w:r>
      <w:r w:rsidRPr="00AD7A3A">
        <w:t>or(s)</w:t>
      </w:r>
    </w:p>
    <w:p w:rsidR="00000000" w:rsidRPr="00AD7A3A" w:rsidP="00AD7A3A">
      <w:pPr>
        <w:pStyle w:val="BodyText"/>
      </w:pPr>
      <w:r w:rsidRPr="00AD7A3A">
        <w:t>Not Applicable</w:t>
      </w:r>
    </w:p>
    <w:p w:rsidR="00000000" w:rsidRPr="00AD7A3A" w:rsidP="00AD7A3A"/>
    <w:sectPr w:rsidSect="00AD7A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F0D" w:rsidP="004D2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0D" w:rsidP="00AD7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2F0D" w:rsidP="00AD7A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D2F0D" w:rsidP="00AD7A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F0D" w:rsidP="004D2F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0D" w:rsidP="00AD7A3A">
    <w:pPr>
      <w:pStyle w:val="Header"/>
      <w:framePr w:wrap="around"/>
    </w:pPr>
    <w:r>
      <w:fldChar w:fldCharType="begin"/>
    </w:r>
    <w:r>
      <w:instrText xml:space="preserve"> TITLE   \* MERGEFORMAT </w:instrText>
    </w:r>
    <w:r>
      <w:fldChar w:fldCharType="separate"/>
    </w:r>
    <w:r>
      <w:t>PRMWM17B Store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2F0D" w:rsidP="00AD7A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469A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08E3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A3A"/>
    <w:pPr>
      <w:spacing w:before="360" w:after="60"/>
      <w:outlineLvl w:val="0"/>
    </w:pPr>
    <w:rPr>
      <w:sz w:val="32"/>
    </w:rPr>
  </w:style>
  <w:style w:type="paragraph" w:styleId="Heading2">
    <w:name w:val="heading 2"/>
    <w:basedOn w:val="HeadingBase"/>
    <w:next w:val="BodyText"/>
    <w:link w:val="Heading2Char"/>
    <w:qFormat/>
    <w:rsid w:val="00AD7A3A"/>
    <w:pPr>
      <w:keepLines/>
      <w:spacing w:before="240" w:after="120"/>
      <w:outlineLvl w:val="1"/>
    </w:pPr>
    <w:rPr>
      <w:sz w:val="28"/>
      <w:szCs w:val="40"/>
    </w:rPr>
  </w:style>
  <w:style w:type="paragraph" w:styleId="Heading3">
    <w:name w:val="heading 3"/>
    <w:basedOn w:val="HeadingBase"/>
    <w:next w:val="BodyText"/>
    <w:link w:val="Heading3Char"/>
    <w:qFormat/>
    <w:rsid w:val="00AD7A3A"/>
    <w:pPr>
      <w:spacing w:before="180" w:after="120"/>
      <w:outlineLvl w:val="2"/>
    </w:pPr>
    <w:rPr>
      <w:spacing w:val="-10"/>
      <w:kern w:val="32"/>
    </w:rPr>
  </w:style>
  <w:style w:type="paragraph" w:styleId="Heading4">
    <w:name w:val="heading 4"/>
    <w:basedOn w:val="HeadingBase"/>
    <w:next w:val="BodyText"/>
    <w:link w:val="Heading4Char"/>
    <w:qFormat/>
    <w:rsid w:val="00AD7A3A"/>
    <w:pPr>
      <w:spacing w:before="160" w:after="120"/>
      <w:outlineLvl w:val="3"/>
    </w:pPr>
    <w:rPr>
      <w:sz w:val="22"/>
    </w:rPr>
  </w:style>
  <w:style w:type="paragraph" w:styleId="Heading5">
    <w:name w:val="heading 5"/>
    <w:basedOn w:val="HeadingBase"/>
    <w:next w:val="Normal"/>
    <w:link w:val="Heading5Char"/>
    <w:qFormat/>
    <w:rsid w:val="00AD7A3A"/>
    <w:pPr>
      <w:spacing w:before="80"/>
      <w:outlineLvl w:val="4"/>
    </w:pPr>
    <w:rPr>
      <w:color w:val="918585"/>
      <w:sz w:val="20"/>
    </w:rPr>
  </w:style>
  <w:style w:type="paragraph" w:styleId="Heading6">
    <w:name w:val="heading 6"/>
    <w:basedOn w:val="HeadingBase"/>
    <w:next w:val="Normal"/>
    <w:link w:val="Heading6Char"/>
    <w:qFormat/>
    <w:rsid w:val="00AD7A3A"/>
    <w:pPr>
      <w:spacing w:before="60"/>
      <w:outlineLvl w:val="5"/>
    </w:pPr>
    <w:rPr>
      <w:color w:val="918585"/>
      <w:sz w:val="20"/>
    </w:rPr>
  </w:style>
  <w:style w:type="paragraph" w:styleId="Heading7">
    <w:name w:val="heading 7"/>
    <w:basedOn w:val="Normal"/>
    <w:next w:val="Normal"/>
    <w:link w:val="Heading7Char"/>
    <w:qFormat/>
    <w:rsid w:val="00AD7A3A"/>
    <w:pPr>
      <w:ind w:left="720"/>
      <w:outlineLvl w:val="6"/>
    </w:pPr>
    <w:rPr>
      <w:i/>
    </w:rPr>
  </w:style>
  <w:style w:type="paragraph" w:styleId="Heading8">
    <w:name w:val="heading 8"/>
    <w:basedOn w:val="Normal"/>
    <w:next w:val="Normal"/>
    <w:link w:val="Heading8Char"/>
    <w:qFormat/>
    <w:rsid w:val="00AD7A3A"/>
    <w:pPr>
      <w:ind w:left="720"/>
      <w:outlineLvl w:val="7"/>
    </w:pPr>
    <w:rPr>
      <w:i/>
    </w:rPr>
  </w:style>
  <w:style w:type="paragraph" w:styleId="Heading9">
    <w:name w:val="heading 9"/>
    <w:basedOn w:val="Normal"/>
    <w:next w:val="Normal"/>
    <w:link w:val="Heading9Char"/>
    <w:qFormat/>
    <w:rsid w:val="00AD7A3A"/>
    <w:pPr>
      <w:ind w:left="720"/>
      <w:outlineLvl w:val="8"/>
    </w:pPr>
    <w:rPr>
      <w:i/>
    </w:rPr>
  </w:style>
  <w:style w:type="character" w:default="1" w:styleId="DefaultParagraphFont">
    <w:name w:val="Default Paragraph Font"/>
    <w:uiPriority w:val="1"/>
    <w:unhideWhenUsed/>
    <w:rsid w:val="00AD7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A3A"/>
  </w:style>
  <w:style w:type="character" w:customStyle="1" w:styleId="Heading1Char">
    <w:name w:val="Heading 1 Char"/>
    <w:basedOn w:val="DefaultParagraphFont"/>
    <w:link w:val="Heading1"/>
    <w:rsid w:val="00AD7A3A"/>
    <w:rPr>
      <w:rFonts w:ascii="Times New Roman" w:eastAsia="Times New Roman" w:hAnsi="Times New Roman" w:cs="Times New Roman"/>
      <w:b/>
      <w:sz w:val="32"/>
      <w:szCs w:val="20"/>
      <w:lang w:eastAsia="en-US"/>
    </w:rPr>
  </w:style>
  <w:style w:type="paragraph" w:styleId="BodyText">
    <w:name w:val="Body Text"/>
    <w:basedOn w:val="Normal"/>
    <w:link w:val="BodyTextChar"/>
    <w:rsid w:val="00AD7A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A3A"/>
    <w:rPr>
      <w:rFonts w:ascii="Times New Roman" w:eastAsia="Times New Roman" w:hAnsi="Times New Roman" w:cs="Times New Roman"/>
      <w:sz w:val="24"/>
      <w:lang w:val="en-US" w:eastAsia="en-US"/>
    </w:rPr>
  </w:style>
  <w:style w:type="paragraph" w:styleId="Footer">
    <w:name w:val="footer"/>
    <w:basedOn w:val="Normal"/>
    <w:link w:val="FooterChar"/>
    <w:rsid w:val="00AD7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A3A"/>
    <w:rPr>
      <w:rFonts w:ascii="Times New Roman" w:eastAsia="Times New Roman" w:hAnsi="Times New Roman" w:cs="Times New Roman"/>
      <w:sz w:val="16"/>
      <w:lang w:val="en-US" w:eastAsia="en-US"/>
    </w:rPr>
  </w:style>
  <w:style w:type="paragraph" w:styleId="List">
    <w:name w:val="List"/>
    <w:basedOn w:val="BodyText"/>
    <w:next w:val="BodyText"/>
    <w:rsid w:val="00AD7A3A"/>
    <w:pPr>
      <w:tabs>
        <w:tab w:val="left" w:pos="340"/>
      </w:tabs>
      <w:spacing w:before="60" w:after="60"/>
      <w:ind w:left="340" w:hanging="340"/>
    </w:pPr>
  </w:style>
  <w:style w:type="paragraph" w:styleId="ListBullet">
    <w:name w:val="List Bullet"/>
    <w:basedOn w:val="List"/>
    <w:rsid w:val="00AD7A3A"/>
    <w:pPr>
      <w:numPr>
        <w:numId w:val="12"/>
      </w:numPr>
      <w:tabs>
        <w:tab w:val="clear" w:pos="340"/>
      </w:tabs>
      <w:spacing w:before="40" w:after="40"/>
    </w:pPr>
  </w:style>
  <w:style w:type="character" w:customStyle="1" w:styleId="SpecialBold">
    <w:name w:val="Special Bold"/>
    <w:basedOn w:val="DefaultParagraphFont"/>
    <w:rsid w:val="00AD7A3A"/>
    <w:rPr>
      <w:b/>
      <w:spacing w:val="0"/>
    </w:rPr>
  </w:style>
  <w:style w:type="paragraph" w:styleId="Header">
    <w:name w:val="header"/>
    <w:basedOn w:val="Normal"/>
    <w:link w:val="HeaderChar"/>
    <w:rsid w:val="00AD7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A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7A3A"/>
    <w:rPr>
      <w:i/>
    </w:rPr>
  </w:style>
  <w:style w:type="paragraph" w:customStyle="1" w:styleId="SuperHeading">
    <w:name w:val="SuperHeading"/>
    <w:basedOn w:val="Normal"/>
    <w:rsid w:val="00AD7A3A"/>
    <w:pPr>
      <w:spacing w:before="240" w:after="120"/>
      <w:outlineLvl w:val="0"/>
    </w:pPr>
    <w:rPr>
      <w:rFonts w:ascii="Times New Roman" w:hAnsi="Times New Roman"/>
      <w:b/>
      <w:sz w:val="28"/>
    </w:rPr>
  </w:style>
  <w:style w:type="paragraph" w:customStyle="1" w:styleId="AllowPageBreak">
    <w:name w:val="AllowPageBreak"/>
    <w:rsid w:val="00AD7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A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A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A3A"/>
    <w:rPr>
      <w:rFonts w:ascii="Courier New" w:eastAsia="Times New Roman" w:hAnsi="Courier New" w:cs="Times New Roman"/>
      <w:i/>
      <w:szCs w:val="20"/>
      <w:lang w:val="en-US" w:eastAsia="en-US"/>
    </w:rPr>
  </w:style>
  <w:style w:type="paragraph" w:customStyle="1" w:styleId="HeadingBase">
    <w:name w:val="Heading Base"/>
    <w:rsid w:val="00AD7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A3A"/>
    <w:pPr>
      <w:tabs>
        <w:tab w:val="right" w:leader="dot" w:pos="9072"/>
      </w:tabs>
      <w:ind w:left="567"/>
    </w:pPr>
    <w:rPr>
      <w:szCs w:val="22"/>
    </w:rPr>
  </w:style>
  <w:style w:type="paragraph" w:customStyle="1" w:styleId="TOCBase">
    <w:name w:val="TOC Base"/>
    <w:rsid w:val="00AD7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A3A"/>
    <w:pPr>
      <w:tabs>
        <w:tab w:val="right" w:leader="dot" w:pos="9072"/>
      </w:tabs>
      <w:spacing w:before="40" w:after="40"/>
      <w:ind w:left="284"/>
    </w:pPr>
    <w:rPr>
      <w:rFonts w:ascii="Times New Roman" w:hAnsi="Times New Roman"/>
    </w:rPr>
  </w:style>
  <w:style w:type="paragraph" w:styleId="TOC1">
    <w:name w:val="toc 1"/>
    <w:basedOn w:val="TOCBase"/>
    <w:next w:val="Normal"/>
    <w:rsid w:val="00AD7A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A3A"/>
    <w:pPr>
      <w:spacing w:before="5040"/>
      <w:jc w:val="center"/>
    </w:pPr>
    <w:rPr>
      <w:sz w:val="48"/>
      <w:szCs w:val="72"/>
      <w:lang w:val="en-US"/>
    </w:rPr>
  </w:style>
  <w:style w:type="character" w:customStyle="1" w:styleId="TitleChar">
    <w:name w:val="Title Char"/>
    <w:basedOn w:val="DefaultParagraphFont"/>
    <w:link w:val="Title"/>
    <w:rsid w:val="00AD7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A3A"/>
    <w:pPr>
      <w:tabs>
        <w:tab w:val="left" w:pos="3600"/>
        <w:tab w:val="left" w:pos="3958"/>
      </w:tabs>
    </w:pPr>
  </w:style>
  <w:style w:type="paragraph" w:customStyle="1" w:styleId="Note">
    <w:name w:val="Note"/>
    <w:basedOn w:val="BodyText"/>
    <w:rsid w:val="00AD7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A3A"/>
    <w:pPr>
      <w:framePr w:wrap="auto" w:hAnchor="text" w:y="6049"/>
    </w:pPr>
    <w:rPr>
      <w:color w:val="000000"/>
      <w:sz w:val="40"/>
    </w:rPr>
  </w:style>
  <w:style w:type="paragraph" w:customStyle="1" w:styleId="TOCTitle">
    <w:name w:val="TOCTitle"/>
    <w:basedOn w:val="Heading1"/>
    <w:rsid w:val="00AD7A3A"/>
    <w:pPr>
      <w:spacing w:after="240"/>
      <w:jc w:val="center"/>
      <w:outlineLvl w:val="9"/>
    </w:pPr>
    <w:rPr>
      <w:caps/>
    </w:rPr>
  </w:style>
  <w:style w:type="paragraph" w:customStyle="1" w:styleId="Version">
    <w:name w:val="Version"/>
    <w:rsid w:val="00AD7A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A3A"/>
    <w:pPr>
      <w:numPr>
        <w:numId w:val="13"/>
      </w:numPr>
      <w:tabs>
        <w:tab w:val="clear" w:pos="680"/>
      </w:tabs>
    </w:pPr>
  </w:style>
  <w:style w:type="paragraph" w:styleId="Index1">
    <w:name w:val="index 1"/>
    <w:basedOn w:val="Normal"/>
    <w:next w:val="Normal"/>
    <w:semiHidden/>
    <w:rsid w:val="00AD7A3A"/>
    <w:pPr>
      <w:keepNext w:val="0"/>
      <w:tabs>
        <w:tab w:val="right" w:pos="4176"/>
      </w:tabs>
      <w:ind w:left="198" w:hanging="198"/>
    </w:pPr>
    <w:rPr>
      <w:rFonts w:ascii="Garamond" w:hAnsi="Garamond"/>
    </w:rPr>
  </w:style>
  <w:style w:type="paragraph" w:styleId="IndexHeading">
    <w:name w:val="index heading"/>
    <w:basedOn w:val="Normal"/>
    <w:next w:val="Index1"/>
    <w:semiHidden/>
    <w:rsid w:val="00AD7A3A"/>
    <w:pPr>
      <w:spacing w:before="120" w:after="120"/>
    </w:pPr>
    <w:rPr>
      <w:rFonts w:ascii="Arial" w:hAnsi="Arial"/>
      <w:b/>
      <w:color w:val="918585"/>
      <w:sz w:val="24"/>
    </w:rPr>
  </w:style>
  <w:style w:type="paragraph" w:customStyle="1" w:styleId="Chapter">
    <w:name w:val="Chapter"/>
    <w:basedOn w:val="Normal"/>
    <w:rsid w:val="00AD7A3A"/>
    <w:pPr>
      <w:spacing w:before="240"/>
    </w:pPr>
    <w:rPr>
      <w:rFonts w:ascii="Times New Roman" w:hAnsi="Times New Roman"/>
      <w:smallCaps/>
      <w:spacing w:val="80"/>
      <w:sz w:val="28"/>
    </w:rPr>
  </w:style>
  <w:style w:type="paragraph" w:customStyle="1" w:styleId="InChapter">
    <w:name w:val="InChapter"/>
    <w:basedOn w:val="Heading3"/>
    <w:rsid w:val="00AD7A3A"/>
    <w:pPr>
      <w:spacing w:after="240"/>
      <w:outlineLvl w:val="9"/>
    </w:pPr>
    <w:rPr>
      <w:noProof/>
    </w:rPr>
  </w:style>
  <w:style w:type="paragraph" w:styleId="Index2">
    <w:name w:val="index 2"/>
    <w:basedOn w:val="Normal"/>
    <w:next w:val="Normal"/>
    <w:semiHidden/>
    <w:rsid w:val="00AD7A3A"/>
    <w:pPr>
      <w:tabs>
        <w:tab w:val="right" w:pos="4176"/>
      </w:tabs>
      <w:ind w:left="568" w:hanging="284"/>
    </w:pPr>
    <w:rPr>
      <w:rFonts w:ascii="Garamond" w:hAnsi="Garamond"/>
    </w:rPr>
  </w:style>
  <w:style w:type="paragraph" w:customStyle="1" w:styleId="Byline">
    <w:name w:val="Byline"/>
    <w:rsid w:val="00AD7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A3A"/>
    <w:pPr>
      <w:tabs>
        <w:tab w:val="clear" w:pos="3600"/>
        <w:tab w:val="clear" w:pos="3958"/>
      </w:tabs>
      <w:jc w:val="right"/>
    </w:pPr>
  </w:style>
  <w:style w:type="paragraph" w:styleId="Caption">
    <w:name w:val="caption"/>
    <w:basedOn w:val="BodyText"/>
    <w:next w:val="Normal"/>
    <w:qFormat/>
    <w:rsid w:val="00AD7A3A"/>
    <w:pPr>
      <w:framePr w:w="2268" w:hSpace="181" w:vSpace="181" w:wrap="around" w:vAnchor="text" w:hAnchor="page" w:x="1135" w:y="285" w:anchorLock="1"/>
    </w:pPr>
    <w:rPr>
      <w:i/>
    </w:rPr>
  </w:style>
  <w:style w:type="paragraph" w:customStyle="1" w:styleId="MiniTOCTitle">
    <w:name w:val="MiniTOCTitle"/>
    <w:basedOn w:val="Heading4"/>
    <w:rsid w:val="00AD7A3A"/>
    <w:pPr>
      <w:spacing w:before="240"/>
      <w:outlineLvl w:val="9"/>
    </w:pPr>
    <w:rPr>
      <w:noProof/>
      <w:sz w:val="24"/>
    </w:rPr>
  </w:style>
  <w:style w:type="paragraph" w:customStyle="1" w:styleId="MiniTOCItem">
    <w:name w:val="MiniTOCItem"/>
    <w:basedOn w:val="ListBullet"/>
    <w:rsid w:val="00AD7A3A"/>
    <w:pPr>
      <w:numPr>
        <w:numId w:val="0"/>
      </w:numPr>
      <w:tabs>
        <w:tab w:val="right" w:leader="dot" w:pos="6521"/>
      </w:tabs>
      <w:spacing w:before="0" w:after="0"/>
    </w:pPr>
  </w:style>
  <w:style w:type="paragraph" w:customStyle="1" w:styleId="TOFTitle">
    <w:name w:val="TOFTitle"/>
    <w:basedOn w:val="TOCTitle"/>
    <w:rsid w:val="00AD7A3A"/>
  </w:style>
  <w:style w:type="paragraph" w:styleId="TableofFigures">
    <w:name w:val="table of figures"/>
    <w:basedOn w:val="Normal"/>
    <w:next w:val="Normal"/>
    <w:semiHidden/>
    <w:rsid w:val="00AD7A3A"/>
    <w:pPr>
      <w:tabs>
        <w:tab w:val="right" w:leader="dot" w:pos="9072"/>
      </w:tabs>
      <w:ind w:left="970" w:hanging="403"/>
    </w:pPr>
    <w:rPr>
      <w:rFonts w:ascii="Times New Roman" w:hAnsi="Times New Roman"/>
      <w:b/>
    </w:rPr>
  </w:style>
  <w:style w:type="paragraph" w:styleId="ListNumber">
    <w:name w:val="List Number"/>
    <w:basedOn w:val="List"/>
    <w:rsid w:val="00AD7A3A"/>
    <w:pPr>
      <w:numPr>
        <w:numId w:val="10"/>
      </w:numPr>
    </w:pPr>
  </w:style>
  <w:style w:type="character" w:customStyle="1" w:styleId="WingdingSymbols">
    <w:name w:val="Wingding Symbols"/>
    <w:rsid w:val="00AD7A3A"/>
    <w:rPr>
      <w:rFonts w:ascii="Wingdings" w:hAnsi="Wingdings"/>
    </w:rPr>
  </w:style>
  <w:style w:type="paragraph" w:customStyle="1" w:styleId="TableHeading">
    <w:name w:val="Table Heading"/>
    <w:basedOn w:val="HeadingBase"/>
    <w:rsid w:val="00AD7A3A"/>
    <w:pPr>
      <w:keepLines/>
      <w:pBdr>
        <w:bottom w:val="single" w:sz="6" w:space="1" w:color="918585"/>
      </w:pBdr>
      <w:spacing w:before="240"/>
    </w:pPr>
  </w:style>
  <w:style w:type="character" w:customStyle="1" w:styleId="HotSpot">
    <w:name w:val="HotSpot"/>
    <w:rsid w:val="00AD7A3A"/>
    <w:rPr>
      <w:color w:val="0033CC"/>
      <w:u w:val="none"/>
    </w:rPr>
  </w:style>
  <w:style w:type="paragraph" w:customStyle="1" w:styleId="BodyTextRight">
    <w:name w:val="Body Text Right"/>
    <w:basedOn w:val="BodyText"/>
    <w:rsid w:val="00AD7A3A"/>
    <w:pPr>
      <w:spacing w:before="0" w:after="0"/>
      <w:jc w:val="right"/>
    </w:pPr>
  </w:style>
  <w:style w:type="paragraph" w:styleId="Index3">
    <w:name w:val="index 3"/>
    <w:basedOn w:val="ListNumber2"/>
    <w:next w:val="Normal"/>
    <w:semiHidden/>
    <w:rsid w:val="00AD7A3A"/>
    <w:pPr>
      <w:numPr>
        <w:numId w:val="0"/>
      </w:numPr>
      <w:tabs>
        <w:tab w:val="right" w:leader="dot" w:pos="4176"/>
      </w:tabs>
    </w:pPr>
  </w:style>
  <w:style w:type="paragraph" w:styleId="ListNumber2">
    <w:name w:val="List Number 2"/>
    <w:basedOn w:val="List2"/>
    <w:rsid w:val="00AD7A3A"/>
    <w:pPr>
      <w:numPr>
        <w:numId w:val="9"/>
      </w:numPr>
      <w:tabs>
        <w:tab w:val="clear" w:pos="1060"/>
      </w:tabs>
    </w:pPr>
  </w:style>
  <w:style w:type="paragraph" w:customStyle="1" w:styleId="MarginNote">
    <w:name w:val="Margin Note"/>
    <w:basedOn w:val="BodyText"/>
    <w:rsid w:val="00AD7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A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A3A"/>
    <w:rPr>
      <w:sz w:val="32"/>
    </w:rPr>
  </w:style>
  <w:style w:type="paragraph" w:customStyle="1" w:styleId="HeadingProcedure">
    <w:name w:val="Heading Procedure"/>
    <w:basedOn w:val="HeadingBase"/>
    <w:next w:val="Normal"/>
    <w:rsid w:val="00AD7A3A"/>
    <w:pPr>
      <w:tabs>
        <w:tab w:val="left" w:pos="0"/>
      </w:tabs>
      <w:spacing w:before="120" w:after="60"/>
    </w:pPr>
    <w:rPr>
      <w:i/>
      <w:color w:val="918585"/>
      <w:sz w:val="22"/>
    </w:rPr>
  </w:style>
  <w:style w:type="paragraph" w:customStyle="1" w:styleId="TableBodyText">
    <w:name w:val="Table Body Text"/>
    <w:basedOn w:val="BodyText"/>
    <w:rsid w:val="00AD7A3A"/>
    <w:pPr>
      <w:spacing w:before="60" w:after="60"/>
    </w:pPr>
  </w:style>
  <w:style w:type="paragraph" w:styleId="ListContinue">
    <w:name w:val="List Continue"/>
    <w:basedOn w:val="List"/>
    <w:rsid w:val="00AD7A3A"/>
    <w:pPr>
      <w:ind w:firstLine="0"/>
    </w:pPr>
  </w:style>
  <w:style w:type="paragraph" w:customStyle="1" w:styleId="ListNote">
    <w:name w:val="List Note"/>
    <w:basedOn w:val="List"/>
    <w:rsid w:val="00AD7A3A"/>
    <w:pPr>
      <w:pBdr>
        <w:top w:val="single" w:sz="6" w:space="2" w:color="918585"/>
        <w:bottom w:val="single" w:sz="6" w:space="2" w:color="918585"/>
      </w:pBdr>
      <w:tabs>
        <w:tab w:val="left" w:pos="1021"/>
      </w:tabs>
      <w:ind w:firstLine="0"/>
    </w:pPr>
  </w:style>
  <w:style w:type="paragraph" w:customStyle="1" w:styleId="Warning">
    <w:name w:val="Warning"/>
    <w:basedOn w:val="BodyText"/>
    <w:rsid w:val="00AD7A3A"/>
    <w:pPr>
      <w:shd w:val="clear" w:color="auto" w:fill="D9D9D9"/>
      <w:tabs>
        <w:tab w:val="left" w:pos="992"/>
      </w:tabs>
      <w:ind w:left="119" w:right="119"/>
    </w:pPr>
    <w:rPr>
      <w:sz w:val="20"/>
    </w:rPr>
  </w:style>
  <w:style w:type="paragraph" w:customStyle="1" w:styleId="MarginIcons">
    <w:name w:val="Margin Icons"/>
    <w:basedOn w:val="BodyText"/>
    <w:rsid w:val="00AD7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A3A"/>
    <w:rPr>
      <w:rFonts w:ascii="Courier New" w:hAnsi="Courier New"/>
    </w:rPr>
  </w:style>
  <w:style w:type="paragraph" w:customStyle="1" w:styleId="NoteBullet">
    <w:name w:val="Note Bullet"/>
    <w:basedOn w:val="Note"/>
    <w:rsid w:val="00AD7A3A"/>
    <w:pPr>
      <w:tabs>
        <w:tab w:val="clear" w:pos="680"/>
      </w:tabs>
      <w:spacing w:before="60" w:after="60"/>
    </w:pPr>
  </w:style>
  <w:style w:type="paragraph" w:customStyle="1" w:styleId="SubHeading2">
    <w:name w:val="SubHeading2"/>
    <w:basedOn w:val="HeadingBase"/>
    <w:rsid w:val="00AD7A3A"/>
    <w:pPr>
      <w:spacing w:before="240" w:after="60"/>
    </w:pPr>
    <w:rPr>
      <w:sz w:val="20"/>
    </w:rPr>
  </w:style>
  <w:style w:type="paragraph" w:customStyle="1" w:styleId="SubHeading1">
    <w:name w:val="SubHeading1"/>
    <w:basedOn w:val="HeadingBase"/>
    <w:rsid w:val="00AD7A3A"/>
    <w:pPr>
      <w:spacing w:before="240" w:after="60"/>
    </w:pPr>
    <w:rPr>
      <w:color w:val="918585"/>
      <w:sz w:val="22"/>
    </w:rPr>
  </w:style>
  <w:style w:type="paragraph" w:customStyle="1" w:styleId="SideHeading">
    <w:name w:val="Side Heading"/>
    <w:basedOn w:val="HeadingBase"/>
    <w:rsid w:val="00AD7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A3A"/>
    <w:pPr>
      <w:tabs>
        <w:tab w:val="num" w:pos="360"/>
      </w:tabs>
    </w:pPr>
  </w:style>
  <w:style w:type="paragraph" w:styleId="PlainText">
    <w:name w:val="Plain Text"/>
    <w:basedOn w:val="Normal"/>
    <w:link w:val="PlainTextChar"/>
    <w:rsid w:val="00AD7A3A"/>
    <w:rPr>
      <w:sz w:val="20"/>
    </w:rPr>
  </w:style>
  <w:style w:type="character" w:customStyle="1" w:styleId="PlainTextChar">
    <w:name w:val="Plain Text Char"/>
    <w:basedOn w:val="DefaultParagraphFont"/>
    <w:link w:val="PlainText"/>
    <w:rsid w:val="00AD7A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7A3A"/>
    <w:rPr>
      <w:b/>
      <w:smallCaps/>
    </w:rPr>
  </w:style>
  <w:style w:type="paragraph" w:customStyle="1" w:styleId="TableListNumber">
    <w:name w:val="Table List Number"/>
    <w:basedOn w:val="ListNumber"/>
    <w:rsid w:val="00AD7A3A"/>
    <w:pPr>
      <w:numPr>
        <w:numId w:val="0"/>
      </w:numPr>
    </w:pPr>
  </w:style>
  <w:style w:type="paragraph" w:styleId="TOC4">
    <w:name w:val="toc 4"/>
    <w:basedOn w:val="TOCBase"/>
    <w:next w:val="Normal"/>
    <w:semiHidden/>
    <w:rsid w:val="00AD7A3A"/>
    <w:pPr>
      <w:tabs>
        <w:tab w:val="right" w:leader="dot" w:pos="9071"/>
      </w:tabs>
      <w:ind w:left="1701"/>
    </w:pPr>
  </w:style>
  <w:style w:type="paragraph" w:customStyle="1" w:styleId="ListAlpha">
    <w:name w:val="List Alpha"/>
    <w:basedOn w:val="List"/>
    <w:rsid w:val="00AD7A3A"/>
    <w:pPr>
      <w:numPr>
        <w:numId w:val="8"/>
      </w:numPr>
    </w:pPr>
  </w:style>
  <w:style w:type="paragraph" w:customStyle="1" w:styleId="ListAlpha2">
    <w:name w:val="List Alpha 2"/>
    <w:basedOn w:val="List2"/>
    <w:rsid w:val="00AD7A3A"/>
    <w:pPr>
      <w:numPr>
        <w:numId w:val="7"/>
      </w:numPr>
    </w:pPr>
  </w:style>
  <w:style w:type="paragraph" w:styleId="List2">
    <w:name w:val="List 2"/>
    <w:basedOn w:val="BodyText"/>
    <w:rsid w:val="00AD7A3A"/>
    <w:pPr>
      <w:tabs>
        <w:tab w:val="left" w:pos="680"/>
      </w:tabs>
      <w:spacing w:before="60" w:after="60"/>
      <w:ind w:left="680" w:hanging="340"/>
    </w:pPr>
  </w:style>
  <w:style w:type="paragraph" w:styleId="List3">
    <w:name w:val="List 3"/>
    <w:basedOn w:val="BodyText"/>
    <w:rsid w:val="00AD7A3A"/>
    <w:pPr>
      <w:tabs>
        <w:tab w:val="left" w:pos="1021"/>
      </w:tabs>
      <w:spacing w:before="60" w:after="60"/>
      <w:ind w:left="1020" w:hanging="340"/>
    </w:pPr>
  </w:style>
  <w:style w:type="paragraph" w:styleId="List4">
    <w:name w:val="List 4"/>
    <w:basedOn w:val="BodyText"/>
    <w:rsid w:val="00AD7A3A"/>
    <w:pPr>
      <w:tabs>
        <w:tab w:val="left" w:pos="1361"/>
      </w:tabs>
      <w:spacing w:before="60" w:after="60"/>
      <w:ind w:left="1361" w:hanging="340"/>
    </w:pPr>
  </w:style>
  <w:style w:type="paragraph" w:styleId="List5">
    <w:name w:val="List 5"/>
    <w:basedOn w:val="BodyText"/>
    <w:rsid w:val="00AD7A3A"/>
    <w:pPr>
      <w:tabs>
        <w:tab w:val="left" w:pos="1701"/>
      </w:tabs>
      <w:spacing w:before="60" w:after="60"/>
      <w:ind w:left="1701" w:hanging="340"/>
    </w:pPr>
  </w:style>
  <w:style w:type="paragraph" w:styleId="ListBullet3">
    <w:name w:val="List Bullet 3"/>
    <w:basedOn w:val="List3"/>
    <w:rsid w:val="00AD7A3A"/>
    <w:pPr>
      <w:numPr>
        <w:numId w:val="14"/>
      </w:numPr>
      <w:tabs>
        <w:tab w:val="clear" w:pos="1021"/>
      </w:tabs>
      <w:ind w:left="1037" w:hanging="357"/>
    </w:pPr>
  </w:style>
  <w:style w:type="paragraph" w:styleId="ListBullet4">
    <w:name w:val="List Bullet 4"/>
    <w:basedOn w:val="List4"/>
    <w:rsid w:val="00AD7A3A"/>
    <w:pPr>
      <w:numPr>
        <w:numId w:val="2"/>
      </w:numPr>
    </w:pPr>
  </w:style>
  <w:style w:type="paragraph" w:styleId="ListBullet5">
    <w:name w:val="List Bullet 5"/>
    <w:basedOn w:val="List5"/>
    <w:rsid w:val="00AD7A3A"/>
    <w:pPr>
      <w:numPr>
        <w:numId w:val="3"/>
      </w:numPr>
    </w:pPr>
  </w:style>
  <w:style w:type="paragraph" w:styleId="ListContinue2">
    <w:name w:val="List Continue 2"/>
    <w:basedOn w:val="List2"/>
    <w:rsid w:val="00AD7A3A"/>
    <w:pPr>
      <w:ind w:firstLine="0"/>
    </w:pPr>
  </w:style>
  <w:style w:type="paragraph" w:styleId="ListContinue3">
    <w:name w:val="List Continue 3"/>
    <w:basedOn w:val="List3"/>
    <w:rsid w:val="00AD7A3A"/>
    <w:pPr>
      <w:ind w:left="1021" w:firstLine="0"/>
    </w:pPr>
  </w:style>
  <w:style w:type="paragraph" w:styleId="ListContinue4">
    <w:name w:val="List Continue 4"/>
    <w:basedOn w:val="List4"/>
    <w:rsid w:val="00AD7A3A"/>
    <w:pPr>
      <w:ind w:firstLine="0"/>
    </w:pPr>
  </w:style>
  <w:style w:type="paragraph" w:styleId="ListContinue5">
    <w:name w:val="List Continue 5"/>
    <w:basedOn w:val="List5"/>
    <w:rsid w:val="00AD7A3A"/>
    <w:pPr>
      <w:ind w:firstLine="0"/>
    </w:pPr>
  </w:style>
  <w:style w:type="paragraph" w:styleId="ListNumber3">
    <w:name w:val="List Number 3"/>
    <w:basedOn w:val="List3"/>
    <w:rsid w:val="00AD7A3A"/>
    <w:pPr>
      <w:numPr>
        <w:numId w:val="4"/>
      </w:numPr>
    </w:pPr>
  </w:style>
  <w:style w:type="paragraph" w:styleId="ListNumber4">
    <w:name w:val="List Number 4"/>
    <w:basedOn w:val="List4"/>
    <w:rsid w:val="00AD7A3A"/>
    <w:pPr>
      <w:numPr>
        <w:numId w:val="5"/>
      </w:numPr>
    </w:pPr>
  </w:style>
  <w:style w:type="paragraph" w:styleId="ListNumber5">
    <w:name w:val="List Number 5"/>
    <w:basedOn w:val="List5"/>
    <w:rsid w:val="00AD7A3A"/>
    <w:pPr>
      <w:numPr>
        <w:numId w:val="6"/>
      </w:numPr>
    </w:pPr>
  </w:style>
  <w:style w:type="paragraph" w:styleId="BlockText">
    <w:name w:val="Block Text"/>
    <w:basedOn w:val="Normal"/>
    <w:rsid w:val="00AD7A3A"/>
    <w:pPr>
      <w:spacing w:after="120"/>
      <w:ind w:left="1440" w:right="1440"/>
    </w:pPr>
  </w:style>
  <w:style w:type="character" w:customStyle="1" w:styleId="Subscript">
    <w:name w:val="Subscript"/>
    <w:basedOn w:val="DefaultParagraphFont"/>
    <w:rsid w:val="00AD7A3A"/>
    <w:rPr>
      <w:sz w:val="16"/>
      <w:vertAlign w:val="subscript"/>
    </w:rPr>
  </w:style>
  <w:style w:type="character" w:customStyle="1" w:styleId="Superscript">
    <w:name w:val="Superscript"/>
    <w:basedOn w:val="DefaultParagraphFont"/>
    <w:rsid w:val="00AD7A3A"/>
    <w:rPr>
      <w:sz w:val="16"/>
      <w:vertAlign w:val="superscript"/>
    </w:rPr>
  </w:style>
  <w:style w:type="character" w:customStyle="1" w:styleId="Symbols">
    <w:name w:val="Symbols"/>
    <w:basedOn w:val="DefaultParagraphFont"/>
    <w:rsid w:val="00AD7A3A"/>
    <w:rPr>
      <w:rFonts w:ascii="Symbol" w:hAnsi="Symbol"/>
    </w:rPr>
  </w:style>
  <w:style w:type="character" w:customStyle="1" w:styleId="MenuOptions">
    <w:name w:val="Menu Options"/>
    <w:basedOn w:val="DefaultParagraphFont"/>
    <w:rsid w:val="00AD7A3A"/>
    <w:rPr>
      <w:rFonts w:ascii="Arial Narrow" w:hAnsi="Arial Narrow"/>
      <w:smallCaps/>
    </w:rPr>
  </w:style>
  <w:style w:type="character" w:customStyle="1" w:styleId="Buttons">
    <w:name w:val="Buttons"/>
    <w:basedOn w:val="DefaultParagraphFont"/>
    <w:rsid w:val="00AD7A3A"/>
    <w:rPr>
      <w:b/>
    </w:rPr>
  </w:style>
  <w:style w:type="character" w:customStyle="1" w:styleId="Underlined">
    <w:name w:val="Underlined"/>
    <w:basedOn w:val="DefaultParagraphFont"/>
    <w:rsid w:val="00AD7A3A"/>
    <w:rPr>
      <w:u w:val="single"/>
    </w:rPr>
  </w:style>
  <w:style w:type="paragraph" w:customStyle="1" w:styleId="TableBodyTextRight">
    <w:name w:val="Table Body Text Right"/>
    <w:basedOn w:val="TableBodyText"/>
    <w:rsid w:val="00AD7A3A"/>
    <w:pPr>
      <w:widowControl w:val="0"/>
      <w:autoSpaceDE w:val="0"/>
      <w:autoSpaceDN w:val="0"/>
      <w:adjustRightInd w:val="0"/>
      <w:jc w:val="right"/>
    </w:pPr>
    <w:rPr>
      <w:rFonts w:cs="Arial"/>
      <w:szCs w:val="18"/>
    </w:rPr>
  </w:style>
  <w:style w:type="paragraph" w:customStyle="1" w:styleId="CopyrightText">
    <w:name w:val="Copyright Text"/>
    <w:basedOn w:val="BodyText"/>
    <w:rsid w:val="00AD7A3A"/>
    <w:rPr>
      <w:sz w:val="18"/>
    </w:rPr>
  </w:style>
  <w:style w:type="paragraph" w:customStyle="1" w:styleId="BodySmallRight">
    <w:name w:val="Body Small Right"/>
    <w:basedOn w:val="BodyTextRight"/>
    <w:rsid w:val="00AD7A3A"/>
    <w:rPr>
      <w:sz w:val="18"/>
      <w:szCs w:val="18"/>
    </w:rPr>
  </w:style>
  <w:style w:type="paragraph" w:customStyle="1" w:styleId="MarginEdition">
    <w:name w:val="Margin Edition"/>
    <w:basedOn w:val="MarginNote"/>
    <w:rsid w:val="00AD7A3A"/>
    <w:pPr>
      <w:spacing w:before="0" w:after="0"/>
    </w:pPr>
    <w:rPr>
      <w:rFonts w:ascii="Times New Roman" w:hAnsi="Times New Roman"/>
      <w:color w:val="999999"/>
    </w:rPr>
  </w:style>
  <w:style w:type="paragraph" w:customStyle="1" w:styleId="Spacer">
    <w:name w:val="Spacer"/>
    <w:basedOn w:val="Normal"/>
    <w:rsid w:val="00AD7A3A"/>
    <w:rPr>
      <w:sz w:val="2"/>
      <w:szCs w:val="2"/>
    </w:rPr>
  </w:style>
  <w:style w:type="character" w:customStyle="1" w:styleId="Small">
    <w:name w:val="Small"/>
    <w:basedOn w:val="DefaultParagraphFont"/>
    <w:rsid w:val="00AD7A3A"/>
    <w:rPr>
      <w:sz w:val="16"/>
    </w:rPr>
  </w:style>
  <w:style w:type="paragraph" w:customStyle="1" w:styleId="WideTable">
    <w:name w:val="Wide Table"/>
    <w:basedOn w:val="Normal"/>
    <w:rsid w:val="00AD7A3A"/>
    <w:pPr>
      <w:ind w:left="-1418"/>
    </w:pPr>
    <w:rPr>
      <w:sz w:val="2"/>
      <w:szCs w:val="2"/>
    </w:rPr>
  </w:style>
  <w:style w:type="character" w:styleId="PageNumber">
    <w:name w:val="page number"/>
    <w:basedOn w:val="DefaultParagraphFont"/>
    <w:rsid w:val="00AD7A3A"/>
  </w:style>
  <w:style w:type="paragraph" w:styleId="Quote">
    <w:name w:val="Quote"/>
    <w:basedOn w:val="Heading1"/>
    <w:link w:val="QuoteChar"/>
    <w:qFormat/>
    <w:rsid w:val="00AD7A3A"/>
    <w:rPr>
      <w:b w:val="0"/>
      <w:sz w:val="72"/>
      <w:szCs w:val="72"/>
      <w:lang w:val="en-NZ"/>
    </w:rPr>
  </w:style>
  <w:style w:type="character" w:customStyle="1" w:styleId="QuoteChar">
    <w:name w:val="Quote Char"/>
    <w:basedOn w:val="DefaultParagraphFont"/>
    <w:link w:val="Quote"/>
    <w:rsid w:val="00AD7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A3A"/>
    <w:pPr>
      <w:pageBreakBefore/>
    </w:pPr>
  </w:style>
  <w:style w:type="paragraph" w:customStyle="1" w:styleId="Border">
    <w:name w:val="Border"/>
    <w:basedOn w:val="Normal"/>
    <w:qFormat/>
    <w:rsid w:val="00AD7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A3A"/>
    <w:rPr>
      <w:b/>
      <w:bCs/>
      <w:i/>
      <w:iCs/>
      <w:color w:val="auto"/>
    </w:rPr>
  </w:style>
  <w:style w:type="paragraph" w:styleId="IntenseQuote">
    <w:name w:val="Intense Quote"/>
    <w:basedOn w:val="Normal"/>
    <w:next w:val="Normal"/>
    <w:link w:val="IntenseQuoteChar"/>
    <w:uiPriority w:val="30"/>
    <w:qFormat/>
    <w:rsid w:val="00AD7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A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7A3A"/>
    <w:rPr>
      <w:smallCaps/>
      <w:color w:val="auto"/>
      <w:u w:val="single"/>
    </w:rPr>
  </w:style>
  <w:style w:type="character" w:styleId="IntenseReference">
    <w:name w:val="Intense Reference"/>
    <w:basedOn w:val="DefaultParagraphFont"/>
    <w:uiPriority w:val="32"/>
    <w:qFormat/>
    <w:rsid w:val="00AD7A3A"/>
    <w:rPr>
      <w:b/>
      <w:bCs/>
      <w:smallCaps/>
      <w:color w:val="auto"/>
      <w:spacing w:val="5"/>
      <w:u w:val="single"/>
    </w:rPr>
  </w:style>
  <w:style w:type="paragraph" w:customStyle="1" w:styleId="2ColumnHeading">
    <w:name w:val="2Column Heading"/>
    <w:basedOn w:val="BodyText"/>
    <w:qFormat/>
    <w:rsid w:val="00AD7A3A"/>
    <w:pPr>
      <w:spacing w:after="60"/>
      <w:ind w:left="-2268"/>
    </w:pPr>
    <w:rPr>
      <w:b/>
    </w:rPr>
  </w:style>
  <w:style w:type="paragraph" w:customStyle="1" w:styleId="Heading1TOC">
    <w:name w:val="Heading1 TOC"/>
    <w:basedOn w:val="Normal"/>
    <w:qFormat/>
    <w:rsid w:val="00AD7A3A"/>
    <w:pPr>
      <w:spacing w:before="240" w:after="120"/>
    </w:pPr>
    <w:rPr>
      <w:rFonts w:ascii="Times New Roman" w:hAnsi="Times New Roman"/>
      <w:b/>
      <w:sz w:val="32"/>
    </w:rPr>
  </w:style>
  <w:style w:type="paragraph" w:customStyle="1" w:styleId="Heading2TOC">
    <w:name w:val="Heading2 TOC"/>
    <w:basedOn w:val="Normal"/>
    <w:qFormat/>
    <w:rsid w:val="00AD7A3A"/>
    <w:pPr>
      <w:spacing w:before="240" w:after="60"/>
    </w:pPr>
    <w:rPr>
      <w:rFonts w:ascii="Times New Roman" w:hAnsi="Times New Roman"/>
      <w:b/>
      <w:sz w:val="28"/>
    </w:rPr>
  </w:style>
  <w:style w:type="character" w:customStyle="1" w:styleId="Underline">
    <w:name w:val="Underline"/>
    <w:basedOn w:val="DefaultParagraphFont"/>
    <w:qFormat/>
    <w:rsid w:val="00AD7A3A"/>
    <w:rPr>
      <w:u w:val="single"/>
    </w:rPr>
  </w:style>
  <w:style w:type="character" w:customStyle="1" w:styleId="BoldandItalics">
    <w:name w:val="Bold and Italics"/>
    <w:qFormat/>
    <w:rsid w:val="00AD7A3A"/>
    <w:rPr>
      <w:b/>
      <w:i/>
      <w:u w:val="none"/>
    </w:rPr>
  </w:style>
  <w:style w:type="paragraph" w:styleId="BalloonText">
    <w:name w:val="Balloon Text"/>
    <w:basedOn w:val="Normal"/>
    <w:link w:val="BalloonTextChar"/>
    <w:rsid w:val="00AD7A3A"/>
    <w:rPr>
      <w:rFonts w:ascii="Tahoma" w:hAnsi="Tahoma" w:cs="Tahoma"/>
      <w:sz w:val="16"/>
      <w:szCs w:val="16"/>
    </w:rPr>
  </w:style>
  <w:style w:type="character" w:customStyle="1" w:styleId="BalloonTextChar">
    <w:name w:val="Balloon Text Char"/>
    <w:basedOn w:val="DefaultParagraphFont"/>
    <w:link w:val="BalloonText"/>
    <w:rsid w:val="00AD7A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A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A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1813</Words>
  <Characters>11694</Characters>
  <Application>Microsoft Office Word</Application>
  <DocSecurity>0</DocSecurity>
  <Lines>367</Lines>
  <Paragraphs>251</Paragraphs>
  <ScaleCrop>false</ScaleCrop>
  <Company>Author-it Software Corporation Ltd.</Company>
  <LinksUpToDate>false</LinksUpToDate>
  <CharactersWithSpaces>13390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PRMWM17B Store waste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2012-05-27T07:01:00Z</dcterms:created>
  <dcterms:modified xsi:type="dcterms:W3CDTF">2012-05-27T07:01:00Z</dcterms:modified>
</cp:coreProperties>
</file>