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7F7" w:rsidP="00C617F7">
      <w:pPr>
        <w:pStyle w:val="Title"/>
      </w:pPr>
      <w:r>
        <w:fldChar w:fldCharType="begin"/>
      </w:r>
      <w:r>
        <w:instrText xml:space="preserve"> TITLE   \* MERGEFORMAT </w:instrText>
      </w:r>
      <w:r>
        <w:fldChar w:fldCharType="separate"/>
      </w:r>
      <w:r>
        <w:t>PRMWM04B Develop waste management strategies</w:t>
      </w:r>
      <w:r>
        <w:fldChar w:fldCharType="end"/>
      </w:r>
    </w:p>
    <w:p w:rsidR="00C617F7" w:rsidP="00C617F7">
      <w:pPr>
        <w:pStyle w:val="Version"/>
        <w:sectPr w:rsidSect="00E260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097" w:rsidP="00E26097">
      <w:pPr>
        <w:pStyle w:val="SuperHeading"/>
      </w:pPr>
      <w:r w:rsidRPr="00E26097">
        <w:t>PRMWM04B Develop waste management strategies</w:t>
      </w:r>
    </w:p>
    <w:p w:rsidR="00000000" w:rsidRPr="00E26097" w:rsidP="00E26097">
      <w:pPr>
        <w:pStyle w:val="Heading1"/>
      </w:pPr>
      <w:bookmarkStart w:id="1" w:name="O_272966"/>
      <w:bookmarkEnd w:id="1"/>
      <w:r w:rsidRPr="00E26097">
        <w:t>Modification History</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2" w:name="O_216523"/>
      <w:bookmarkEnd w:id="2"/>
      <w:r w:rsidRPr="00E26097">
        <w:t>Unit Descriptor</w:t>
      </w:r>
    </w:p>
    <w:p w:rsidR="00000000" w:rsidRPr="00E26097" w:rsidP="00E26097">
      <w:pPr>
        <w:pStyle w:val="BodyText"/>
      </w:pPr>
      <w:r w:rsidRPr="00E26097">
        <w:rPr>
          <w:rStyle w:val="SpecialBold"/>
        </w:rPr>
        <w:t>Unit descriptor</w:t>
      </w:r>
    </w:p>
    <w:p w:rsidR="00C617F7" w:rsidP="00E26097">
      <w:pPr>
        <w:pStyle w:val="BodyText"/>
      </w:pPr>
      <w:r w:rsidRPr="00E26097">
        <w:t>This unit of competency describes the development of waste management strategies for clients t</w:t>
      </w:r>
      <w:r w:rsidRPr="00E26097">
        <w:t>o meet their individual needs. It requires the ability to analyse practices and develop strategies by working effectively with clients. These work functions would be carried out under minimal supervision within organisational guidelines.</w:t>
      </w:r>
    </w:p>
    <w:p w:rsidR="00C617F7" w:rsidP="00E26097">
      <w:pPr>
        <w:pStyle w:val="BodyText"/>
      </w:pPr>
    </w:p>
    <w:p w:rsidR="00000000" w:rsidRPr="00E26097" w:rsidP="00E26097">
      <w:pPr>
        <w:pStyle w:val="Heading1"/>
      </w:pPr>
      <w:bookmarkStart w:id="3" w:name="O_275801"/>
      <w:bookmarkEnd w:id="3"/>
      <w:r w:rsidRPr="00E26097">
        <w:t>Application of the Unit</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4" w:name="O_281226"/>
      <w:bookmarkEnd w:id="4"/>
      <w:r w:rsidRPr="00E26097">
        <w:t>Licensing/Regulatory Information</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5" w:name="O_284526"/>
      <w:bookmarkEnd w:id="5"/>
      <w:r w:rsidRPr="00E26097">
        <w:t>Pre-Requisites</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6" w:name="O_285276"/>
      <w:bookmarkEnd w:id="6"/>
      <w:r w:rsidRPr="00E26097">
        <w:t>Employability Skills Information</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7" w:name="O_291012"/>
      <w:bookmarkEnd w:id="7"/>
      <w:r w:rsidRPr="00E26097">
        <w:t>Elements and Performance Criteria Pre-Content</w:t>
      </w:r>
    </w:p>
    <w:p w:rsidR="00000000" w:rsidRPr="00E26097" w:rsidP="00E26097">
      <w:pPr>
        <w:pStyle w:val="BodyText"/>
      </w:pPr>
      <w:r w:rsidRPr="00E26097">
        <w:t>Not Applicable</w:t>
      </w:r>
    </w:p>
    <w:p w:rsidR="00000000" w:rsidRPr="00E26097" w:rsidP="00E26097">
      <w:pPr>
        <w:pStyle w:val="AllowPageBreak"/>
      </w:pPr>
    </w:p>
    <w:p w:rsidR="00000000" w:rsidRPr="00E26097" w:rsidP="00E26097">
      <w:pPr>
        <w:pStyle w:val="Heading1"/>
      </w:pPr>
      <w:bookmarkStart w:id="8" w:name="O_237680"/>
      <w:bookmarkEnd w:id="8"/>
      <w:r w:rsidRPr="00E2609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C617F7">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26097" w:rsidP="00E26097">
            <w:pPr>
              <w:pStyle w:val="List"/>
            </w:pPr>
            <w:r w:rsidRPr="00E2609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26097">
            <w:pPr>
              <w:pStyle w:val="List"/>
              <w:rPr>
                <w:lang w:val="en-NZ"/>
              </w:rPr>
            </w:pPr>
            <w:r w:rsidRPr="00E26097">
              <w:rPr>
                <w:rStyle w:val="SpecialBold"/>
              </w:rPr>
              <w:t>PERFORMANCE CRITERIA</w:t>
            </w:r>
          </w:p>
        </w:tc>
      </w:tr>
      <w:tr w:rsidTr="00C617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26097">
            <w:pPr>
              <w:pStyle w:val="List"/>
              <w:rPr>
                <w:lang w:val="en-NZ"/>
              </w:rPr>
            </w:pPr>
            <w:r w:rsidRPr="00E26097">
              <w:t>1</w:t>
            </w:r>
            <w:r w:rsidRPr="00E26097">
              <w:tab/>
              <w:t>Determine possible options</w:t>
            </w:r>
          </w:p>
        </w:tc>
        <w:tc>
          <w:tcPr>
            <w:tcW w:w="5010" w:type="dxa"/>
            <w:gridSpan w:val="2"/>
            <w:tcBorders>
              <w:top w:val="nil"/>
              <w:left w:val="nil"/>
              <w:bottom w:val="nil"/>
              <w:right w:val="nil"/>
            </w:tcBorders>
            <w:tcMar>
              <w:top w:w="0" w:type="dxa"/>
              <w:left w:w="62" w:type="dxa"/>
              <w:bottom w:w="0" w:type="dxa"/>
              <w:right w:w="62" w:type="dxa"/>
            </w:tcMar>
          </w:tcPr>
          <w:p w:rsidR="00000000" w:rsidRPr="00E26097" w:rsidP="00E26097">
            <w:pPr>
              <w:pStyle w:val="List"/>
            </w:pPr>
            <w:r w:rsidRPr="00E26097">
              <w:t>1.1</w:t>
            </w:r>
            <w:r w:rsidRPr="00E26097">
              <w:tab/>
              <w:t>Review results and findings of waste assessment to determine strategy focus areas</w:t>
            </w:r>
            <w:r w:rsidRPr="00E26097">
              <w:t xml:space="preserve"> and options in accordance with </w:t>
            </w:r>
            <w:r w:rsidRPr="00E26097">
              <w:rPr>
                <w:rStyle w:val="Emphasis"/>
              </w:rPr>
              <w:t>client</w:t>
            </w:r>
            <w:r w:rsidRPr="00E26097">
              <w:t xml:space="preserve"> </w:t>
            </w:r>
            <w:r w:rsidRPr="00E26097">
              <w:rPr>
                <w:rStyle w:val="Emphasis"/>
              </w:rPr>
              <w:t>requirements</w:t>
            </w:r>
            <w:r w:rsidRPr="00E26097">
              <w:t>, OHS regulations and work procedures</w:t>
            </w:r>
          </w:p>
          <w:p w:rsidR="00000000" w:rsidRPr="00E26097" w:rsidP="00E26097">
            <w:pPr>
              <w:pStyle w:val="List"/>
            </w:pPr>
            <w:r w:rsidRPr="00E26097">
              <w:t>1.2</w:t>
            </w:r>
            <w:r w:rsidRPr="00E26097">
              <w:tab/>
              <w:t xml:space="preserve">Identify all options to meet the </w:t>
            </w:r>
            <w:r w:rsidRPr="00E26097">
              <w:rPr>
                <w:rStyle w:val="Emphasis"/>
              </w:rPr>
              <w:t>client's</w:t>
            </w:r>
            <w:r w:rsidRPr="00E26097">
              <w:t xml:space="preserve"> waste management needs</w:t>
            </w:r>
          </w:p>
          <w:p w:rsidR="00000000" w:rsidP="00E26097">
            <w:pPr>
              <w:pStyle w:val="List"/>
              <w:rPr>
                <w:lang w:val="en-NZ"/>
              </w:rPr>
            </w:pPr>
            <w:r w:rsidRPr="00E26097">
              <w:t>1.3</w:t>
            </w:r>
            <w:r w:rsidRPr="00E26097">
              <w:tab/>
              <w:t xml:space="preserve">Consult and involve client in the development of appropriate </w:t>
            </w:r>
            <w:r w:rsidRPr="00E26097">
              <w:rPr>
                <w:rStyle w:val="Emphasis"/>
              </w:rPr>
              <w:t>waste management options</w:t>
            </w:r>
          </w:p>
        </w:tc>
      </w:tr>
      <w:tr w:rsidTr="00C617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26097">
            <w:pPr>
              <w:pStyle w:val="List"/>
              <w:rPr>
                <w:lang w:val="en-NZ"/>
              </w:rPr>
            </w:pPr>
            <w:r w:rsidRPr="00E26097">
              <w:t>2</w:t>
            </w:r>
            <w:r w:rsidRPr="00E26097">
              <w:tab/>
            </w:r>
            <w:r w:rsidRPr="00E26097">
              <w:t>Develop strategies</w:t>
            </w:r>
          </w:p>
        </w:tc>
        <w:tc>
          <w:tcPr>
            <w:tcW w:w="5010" w:type="dxa"/>
            <w:gridSpan w:val="2"/>
            <w:tcBorders>
              <w:top w:val="nil"/>
              <w:left w:val="nil"/>
              <w:bottom w:val="nil"/>
              <w:right w:val="nil"/>
            </w:tcBorders>
            <w:tcMar>
              <w:top w:w="0" w:type="dxa"/>
              <w:left w:w="62" w:type="dxa"/>
              <w:bottom w:w="0" w:type="dxa"/>
              <w:right w:w="62" w:type="dxa"/>
            </w:tcMar>
          </w:tcPr>
          <w:p w:rsidR="00000000" w:rsidRPr="00E26097" w:rsidP="00E26097">
            <w:pPr>
              <w:pStyle w:val="List"/>
            </w:pPr>
            <w:r w:rsidRPr="00E26097">
              <w:t>2.1</w:t>
            </w:r>
            <w:r w:rsidRPr="00E26097">
              <w:tab/>
              <w:t xml:space="preserve">Assess </w:t>
            </w:r>
            <w:r w:rsidRPr="00E26097">
              <w:rPr>
                <w:rStyle w:val="Emphasis"/>
              </w:rPr>
              <w:t>feasibility of waste management options</w:t>
            </w:r>
            <w:r w:rsidRPr="00E26097">
              <w:t xml:space="preserve"> in consultation with clients to ensure appropriate, realistic and achievable options are identified</w:t>
            </w:r>
          </w:p>
          <w:p w:rsidR="00000000" w:rsidRPr="00E26097" w:rsidP="00E26097">
            <w:pPr>
              <w:pStyle w:val="List"/>
            </w:pPr>
            <w:r w:rsidRPr="00E26097">
              <w:t>2.2</w:t>
            </w:r>
            <w:r w:rsidRPr="00E26097">
              <w:tab/>
              <w:t>Prioritise waste management options in consultation with clients to ensure most im</w:t>
            </w:r>
            <w:r w:rsidRPr="00E26097">
              <w:t>portant waste management issues are given greater emphasis</w:t>
            </w:r>
          </w:p>
          <w:p w:rsidR="00000000" w:rsidRPr="00E26097" w:rsidP="00E26097">
            <w:pPr>
              <w:pStyle w:val="List"/>
            </w:pPr>
            <w:r w:rsidRPr="00E26097">
              <w:t>2.3</w:t>
            </w:r>
            <w:r w:rsidRPr="00E26097">
              <w:tab/>
              <w:t>Develop realistic and achievable waste management strategies which satisfy client and legislative requirements</w:t>
            </w:r>
          </w:p>
          <w:p w:rsidR="00000000" w:rsidRPr="00E26097" w:rsidP="00E26097">
            <w:pPr>
              <w:pStyle w:val="List"/>
            </w:pPr>
            <w:r w:rsidRPr="00E26097">
              <w:t>2.4</w:t>
            </w:r>
            <w:r w:rsidRPr="00E26097">
              <w:tab/>
              <w:t>Detail the client's implementation requirements such as process changes, educa</w:t>
            </w:r>
            <w:r w:rsidRPr="00E26097">
              <w:t xml:space="preserve">tion, training, </w:t>
            </w:r>
            <w:r w:rsidRPr="00E26097">
              <w:rPr>
                <w:rStyle w:val="Emphasis"/>
              </w:rPr>
              <w:t>resource requirements</w:t>
            </w:r>
            <w:r w:rsidRPr="00E26097">
              <w:t xml:space="preserve"> and schedule</w:t>
            </w:r>
          </w:p>
          <w:p w:rsidR="00000000" w:rsidP="00E26097">
            <w:pPr>
              <w:pStyle w:val="List"/>
              <w:rPr>
                <w:lang w:val="en-NZ"/>
              </w:rPr>
            </w:pPr>
            <w:r w:rsidRPr="00E26097">
              <w:t>2.5</w:t>
            </w:r>
            <w:r w:rsidRPr="00E26097">
              <w:tab/>
              <w:t>Review the implementation of strategies in accordance with client requirements, OHS regulations and work procedures</w:t>
            </w:r>
          </w:p>
        </w:tc>
      </w:tr>
      <w:tr w:rsidTr="00C617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26097">
            <w:pPr>
              <w:pStyle w:val="List"/>
              <w:rPr>
                <w:lang w:val="en-NZ"/>
              </w:rPr>
            </w:pPr>
            <w:r w:rsidRPr="00E26097">
              <w:t>3</w:t>
            </w:r>
            <w:r w:rsidRPr="00E26097">
              <w:tab/>
              <w:t>Document strategy</w:t>
            </w:r>
          </w:p>
        </w:tc>
        <w:tc>
          <w:tcPr>
            <w:tcW w:w="5010" w:type="dxa"/>
            <w:gridSpan w:val="2"/>
            <w:tcBorders>
              <w:top w:val="nil"/>
              <w:left w:val="nil"/>
              <w:bottom w:val="nil"/>
              <w:right w:val="nil"/>
            </w:tcBorders>
            <w:tcMar>
              <w:top w:w="0" w:type="dxa"/>
              <w:left w:w="62" w:type="dxa"/>
              <w:bottom w:w="0" w:type="dxa"/>
              <w:right w:w="62" w:type="dxa"/>
            </w:tcMar>
          </w:tcPr>
          <w:p w:rsidR="00000000" w:rsidRPr="00E26097" w:rsidP="00E26097">
            <w:pPr>
              <w:pStyle w:val="List"/>
            </w:pPr>
            <w:r w:rsidRPr="00E26097">
              <w:t>3.1</w:t>
            </w:r>
            <w:r w:rsidRPr="00E26097">
              <w:tab/>
              <w:t xml:space="preserve">Document </w:t>
            </w:r>
            <w:r w:rsidRPr="00E26097">
              <w:rPr>
                <w:rStyle w:val="Emphasis"/>
              </w:rPr>
              <w:t>waste management strategy</w:t>
            </w:r>
            <w:r w:rsidRPr="00E26097">
              <w:t xml:space="preserve"> clearly and accurately ba</w:t>
            </w:r>
            <w:r w:rsidRPr="00E26097">
              <w:t>sed on information available, with all relevant aspects outlined including OHS procedures</w:t>
            </w:r>
          </w:p>
          <w:p w:rsidR="00000000" w:rsidP="00E26097">
            <w:pPr>
              <w:pStyle w:val="List"/>
              <w:rPr>
                <w:lang w:val="en-NZ"/>
              </w:rPr>
            </w:pPr>
            <w:r w:rsidRPr="00E26097">
              <w:t>3.2</w:t>
            </w:r>
            <w:r w:rsidRPr="00E26097">
              <w:tab/>
              <w:t>Include indemnity to limit liability in accordance with accepted industry practice, company requirements and relevant legislation</w:t>
            </w:r>
          </w:p>
        </w:tc>
      </w:tr>
      <w:tr w:rsidTr="00C617F7">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26097">
            <w:pPr>
              <w:pStyle w:val="List"/>
              <w:rPr>
                <w:lang w:val="en-NZ"/>
              </w:rPr>
            </w:pPr>
            <w:r w:rsidRPr="00E26097">
              <w:t>4</w:t>
            </w:r>
            <w:r w:rsidRPr="00E26097">
              <w:tab/>
              <w:t>Present strategy</w:t>
            </w:r>
          </w:p>
        </w:tc>
        <w:tc>
          <w:tcPr>
            <w:tcW w:w="5010" w:type="dxa"/>
            <w:gridSpan w:val="2"/>
            <w:tcBorders>
              <w:top w:val="nil"/>
              <w:left w:val="nil"/>
              <w:bottom w:val="nil"/>
              <w:right w:val="nil"/>
            </w:tcBorders>
            <w:tcMar>
              <w:top w:w="0" w:type="dxa"/>
              <w:left w:w="62" w:type="dxa"/>
              <w:bottom w:w="0" w:type="dxa"/>
              <w:right w:w="62" w:type="dxa"/>
            </w:tcMar>
          </w:tcPr>
          <w:p w:rsidR="00000000" w:rsidRPr="00E26097" w:rsidP="00E26097">
            <w:pPr>
              <w:pStyle w:val="List"/>
            </w:pPr>
            <w:r w:rsidRPr="00E26097">
              <w:t>4.1</w:t>
            </w:r>
            <w:r w:rsidRPr="00E26097">
              <w:tab/>
            </w:r>
            <w:r w:rsidRPr="00E26097">
              <w:rPr>
                <w:rStyle w:val="Emphasis"/>
              </w:rPr>
              <w:t xml:space="preserve">Present </w:t>
            </w:r>
            <w:r w:rsidRPr="00E26097">
              <w:rPr>
                <w:rStyle w:val="Emphasis"/>
              </w:rPr>
              <w:t>strategy</w:t>
            </w:r>
            <w:r w:rsidRPr="00E26097">
              <w:t xml:space="preserve"> in a professional manner in accordance with client requirements</w:t>
            </w:r>
          </w:p>
          <w:p w:rsidR="00000000" w:rsidRPr="00E26097" w:rsidP="00E26097">
            <w:pPr>
              <w:pStyle w:val="List"/>
            </w:pPr>
            <w:r w:rsidRPr="00E26097">
              <w:t>4.2</w:t>
            </w:r>
            <w:r w:rsidRPr="00E26097">
              <w:tab/>
              <w:t>Explain benefits and rationale of the strategy</w:t>
            </w:r>
          </w:p>
          <w:p w:rsidR="00000000" w:rsidRPr="00E26097" w:rsidP="00E26097">
            <w:pPr>
              <w:pStyle w:val="List"/>
            </w:pPr>
            <w:r w:rsidRPr="00E26097">
              <w:t>4.3</w:t>
            </w:r>
            <w:r w:rsidRPr="00E26097">
              <w:tab/>
              <w:t>Allow time for client questions and discussion</w:t>
            </w:r>
          </w:p>
        </w:tc>
      </w:tr>
    </w:tbl>
    <w:p w:rsidR="00C617F7" w:rsidP="00E26097">
      <w:pPr>
        <w:pStyle w:val="BodyText"/>
      </w:pPr>
    </w:p>
    <w:p w:rsidR="00C617F7" w:rsidP="00E26097">
      <w:pPr>
        <w:pStyle w:val="BodyText"/>
      </w:pPr>
    </w:p>
    <w:p w:rsidR="00000000" w:rsidRPr="00E26097" w:rsidP="00E26097">
      <w:pPr>
        <w:pStyle w:val="Heading1"/>
      </w:pPr>
      <w:bookmarkStart w:id="9" w:name="O_293758"/>
      <w:bookmarkEnd w:id="9"/>
      <w:r w:rsidRPr="00E26097">
        <w:t>Required Skills and Knowledge</w:t>
      </w:r>
    </w:p>
    <w:p w:rsidR="00000000" w:rsidRPr="00E26097" w:rsidP="00E26097">
      <w:pPr>
        <w:pStyle w:val="BodyText"/>
      </w:pPr>
      <w:r w:rsidRPr="00E26097">
        <w:t>Refer to Evidence Guide</w:t>
      </w:r>
    </w:p>
    <w:p w:rsidR="00000000" w:rsidRPr="00E26097" w:rsidP="00E26097">
      <w:pPr>
        <w:pStyle w:val="AllowPageBreak"/>
      </w:pPr>
    </w:p>
    <w:p w:rsidR="00000000" w:rsidRPr="00E26097" w:rsidP="00E26097">
      <w:pPr>
        <w:pStyle w:val="Heading1"/>
      </w:pPr>
      <w:bookmarkStart w:id="10" w:name="O_245664"/>
      <w:bookmarkEnd w:id="10"/>
      <w:r w:rsidRPr="00E26097">
        <w:t>Evidence Guide</w:t>
      </w:r>
    </w:p>
    <w:p w:rsidR="00000000" w:rsidRPr="00E26097" w:rsidP="00E26097">
      <w:pPr>
        <w:pStyle w:val="BodyText"/>
      </w:pPr>
      <w:r w:rsidRPr="00E26097">
        <w:rPr>
          <w:rStyle w:val="SpecialBold"/>
        </w:rPr>
        <w:t>EVIDENCE GUIDE</w:t>
      </w:r>
    </w:p>
    <w:p w:rsidR="00000000" w:rsidRPr="00E26097" w:rsidP="00E26097">
      <w:pPr>
        <w:pStyle w:val="BodyText"/>
      </w:pPr>
      <w:r w:rsidRPr="00E26097">
        <w:rPr>
          <w:rStyle w:val="SpecialBold"/>
        </w:rPr>
        <w:t>Critical aspects of competency</w:t>
      </w:r>
    </w:p>
    <w:p w:rsidR="00000000" w:rsidRPr="00E26097" w:rsidP="00E26097">
      <w:pPr>
        <w:pStyle w:val="ListBullet"/>
      </w:pPr>
      <w:r w:rsidRPr="00E26097">
        <w:t>Identify waste management options and interpret audit findings.</w:t>
      </w:r>
    </w:p>
    <w:p w:rsidR="00000000" w:rsidRPr="00E26097" w:rsidP="00E26097">
      <w:pPr>
        <w:pStyle w:val="ListBullet"/>
      </w:pPr>
      <w:r w:rsidRPr="00E26097">
        <w:t>Conduct feasibility analysis.</w:t>
      </w:r>
    </w:p>
    <w:p w:rsidR="00000000" w:rsidRPr="00E26097" w:rsidP="00E26097">
      <w:pPr>
        <w:pStyle w:val="ListBullet"/>
      </w:pPr>
      <w:r w:rsidRPr="00E26097">
        <w:t>Develop strategies.</w:t>
      </w:r>
    </w:p>
    <w:p w:rsidR="00000000" w:rsidRPr="00E26097" w:rsidP="00E26097">
      <w:pPr>
        <w:pStyle w:val="ListBullet"/>
      </w:pPr>
      <w:r w:rsidRPr="00E26097">
        <w:t>Present waste management strategies.</w:t>
      </w:r>
    </w:p>
    <w:p w:rsidR="00000000" w:rsidRPr="00E26097" w:rsidP="00E26097">
      <w:pPr>
        <w:pStyle w:val="BodyText"/>
      </w:pPr>
      <w:r w:rsidRPr="00E26097">
        <w:rPr>
          <w:rStyle w:val="SpecialBold"/>
        </w:rPr>
        <w:t>Knowledge needed to achieve</w:t>
      </w:r>
      <w:r w:rsidRPr="00E26097">
        <w:rPr>
          <w:rStyle w:val="SpecialBold"/>
        </w:rPr>
        <w:t xml:space="preserve"> the performance criteria</w:t>
      </w:r>
    </w:p>
    <w:p w:rsidR="00000000" w:rsidRPr="00E26097" w:rsidP="00E26097">
      <w:pPr>
        <w:pStyle w:val="BodyText"/>
      </w:pPr>
      <w:r w:rsidRPr="00E26097">
        <w:t>Knowledge and understanding are essential to apply this unit in the workplace, to transfer the skills to other contexts, and to deal with unplanned events. The knowledge requirements for this unit are listed below.</w:t>
      </w:r>
    </w:p>
    <w:p w:rsidR="00000000" w:rsidRPr="00E26097" w:rsidP="00E26097">
      <w:pPr>
        <w:pStyle w:val="ListBullet"/>
      </w:pPr>
      <w:r w:rsidRPr="00E26097">
        <w:t>Features requi</w:t>
      </w:r>
      <w:r w:rsidRPr="00E26097">
        <w:t>red for waste management strategies.</w:t>
      </w:r>
    </w:p>
    <w:p w:rsidR="00000000" w:rsidRPr="00E26097" w:rsidP="00E26097">
      <w:pPr>
        <w:pStyle w:val="ListBullet"/>
      </w:pPr>
      <w:r w:rsidRPr="00E26097">
        <w:t>Impact of recommendations on client processes.</w:t>
      </w:r>
    </w:p>
    <w:p w:rsidR="00000000" w:rsidRPr="00E26097" w:rsidP="00E26097">
      <w:pPr>
        <w:pStyle w:val="ListBullet"/>
      </w:pPr>
      <w:r w:rsidRPr="00E26097">
        <w:t>Waste management options available.</w:t>
      </w:r>
    </w:p>
    <w:p w:rsidR="00000000" w:rsidRPr="00E26097" w:rsidP="00E26097">
      <w:pPr>
        <w:pStyle w:val="ListBullet"/>
      </w:pPr>
      <w:r w:rsidRPr="00E26097">
        <w:t>Nature and significance of waste minimisation hierarchy lifecycle assessment.</w:t>
      </w:r>
    </w:p>
    <w:p w:rsidR="00000000" w:rsidRPr="00E26097" w:rsidP="00E26097">
      <w:pPr>
        <w:pStyle w:val="ListBullet"/>
      </w:pPr>
      <w:r w:rsidRPr="00E26097">
        <w:t>Waste analytical methods.</w:t>
      </w:r>
    </w:p>
    <w:p w:rsidR="00000000" w:rsidRPr="00E26097" w:rsidP="00E26097">
      <w:pPr>
        <w:pStyle w:val="ListBullet"/>
      </w:pPr>
      <w:r w:rsidRPr="00E26097">
        <w:t>Waste types, streams and charact</w:t>
      </w:r>
      <w:r w:rsidRPr="00E26097">
        <w:t>eristics.</w:t>
      </w:r>
    </w:p>
    <w:p w:rsidR="00000000" w:rsidRPr="00E26097" w:rsidP="00E26097">
      <w:pPr>
        <w:pStyle w:val="ListBullet"/>
      </w:pPr>
      <w:r w:rsidRPr="00E26097">
        <w:t>Company requirements.</w:t>
      </w:r>
    </w:p>
    <w:p w:rsidR="00000000" w:rsidRPr="00E26097" w:rsidP="00E26097">
      <w:pPr>
        <w:pStyle w:val="ListBullet"/>
      </w:pPr>
      <w:r w:rsidRPr="00E26097">
        <w:t>Occupational health and safety requirements.</w:t>
      </w:r>
    </w:p>
    <w:p w:rsidR="00000000" w:rsidRPr="00E26097" w:rsidP="00E26097">
      <w:pPr>
        <w:pStyle w:val="ListBullet"/>
      </w:pPr>
      <w:r w:rsidRPr="00E26097">
        <w:t>Relevant industry standards.</w:t>
      </w:r>
    </w:p>
    <w:p w:rsidR="00000000" w:rsidRPr="00E26097" w:rsidP="00E26097">
      <w:pPr>
        <w:pStyle w:val="ListBullet"/>
      </w:pPr>
      <w:r w:rsidRPr="00E26097">
        <w:t>Relevant legislation.</w:t>
      </w:r>
    </w:p>
    <w:p w:rsidR="00000000" w:rsidRPr="00E26097" w:rsidP="00E26097">
      <w:pPr>
        <w:pStyle w:val="ListBullet"/>
      </w:pPr>
      <w:r w:rsidRPr="00E26097">
        <w:t>Relevant environmental regulations.</w:t>
      </w:r>
    </w:p>
    <w:p w:rsidR="00000000" w:rsidRPr="00E26097" w:rsidP="00E26097">
      <w:pPr>
        <w:pStyle w:val="ListBullet"/>
      </w:pPr>
      <w:r w:rsidRPr="00E26097">
        <w:t>OHS hierarchy of control.</w:t>
      </w:r>
    </w:p>
    <w:p w:rsidR="00000000" w:rsidRPr="00E26097" w:rsidP="00E26097">
      <w:pPr>
        <w:pStyle w:val="BodyText"/>
      </w:pPr>
      <w:r w:rsidRPr="00E26097">
        <w:rPr>
          <w:rStyle w:val="SpecialBold"/>
        </w:rPr>
        <w:t>Specific skills needed to achieve the performance criteria</w:t>
      </w:r>
    </w:p>
    <w:p w:rsidR="00000000" w:rsidRPr="00E26097" w:rsidP="00E26097">
      <w:pPr>
        <w:pStyle w:val="BodyText"/>
      </w:pPr>
      <w:r w:rsidRPr="00E26097">
        <w:t>To achieve the performance criteria, some complementary skills are required. These are:</w:t>
      </w:r>
    </w:p>
    <w:p w:rsidR="00000000" w:rsidRPr="00E26097" w:rsidP="00E26097">
      <w:pPr>
        <w:pStyle w:val="ListBullet"/>
      </w:pPr>
      <w:r w:rsidRPr="00E26097">
        <w:t>sound oral communication skills including questioning, listening, liaison, consultation and facilitation</w:t>
      </w:r>
    </w:p>
    <w:p w:rsidR="00000000" w:rsidRPr="00E26097" w:rsidP="00E26097">
      <w:pPr>
        <w:pStyle w:val="ListBullet"/>
      </w:pPr>
      <w:r w:rsidRPr="00E26097">
        <w:t>sound written communication skills for documentation</w:t>
      </w:r>
    </w:p>
    <w:p w:rsidR="00000000" w:rsidRPr="00E26097" w:rsidP="00E26097">
      <w:pPr>
        <w:pStyle w:val="ListBullet"/>
      </w:pPr>
      <w:r w:rsidRPr="00E26097">
        <w:t>sound pre</w:t>
      </w:r>
      <w:r w:rsidRPr="00E26097">
        <w:t>sentation skills</w:t>
      </w:r>
    </w:p>
    <w:p w:rsidR="00000000" w:rsidRPr="00E26097" w:rsidP="00E26097">
      <w:pPr>
        <w:pStyle w:val="ListBullet"/>
      </w:pPr>
      <w:r w:rsidRPr="00E26097">
        <w:t>sound reading skills for the interpretation of data, information, plans and documents</w:t>
      </w:r>
    </w:p>
    <w:p w:rsidR="00000000" w:rsidRPr="00E26097" w:rsidP="00E26097">
      <w:pPr>
        <w:pStyle w:val="ListBullet"/>
      </w:pPr>
      <w:r w:rsidRPr="00E26097">
        <w:t>methodical organisation of work</w:t>
      </w:r>
    </w:p>
    <w:p w:rsidR="00000000" w:rsidRPr="00E26097" w:rsidP="00E26097">
      <w:pPr>
        <w:pStyle w:val="ListBullet"/>
      </w:pPr>
      <w:r w:rsidRPr="00E26097">
        <w:t>research skills</w:t>
      </w:r>
    </w:p>
    <w:p w:rsidR="00000000" w:rsidRPr="00E26097" w:rsidP="00E26097">
      <w:pPr>
        <w:pStyle w:val="ListBullet"/>
      </w:pPr>
      <w:r w:rsidRPr="00E26097">
        <w:t>ability to prioritise</w:t>
      </w:r>
    </w:p>
    <w:p w:rsidR="00000000" w:rsidRPr="00E26097" w:rsidP="00E26097">
      <w:pPr>
        <w:pStyle w:val="ListBullet"/>
      </w:pPr>
      <w:r w:rsidRPr="00E26097">
        <w:t>computer skills</w:t>
      </w:r>
    </w:p>
    <w:p w:rsidR="00000000" w:rsidRPr="00E26097" w:rsidP="00E26097">
      <w:pPr>
        <w:pStyle w:val="ListBullet"/>
      </w:pPr>
      <w:r w:rsidRPr="00E26097">
        <w:t>safe and efficient work practices</w:t>
      </w:r>
    </w:p>
    <w:p w:rsidR="00000000" w:rsidRPr="00E26097" w:rsidP="00E26097">
      <w:pPr>
        <w:pStyle w:val="ListBullet"/>
      </w:pPr>
      <w:r w:rsidRPr="00E26097">
        <w:t>ability to apply appropriate deci</w:t>
      </w:r>
      <w:r w:rsidRPr="00E26097">
        <w:t>sion-making techniques.</w:t>
      </w:r>
    </w:p>
    <w:p w:rsidR="00000000" w:rsidRPr="00E26097" w:rsidP="00E26097">
      <w:pPr>
        <w:pStyle w:val="BodyText"/>
      </w:pPr>
      <w:r w:rsidRPr="00E26097">
        <w:rPr>
          <w:rStyle w:val="SpecialBold"/>
        </w:rPr>
        <w:t>Other units of competency that could be assessed with this unit</w:t>
      </w:r>
    </w:p>
    <w:p w:rsidR="00000000" w:rsidRPr="00E26097" w:rsidP="00E26097">
      <w:pPr>
        <w:pStyle w:val="BodyText"/>
      </w:pPr>
      <w:r w:rsidRPr="00E26097">
        <w:t>This unit could be assessed on its own or in combination with other competencies relevant to the job function, for example:</w:t>
      </w:r>
    </w:p>
    <w:p w:rsidR="00000000" w:rsidRPr="00E26097" w:rsidP="00E26097">
      <w:pPr>
        <w:pStyle w:val="ListBullet"/>
      </w:pPr>
      <w:r w:rsidRPr="00E26097">
        <w:t>PRMWM30B Determine waste management service</w:t>
      </w:r>
      <w:r w:rsidRPr="00E26097">
        <w:t>s</w:t>
      </w:r>
    </w:p>
    <w:p w:rsidR="00000000" w:rsidRPr="00E26097" w:rsidP="00E26097">
      <w:pPr>
        <w:pStyle w:val="ListBullet"/>
      </w:pPr>
      <w:r w:rsidRPr="00E26097">
        <w:t>PRMWM32B Inform and educate clients on waste management issues</w:t>
      </w:r>
    </w:p>
    <w:p w:rsidR="00000000" w:rsidRPr="00E26097" w:rsidP="00E26097">
      <w:pPr>
        <w:pStyle w:val="ListBullet"/>
      </w:pPr>
      <w:r w:rsidRPr="00E26097">
        <w:t>PRMWM33B Educate public on waste management issues</w:t>
      </w:r>
    </w:p>
    <w:p w:rsidR="00000000" w:rsidRPr="00E26097" w:rsidP="00E26097">
      <w:pPr>
        <w:pStyle w:val="ListBullet"/>
      </w:pPr>
      <w:r w:rsidRPr="00E26097">
        <w:t>PRMCMN302A Respond to client inquiries and complaints</w:t>
      </w:r>
    </w:p>
    <w:p w:rsidR="00000000" w:rsidRPr="00E26097" w:rsidP="00E26097">
      <w:pPr>
        <w:pStyle w:val="ListBullet"/>
      </w:pPr>
      <w:r w:rsidRPr="00E26097">
        <w:t>PRMCMN402A Facilitate effective client relationships</w:t>
      </w:r>
    </w:p>
    <w:p w:rsidR="00000000" w:rsidRPr="00E26097" w:rsidP="00E26097">
      <w:pPr>
        <w:pStyle w:val="ListBullet"/>
      </w:pPr>
      <w:r w:rsidRPr="00E26097">
        <w:t>BSBSBM404A Undertake business planning.</w:t>
      </w:r>
    </w:p>
    <w:p w:rsidR="00000000" w:rsidRPr="00E26097" w:rsidP="00E26097">
      <w:pPr>
        <w:pStyle w:val="BodyText"/>
      </w:pPr>
      <w:r w:rsidRPr="00E26097">
        <w:rPr>
          <w:rStyle w:val="SpecialBold"/>
        </w:rPr>
        <w:t>Resources required to assess this unit</w:t>
      </w:r>
    </w:p>
    <w:p w:rsidR="00000000" w:rsidRPr="00E26097" w:rsidP="00E26097">
      <w:pPr>
        <w:pStyle w:val="BodyText"/>
      </w:pPr>
      <w:r w:rsidRPr="00E26097">
        <w:t>The following resources should be available:</w:t>
      </w:r>
    </w:p>
    <w:p w:rsidR="00000000" w:rsidRPr="00E26097" w:rsidP="00E26097">
      <w:pPr>
        <w:pStyle w:val="ListBullet"/>
      </w:pPr>
      <w:r w:rsidRPr="00E26097">
        <w:t>examples of options lists</w:t>
      </w:r>
    </w:p>
    <w:p w:rsidR="00000000" w:rsidRPr="00E26097" w:rsidP="00E26097">
      <w:pPr>
        <w:pStyle w:val="ListBullet"/>
      </w:pPr>
      <w:r w:rsidRPr="00E26097">
        <w:t>documentation of client liaison</w:t>
      </w:r>
    </w:p>
    <w:p w:rsidR="00000000" w:rsidRPr="00E26097" w:rsidP="00E26097">
      <w:pPr>
        <w:pStyle w:val="ListBullet"/>
      </w:pPr>
      <w:r w:rsidRPr="00E26097">
        <w:t>documented waste management strategies</w:t>
      </w:r>
    </w:p>
    <w:p w:rsidR="00000000" w:rsidRPr="00E26097" w:rsidP="00E26097">
      <w:pPr>
        <w:pStyle w:val="ListBullet"/>
      </w:pPr>
      <w:r w:rsidRPr="00E26097">
        <w:t>presentation material.</w:t>
      </w:r>
    </w:p>
    <w:p w:rsidR="00000000" w:rsidRPr="00E26097" w:rsidP="00E26097">
      <w:pPr>
        <w:pStyle w:val="BodyText"/>
      </w:pPr>
      <w:r w:rsidRPr="00E26097">
        <w:rPr>
          <w:rStyle w:val="SpecialBold"/>
        </w:rPr>
        <w:t>Gaining evi</w:t>
      </w:r>
      <w:r w:rsidRPr="00E26097">
        <w:rPr>
          <w:rStyle w:val="SpecialBold"/>
        </w:rPr>
        <w:t>dence to assess this unit</w:t>
      </w:r>
    </w:p>
    <w:p w:rsidR="00000000" w:rsidRPr="00E26097" w:rsidP="00E26097">
      <w:pPr>
        <w:pStyle w:val="BodyText"/>
      </w:pPr>
      <w:r w:rsidRPr="00E26097">
        <w:t>For valid and reliable assessment of this unit, the competency should be demonstrated over a period of time and be observed by the assessor (or assessment team working together to conduct the assessment). The competency is to be d</w:t>
      </w:r>
      <w:r w:rsidRPr="00E26097">
        <w:t>emonstrated in a range of situations, which may include customer/workplace interruptions and involvement in related activities normally experienced in the workplace.</w:t>
      </w:r>
    </w:p>
    <w:p w:rsidR="00000000" w:rsidRPr="00E26097" w:rsidP="00E26097">
      <w:pPr>
        <w:pStyle w:val="BodyText"/>
      </w:pPr>
      <w:r w:rsidRPr="00E26097">
        <w:t>Evidence of competency is best obtained by observing activities in the relevant environmen</w:t>
      </w:r>
      <w:r w:rsidRPr="00E26097">
        <w:t>t and developing waste management strategies under normal industry operating conditions. If this is not practicable, observations in realistic simulated environments may be substituted.</w:t>
      </w:r>
    </w:p>
    <w:p w:rsidR="00000000" w:rsidRPr="00E26097" w:rsidP="00E26097">
      <w:pPr>
        <w:pStyle w:val="BodyText"/>
      </w:pPr>
      <w:r w:rsidRPr="00E26097">
        <w:rPr>
          <w:rStyle w:val="SpecialBold"/>
        </w:rPr>
        <w:t>Consistency in performance</w:t>
      </w:r>
    </w:p>
    <w:p w:rsidR="00000000" w:rsidRPr="00E26097" w:rsidP="00E26097">
      <w:pPr>
        <w:pStyle w:val="BodyText"/>
      </w:pPr>
      <w:r w:rsidRPr="00E26097">
        <w:t>Assessment requires that strategies meet th</w:t>
      </w:r>
      <w:r w:rsidRPr="00E26097">
        <w:t>e objectives of clients and comply with industry expectations in the particular client environment. If the environment is narrowly defined or is not representative of industry needs, it will be necessary to assess the unit within a variety of waste managem</w:t>
      </w:r>
      <w:r w:rsidRPr="00E26097">
        <w:t>ent environments or different client needs to assess competency in the development of waste management strategies.</w:t>
      </w:r>
    </w:p>
    <w:p w:rsidR="00000000" w:rsidRPr="00E26097" w:rsidP="00E26097">
      <w:pPr>
        <w:pStyle w:val="BodyText"/>
      </w:pPr>
      <w:r w:rsidRPr="00E26097">
        <w:t>Oral questioning or written assessment and hypothetical situations (scenarios) may be used to assess underpinning knowledge. (In assessment s</w:t>
      </w:r>
      <w:r w:rsidRPr="00E26097">
        <w:t>ituations where the candidate is offered a preference between oral questioning and written audit, questions are to be identical.)</w:t>
      </w:r>
    </w:p>
    <w:p w:rsidR="00000000" w:rsidRPr="00E26097" w:rsidP="00E26097">
      <w:pPr>
        <w:pStyle w:val="BodyText"/>
      </w:pPr>
      <w:r w:rsidRPr="00E26097">
        <w:t>Supplementary evidence may be obtained from relevant authenticated correspondence from existing supervisors, team leaders or s</w:t>
      </w:r>
      <w:r w:rsidRPr="00E26097">
        <w:t>pecialist training staff.</w:t>
      </w:r>
    </w:p>
    <w:p w:rsidR="00000000" w:rsidRPr="00E26097" w:rsidP="00E26097">
      <w:pPr>
        <w:pStyle w:val="BodyText"/>
      </w:pPr>
      <w:r w:rsidRPr="00E26097">
        <w:t>Note:</w:t>
      </w:r>
      <w:r w:rsidRPr="00E26097">
        <w:tab/>
        <w:t>All practical demonstrations must adhere to the safety and environmental regulations relevant to each state or territory.</w:t>
      </w:r>
    </w:p>
    <w:p w:rsidR="00000000" w:rsidRPr="00E26097" w:rsidP="00E26097">
      <w:pPr>
        <w:pStyle w:val="BodyText"/>
      </w:pPr>
      <w:r w:rsidRPr="00E26097">
        <w:rPr>
          <w:rStyle w:val="SpecialBold"/>
        </w:rPr>
        <w:t>Key competency levels</w:t>
      </w:r>
    </w:p>
    <w:p w:rsidR="00000000" w:rsidRPr="00E26097" w:rsidP="00E26097">
      <w:pPr>
        <w:pStyle w:val="BodyText"/>
      </w:pPr>
      <w:r w:rsidRPr="00E26097">
        <w:t>There are a number of processes that are learnt throughout work and life which a</w:t>
      </w:r>
      <w:r w:rsidRPr="00E26097">
        <w:t>re required in all jobs. They are fundamental processes and generally transferable to other work functions. Some of these are covered by the key competencies, although others may be added.</w:t>
      </w:r>
    </w:p>
    <w:p w:rsidR="00000000" w:rsidRPr="00E26097" w:rsidP="00E26097">
      <w:pPr>
        <w:pStyle w:val="BodyText"/>
      </w:pPr>
      <w:r w:rsidRPr="00E26097">
        <w:t>Information below highlights how these processes are applied in thi</w:t>
      </w:r>
      <w:r w:rsidRPr="00E26097">
        <w:t>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C617F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E26097">
            <w:pPr>
              <w:pStyle w:val="BodyText"/>
              <w:rPr>
                <w:lang w:val="en-NZ"/>
              </w:rPr>
            </w:pPr>
            <w:r w:rsidRPr="00E2609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26097" w:rsidP="00E26097">
            <w:pPr>
              <w:pStyle w:val="BodyText"/>
            </w:pPr>
            <w:r w:rsidRPr="00E26097">
              <w:t>Perform the process</w:t>
            </w:r>
          </w:p>
        </w:tc>
        <w:tc>
          <w:tcPr>
            <w:tcW w:w="435" w:type="dxa"/>
            <w:tcBorders>
              <w:top w:val="nil"/>
              <w:left w:val="nil"/>
              <w:bottom w:val="nil"/>
              <w:right w:val="nil"/>
            </w:tcBorders>
            <w:tcMar>
              <w:top w:w="0" w:type="dxa"/>
              <w:left w:w="62" w:type="dxa"/>
              <w:bottom w:w="0" w:type="dxa"/>
              <w:right w:w="62" w:type="dxa"/>
            </w:tcMar>
          </w:tcPr>
          <w:p w:rsidR="00000000" w:rsidP="00E26097">
            <w:pPr>
              <w:pStyle w:val="BodyText"/>
              <w:rPr>
                <w:lang w:val="en-NZ"/>
              </w:rPr>
            </w:pPr>
            <w:r w:rsidRPr="00E2609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26097" w:rsidP="00E26097">
            <w:pPr>
              <w:pStyle w:val="BodyText"/>
            </w:pPr>
            <w:r w:rsidRPr="00E2609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26097">
            <w:pPr>
              <w:pStyle w:val="BodyText"/>
              <w:rPr>
                <w:lang w:val="en-NZ"/>
              </w:rPr>
            </w:pPr>
            <w:r w:rsidRPr="00E2609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26097">
            <w:pPr>
              <w:pStyle w:val="BodyText"/>
              <w:rPr>
                <w:lang w:val="en-NZ"/>
              </w:rPr>
            </w:pPr>
            <w:r w:rsidRPr="00E26097">
              <w:t>Perform, administer and design the process</w:t>
            </w:r>
          </w:p>
        </w:tc>
      </w:tr>
      <w:tr w:rsidTr="00C617F7">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26097">
            <w:pPr>
              <w:pStyle w:val="BodyText"/>
              <w:rPr>
                <w:lang w:val="en-NZ"/>
              </w:rPr>
            </w:pP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w:t>
            </w:r>
            <w:r w:rsidRPr="00E26097">
              <w:rPr>
                <w:rStyle w:val="SpecialBold"/>
              </w:rPr>
              <w:t>communication of ideas and information</w:t>
            </w:r>
            <w:r w:rsidRPr="00E260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Discuss with clients and colleagues appropriate waste management strategies and options.</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w:t>
            </w:r>
            <w:r w:rsidRPr="00E26097">
              <w:rPr>
                <w:rStyle w:val="SpecialBold"/>
              </w:rPr>
              <w:t>information be collected</w:t>
            </w:r>
            <w:r w:rsidRPr="00E26097">
              <w:t xml:space="preserve">, </w:t>
            </w:r>
            <w:r w:rsidRPr="00E26097">
              <w:rPr>
                <w:rStyle w:val="SpecialBold"/>
              </w:rPr>
              <w:t>analysed and organised</w:t>
            </w:r>
            <w:r w:rsidRPr="00E2609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Gather, analyse and organise information from a number of sources (including regulatory sources and co</w:t>
            </w:r>
            <w:r w:rsidRPr="00E26097">
              <w:t>mpany specifications) about waste management strategies to develop accurate presentation.</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are </w:t>
            </w:r>
            <w:r w:rsidRPr="00E26097">
              <w:rPr>
                <w:rStyle w:val="SpecialBold"/>
              </w:rPr>
              <w:t>activities planned and organised</w:t>
            </w:r>
            <w:r w:rsidRPr="00E2609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Assess the validity of options and develop waste management strategies.</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w:t>
            </w:r>
            <w:r w:rsidRPr="00E26097">
              <w:rPr>
                <w:rStyle w:val="SpecialBold"/>
              </w:rPr>
              <w:t>teamwork</w:t>
            </w:r>
            <w:r w:rsidRPr="00E260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Discuss with clients and/or colleagues during consultation and facilitation sessions appropriate waste management strategies.</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the use of </w:t>
            </w:r>
            <w:r w:rsidRPr="00E26097">
              <w:rPr>
                <w:rStyle w:val="SpecialBold"/>
              </w:rPr>
              <w:t>mathematical ideas and techniques</w:t>
            </w:r>
            <w:r w:rsidRPr="00E260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Use mathematical calculations and/or percentages where app</w:t>
            </w:r>
            <w:r w:rsidRPr="00E26097">
              <w:t>licable for waste management strategies.</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w:t>
            </w:r>
            <w:r w:rsidRPr="00E26097">
              <w:rPr>
                <w:rStyle w:val="SpecialBold"/>
              </w:rPr>
              <w:t>problem-solving skills</w:t>
            </w:r>
            <w:r w:rsidRPr="00E260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t>Discuss client concerns throughout development of waste management strategy while observing company requirements.</w:t>
            </w:r>
          </w:p>
        </w:tc>
      </w:tr>
      <w:tr w:rsidTr="00C617F7">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 xml:space="preserve">How can the </w:t>
            </w:r>
            <w:r w:rsidRPr="00E26097">
              <w:rPr>
                <w:rStyle w:val="SpecialBold"/>
              </w:rPr>
              <w:t>use of technology</w:t>
            </w:r>
            <w:r w:rsidRPr="00E2609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26097">
            <w:pPr>
              <w:pStyle w:val="BodyText"/>
              <w:rPr>
                <w:lang w:val="en-NZ"/>
              </w:rPr>
            </w:pPr>
            <w:r w:rsidRPr="00E2609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26097" w:rsidP="00E26097">
            <w:pPr>
              <w:pStyle w:val="BodyText"/>
            </w:pPr>
            <w:r w:rsidRPr="00E26097">
              <w:t>Demonstrate understanding of technological principles and physical skills to use appropriate equipment.</w:t>
            </w:r>
          </w:p>
        </w:tc>
      </w:tr>
    </w:tbl>
    <w:p w:rsidR="00C617F7" w:rsidP="00E26097">
      <w:pPr>
        <w:pStyle w:val="BodyText"/>
      </w:pPr>
    </w:p>
    <w:p w:rsidR="00C617F7" w:rsidP="00E26097">
      <w:pPr>
        <w:pStyle w:val="BodyText"/>
      </w:pPr>
    </w:p>
    <w:p w:rsidR="00000000" w:rsidRPr="00E26097" w:rsidP="00E26097">
      <w:pPr>
        <w:pStyle w:val="Heading1"/>
      </w:pPr>
      <w:bookmarkStart w:id="11" w:name="O_253647"/>
      <w:bookmarkEnd w:id="11"/>
      <w:r w:rsidRPr="00E26097">
        <w:t>Range Statement</w:t>
      </w:r>
    </w:p>
    <w:p w:rsidR="00000000" w:rsidRPr="00E26097" w:rsidP="00E26097">
      <w:pPr>
        <w:pStyle w:val="BodyText"/>
      </w:pPr>
      <w:r w:rsidRPr="00E26097">
        <w:rPr>
          <w:rStyle w:val="SpecialBold"/>
        </w:rPr>
        <w:t>RANGE STATEMENT</w:t>
      </w:r>
    </w:p>
    <w:p w:rsidR="00000000" w:rsidRPr="00E26097" w:rsidP="00E26097">
      <w:pPr>
        <w:pStyle w:val="BodyText"/>
      </w:pPr>
      <w:r w:rsidRPr="00E26097">
        <w:t>The range statement links the required knowledge and organisational and technical requirements to the workplace context. It describes any contextual variables that will be used or encountered when applying the competency in work situations. It allows for d</w:t>
      </w:r>
      <w:r w:rsidRPr="00E26097">
        <w:t>ifferent work practices and work and knowledge requirements as well as for differences between organisations and workplaces. The following variables may be present for this particular unit.</w:t>
      </w:r>
    </w:p>
    <w:p w:rsidR="00000000" w:rsidRPr="00E26097" w:rsidP="00E26097">
      <w:pPr>
        <w:pStyle w:val="BodyText"/>
      </w:pPr>
      <w:r w:rsidRPr="00E26097">
        <w:rPr>
          <w:rStyle w:val="SpecialBold"/>
        </w:rPr>
        <w:t>Client</w:t>
      </w:r>
      <w:r w:rsidRPr="00E26097">
        <w:t xml:space="preserve"> includes all forms of business enterprises in this context </w:t>
      </w:r>
      <w:r w:rsidRPr="00E26097">
        <w:t>including government agencies, local governments/councils, private and public companies and residents/ratepayers.</w:t>
      </w:r>
    </w:p>
    <w:p w:rsidR="00000000" w:rsidRPr="00E26097" w:rsidP="00E26097">
      <w:pPr>
        <w:pStyle w:val="BodyText"/>
      </w:pPr>
      <w:r w:rsidRPr="00E26097">
        <w:rPr>
          <w:rStyle w:val="SpecialBold"/>
        </w:rPr>
        <w:t>Client requirements</w:t>
      </w:r>
      <w:r w:rsidRPr="00E26097">
        <w:t xml:space="preserve"> are found in letters, briefing papers, quality assurance documents, tender/contract documents and verbal or written instru</w:t>
      </w:r>
      <w:r w:rsidRPr="00E26097">
        <w:t>ctions.</w:t>
      </w:r>
    </w:p>
    <w:p w:rsidR="00000000" w:rsidRPr="00E26097" w:rsidP="00E26097">
      <w:pPr>
        <w:pStyle w:val="BodyText"/>
      </w:pPr>
      <w:r w:rsidRPr="00E26097">
        <w:rPr>
          <w:rStyle w:val="SpecialBold"/>
        </w:rPr>
        <w:t>Equipment requirements</w:t>
      </w:r>
      <w:r w:rsidRPr="00E26097">
        <w:t xml:space="preserve"> include:</w:t>
      </w:r>
    </w:p>
    <w:p w:rsidR="00000000" w:rsidRPr="00E26097" w:rsidP="00E26097">
      <w:pPr>
        <w:pStyle w:val="ListBullet"/>
      </w:pPr>
      <w:r w:rsidRPr="00E26097">
        <w:t>absorbent material</w:t>
      </w:r>
    </w:p>
    <w:p w:rsidR="00000000" w:rsidRPr="00E26097" w:rsidP="00E26097">
      <w:pPr>
        <w:pStyle w:val="ListBullet"/>
      </w:pPr>
      <w:r w:rsidRPr="00E26097">
        <w:t>bunding equipment</w:t>
      </w:r>
    </w:p>
    <w:p w:rsidR="00000000" w:rsidRPr="00E26097" w:rsidP="00E26097">
      <w:pPr>
        <w:pStyle w:val="ListBullet"/>
      </w:pPr>
      <w:r w:rsidRPr="00E26097">
        <w:t>camera</w:t>
      </w:r>
    </w:p>
    <w:p w:rsidR="00000000" w:rsidRPr="00E26097" w:rsidP="00E26097">
      <w:pPr>
        <w:pStyle w:val="ListBullet"/>
      </w:pPr>
      <w:r w:rsidRPr="00E26097">
        <w:t>collection containers</w:t>
      </w:r>
    </w:p>
    <w:p w:rsidR="00000000" w:rsidRPr="00E26097" w:rsidP="00E26097">
      <w:pPr>
        <w:pStyle w:val="ListBullet"/>
      </w:pPr>
      <w:r w:rsidRPr="00E26097">
        <w:t>lifting gear</w:t>
      </w:r>
    </w:p>
    <w:p w:rsidR="00000000" w:rsidRPr="00E26097" w:rsidP="00E26097">
      <w:pPr>
        <w:pStyle w:val="ListBullet"/>
      </w:pPr>
      <w:r w:rsidRPr="00E26097">
        <w:t>measurement equipment</w:t>
      </w:r>
    </w:p>
    <w:p w:rsidR="00000000" w:rsidRPr="00E26097" w:rsidP="00E26097">
      <w:pPr>
        <w:pStyle w:val="ListBullet"/>
      </w:pPr>
      <w:r w:rsidRPr="00E26097">
        <w:t>personal protective equipment</w:t>
      </w:r>
    </w:p>
    <w:p w:rsidR="00000000" w:rsidRPr="00E26097" w:rsidP="00E26097">
      <w:pPr>
        <w:pStyle w:val="ListBullet"/>
      </w:pPr>
      <w:r w:rsidRPr="00E26097">
        <w:t>reference manuals</w:t>
      </w:r>
    </w:p>
    <w:p w:rsidR="00000000" w:rsidRPr="00E26097" w:rsidP="00E26097">
      <w:pPr>
        <w:pStyle w:val="ListBullet"/>
      </w:pPr>
      <w:r w:rsidRPr="00E26097">
        <w:t>safety barriers and warning signs</w:t>
      </w:r>
    </w:p>
    <w:p w:rsidR="00000000" w:rsidRPr="00E26097" w:rsidP="00E26097">
      <w:pPr>
        <w:pStyle w:val="ListBullet"/>
      </w:pPr>
      <w:r w:rsidRPr="00E26097">
        <w:t>sample bench</w:t>
      </w:r>
    </w:p>
    <w:p w:rsidR="00000000" w:rsidRPr="00E26097" w:rsidP="00E26097">
      <w:pPr>
        <w:pStyle w:val="ListBullet"/>
      </w:pPr>
      <w:r w:rsidRPr="00E26097">
        <w:t>scales.</w:t>
      </w:r>
    </w:p>
    <w:p w:rsidR="00000000" w:rsidRPr="00E26097" w:rsidP="00E26097">
      <w:pPr>
        <w:pStyle w:val="BodyText"/>
      </w:pPr>
      <w:r w:rsidRPr="00E26097">
        <w:rPr>
          <w:rStyle w:val="SpecialBold"/>
        </w:rPr>
        <w:t>Feasibility</w:t>
      </w:r>
      <w:r w:rsidRPr="00E26097">
        <w:rPr>
          <w:rStyle w:val="SpecialBold"/>
        </w:rPr>
        <w:t xml:space="preserve"> of waste management options</w:t>
      </w:r>
      <w:r w:rsidRPr="00E26097">
        <w:t xml:space="preserve"> should involve consideration of:</w:t>
      </w:r>
    </w:p>
    <w:p w:rsidR="00000000" w:rsidRPr="00E26097" w:rsidP="00E26097">
      <w:pPr>
        <w:pStyle w:val="ListBullet"/>
      </w:pPr>
      <w:r w:rsidRPr="00E26097">
        <w:t>commitment</w:t>
      </w:r>
    </w:p>
    <w:p w:rsidR="00000000" w:rsidRPr="00E26097" w:rsidP="00E26097">
      <w:pPr>
        <w:pStyle w:val="ListBullet"/>
      </w:pPr>
      <w:r w:rsidRPr="00E26097">
        <w:t>compliance with relevant legislation</w:t>
      </w:r>
    </w:p>
    <w:p w:rsidR="00000000" w:rsidRPr="00E26097" w:rsidP="00E26097">
      <w:pPr>
        <w:pStyle w:val="ListBullet"/>
      </w:pPr>
      <w:r w:rsidRPr="00E26097">
        <w:t>cost-benefit analysis</w:t>
      </w:r>
    </w:p>
    <w:p w:rsidR="00000000" w:rsidRPr="00E26097" w:rsidP="00E26097">
      <w:pPr>
        <w:pStyle w:val="ListBullet"/>
      </w:pPr>
      <w:r w:rsidRPr="00E26097">
        <w:t>costs</w:t>
      </w:r>
    </w:p>
    <w:p w:rsidR="00000000" w:rsidRPr="00E26097" w:rsidP="00E26097">
      <w:pPr>
        <w:pStyle w:val="ListBullet"/>
      </w:pPr>
      <w:r w:rsidRPr="00E26097">
        <w:t>lead time</w:t>
      </w:r>
    </w:p>
    <w:p w:rsidR="00000000" w:rsidRPr="00E26097" w:rsidP="00E26097">
      <w:pPr>
        <w:pStyle w:val="ListBullet"/>
      </w:pPr>
      <w:r w:rsidRPr="00E26097">
        <w:t>process constraints</w:t>
      </w:r>
    </w:p>
    <w:p w:rsidR="00000000" w:rsidRPr="00E26097" w:rsidP="00E26097">
      <w:pPr>
        <w:pStyle w:val="ListBullet"/>
      </w:pPr>
      <w:r w:rsidRPr="00E26097">
        <w:t>resource requirements (including equipment, personnel)</w:t>
      </w:r>
    </w:p>
    <w:p w:rsidR="00000000" w:rsidRPr="00E26097" w:rsidP="00E26097">
      <w:pPr>
        <w:pStyle w:val="ListBullet"/>
      </w:pPr>
      <w:r w:rsidRPr="00E26097">
        <w:t>resources available.</w:t>
      </w:r>
    </w:p>
    <w:p w:rsidR="00000000" w:rsidRPr="00E26097" w:rsidP="00E26097">
      <w:pPr>
        <w:pStyle w:val="BodyText"/>
      </w:pPr>
      <w:r w:rsidRPr="00E26097">
        <w:rPr>
          <w:rStyle w:val="SpecialBold"/>
        </w:rPr>
        <w:t>Information relating to waste management strategy</w:t>
      </w:r>
      <w:r w:rsidRPr="00E26097">
        <w:t xml:space="preserve"> may include:</w:t>
      </w:r>
    </w:p>
    <w:p w:rsidR="00000000" w:rsidRPr="00E26097" w:rsidP="00E26097">
      <w:pPr>
        <w:pStyle w:val="ListBullet"/>
      </w:pPr>
      <w:r w:rsidRPr="00E26097">
        <w:t>access to site</w:t>
      </w:r>
    </w:p>
    <w:p w:rsidR="00000000" w:rsidRPr="00E26097" w:rsidP="00E26097">
      <w:pPr>
        <w:pStyle w:val="ListBullet"/>
      </w:pPr>
      <w:r w:rsidRPr="00E26097">
        <w:t>locations of waste containers</w:t>
      </w:r>
    </w:p>
    <w:p w:rsidR="00000000" w:rsidRPr="00E26097" w:rsidP="00E26097">
      <w:pPr>
        <w:pStyle w:val="ListBullet"/>
      </w:pPr>
      <w:r w:rsidRPr="00E26097">
        <w:t>map of plant/site</w:t>
      </w:r>
    </w:p>
    <w:p w:rsidR="00000000" w:rsidRPr="00E26097" w:rsidP="00E26097">
      <w:pPr>
        <w:pStyle w:val="ListBullet"/>
      </w:pPr>
      <w:r w:rsidRPr="00E26097">
        <w:t>OHS procedures</w:t>
      </w:r>
    </w:p>
    <w:p w:rsidR="00000000" w:rsidRPr="00E26097" w:rsidP="00E26097">
      <w:pPr>
        <w:pStyle w:val="ListBullet"/>
      </w:pPr>
      <w:r w:rsidRPr="00E26097">
        <w:t>processing methods</w:t>
      </w:r>
    </w:p>
    <w:p w:rsidR="00000000" w:rsidRPr="00E26097" w:rsidP="00E26097">
      <w:pPr>
        <w:pStyle w:val="ListBullet"/>
      </w:pPr>
      <w:r w:rsidRPr="00E26097">
        <w:t>production dates and schedules</w:t>
      </w:r>
    </w:p>
    <w:p w:rsidR="00000000" w:rsidRPr="00E26097" w:rsidP="00E26097">
      <w:pPr>
        <w:pStyle w:val="ListBullet"/>
      </w:pPr>
      <w:r w:rsidRPr="00E26097">
        <w:t>production inputs and outputs</w:t>
      </w:r>
    </w:p>
    <w:p w:rsidR="00000000" w:rsidRPr="00E26097" w:rsidP="00E26097">
      <w:pPr>
        <w:pStyle w:val="ListBullet"/>
      </w:pPr>
      <w:r w:rsidRPr="00E26097">
        <w:t>site size</w:t>
      </w:r>
    </w:p>
    <w:p w:rsidR="00000000" w:rsidRPr="00E26097" w:rsidP="00E26097">
      <w:pPr>
        <w:pStyle w:val="ListBullet"/>
      </w:pPr>
      <w:r w:rsidRPr="00E26097">
        <w:t>specific site requiremen</w:t>
      </w:r>
      <w:r w:rsidRPr="00E26097">
        <w:t>ts</w:t>
      </w:r>
    </w:p>
    <w:p w:rsidR="00000000" w:rsidRPr="00E26097" w:rsidP="00E26097">
      <w:pPr>
        <w:pStyle w:val="ListBullet"/>
      </w:pPr>
      <w:r w:rsidRPr="00E26097">
        <w:t>storage and disposal methods</w:t>
      </w:r>
    </w:p>
    <w:p w:rsidR="00000000" w:rsidRPr="00E26097" w:rsidP="00E26097">
      <w:pPr>
        <w:pStyle w:val="ListBullet"/>
      </w:pPr>
      <w:r w:rsidRPr="00E26097">
        <w:t>waste handling</w:t>
      </w:r>
    </w:p>
    <w:p w:rsidR="00000000" w:rsidRPr="00E26097" w:rsidP="00E26097">
      <w:pPr>
        <w:pStyle w:val="ListBullet"/>
      </w:pPr>
      <w:r w:rsidRPr="00E26097">
        <w:t>waste hazards</w:t>
      </w:r>
    </w:p>
    <w:p w:rsidR="00000000" w:rsidRPr="00E26097" w:rsidP="00E26097">
      <w:pPr>
        <w:pStyle w:val="ListBullet"/>
      </w:pPr>
      <w:r w:rsidRPr="00E26097">
        <w:t>waste outputs</w:t>
      </w:r>
    </w:p>
    <w:p w:rsidR="00000000" w:rsidRPr="00E26097" w:rsidP="00E26097">
      <w:pPr>
        <w:pStyle w:val="ListBullet"/>
      </w:pPr>
      <w:r w:rsidRPr="00E26097">
        <w:t>waste recovery routes</w:t>
      </w:r>
    </w:p>
    <w:p w:rsidR="00000000" w:rsidRPr="00E26097" w:rsidP="00E26097">
      <w:pPr>
        <w:pStyle w:val="ListBullet"/>
      </w:pPr>
      <w:r w:rsidRPr="00E26097">
        <w:t>waste streams.</w:t>
      </w:r>
    </w:p>
    <w:p w:rsidR="00000000" w:rsidRPr="00E26097" w:rsidP="00E26097">
      <w:pPr>
        <w:pStyle w:val="BodyText"/>
      </w:pPr>
      <w:r w:rsidRPr="00E26097">
        <w:rPr>
          <w:rStyle w:val="SpecialBold"/>
        </w:rPr>
        <w:t>Performance of this unit</w:t>
      </w:r>
      <w:r w:rsidRPr="00E26097">
        <w:t xml:space="preserve"> is carried out in accordance with relevant requirements of the following:</w:t>
      </w:r>
    </w:p>
    <w:p w:rsidR="00000000" w:rsidRPr="00E26097" w:rsidP="00E26097">
      <w:pPr>
        <w:pStyle w:val="ListBullet"/>
      </w:pPr>
      <w:r w:rsidRPr="00E26097">
        <w:t>Australian Standards</w:t>
      </w:r>
    </w:p>
    <w:p w:rsidR="00000000" w:rsidRPr="00E26097" w:rsidP="00E26097">
      <w:pPr>
        <w:pStyle w:val="ListBullet"/>
      </w:pPr>
      <w:r w:rsidRPr="00E26097">
        <w:t>environmental regulations</w:t>
      </w:r>
    </w:p>
    <w:p w:rsidR="00000000" w:rsidRPr="00E26097" w:rsidP="00E26097">
      <w:pPr>
        <w:pStyle w:val="ListBullet"/>
      </w:pPr>
      <w:r w:rsidRPr="00E26097">
        <w:t>legislative requirements</w:t>
      </w:r>
    </w:p>
    <w:p w:rsidR="00000000" w:rsidRPr="00E26097" w:rsidP="00E26097">
      <w:pPr>
        <w:pStyle w:val="ListBullet"/>
      </w:pPr>
      <w:r w:rsidRPr="00E26097">
        <w:t>manufacturers' specifications</w:t>
      </w:r>
    </w:p>
    <w:p w:rsidR="00000000" w:rsidRPr="00E26097" w:rsidP="00E26097">
      <w:pPr>
        <w:pStyle w:val="ListBullet"/>
      </w:pPr>
      <w:r w:rsidRPr="00E26097">
        <w:t>OHS regulations</w:t>
      </w:r>
    </w:p>
    <w:p w:rsidR="00000000" w:rsidRPr="00E26097" w:rsidP="00E26097">
      <w:pPr>
        <w:pStyle w:val="ListBullet"/>
      </w:pPr>
      <w:r w:rsidRPr="00E26097">
        <w:t>organisational procedures</w:t>
      </w:r>
    </w:p>
    <w:p w:rsidR="00000000" w:rsidRPr="00E26097" w:rsidP="00E26097">
      <w:pPr>
        <w:pStyle w:val="ListBullet"/>
      </w:pPr>
      <w:r w:rsidRPr="00E26097">
        <w:t>relevant state/territory regulations.</w:t>
      </w:r>
    </w:p>
    <w:p w:rsidR="00000000" w:rsidRPr="00E26097" w:rsidP="00E26097">
      <w:pPr>
        <w:pStyle w:val="BodyText"/>
      </w:pPr>
      <w:r w:rsidRPr="00E26097">
        <w:rPr>
          <w:rStyle w:val="SpecialBold"/>
        </w:rPr>
        <w:t>Personnel requirements</w:t>
      </w:r>
      <w:r w:rsidRPr="00E26097">
        <w:t xml:space="preserve"> include licences required, personnel skills, training/briefing.</w:t>
      </w:r>
    </w:p>
    <w:p w:rsidR="00000000" w:rsidRPr="00E26097" w:rsidP="00E26097">
      <w:pPr>
        <w:pStyle w:val="BodyText"/>
      </w:pPr>
      <w:r w:rsidRPr="00E26097">
        <w:rPr>
          <w:rStyle w:val="SpecialBold"/>
        </w:rPr>
        <w:t>Site</w:t>
      </w:r>
      <w:r w:rsidRPr="00E26097">
        <w:t xml:space="preserve"> may</w:t>
      </w:r>
      <w:r w:rsidRPr="00E26097">
        <w:t xml:space="preserve"> include business premises, landfill site, local government area, plant/factory and waste processing plant.</w:t>
      </w:r>
    </w:p>
    <w:p w:rsidR="00000000" w:rsidRPr="00E26097" w:rsidP="00E26097">
      <w:pPr>
        <w:pStyle w:val="BodyText"/>
      </w:pPr>
      <w:r w:rsidRPr="00E26097">
        <w:rPr>
          <w:rStyle w:val="SpecialBold"/>
        </w:rPr>
        <w:t>Strategy presentation methods</w:t>
      </w:r>
      <w:r w:rsidRPr="00E26097">
        <w:t xml:space="preserve"> include:</w:t>
      </w:r>
    </w:p>
    <w:p w:rsidR="00000000" w:rsidRPr="00E26097" w:rsidP="00E26097">
      <w:pPr>
        <w:pStyle w:val="ListBullet"/>
      </w:pPr>
      <w:r w:rsidRPr="00E26097">
        <w:t>formal presentation to appropriate personnel with aids such as Microsoft PowerPoint or overheads</w:t>
      </w:r>
    </w:p>
    <w:p w:rsidR="00000000" w:rsidRPr="00E26097" w:rsidP="00E26097">
      <w:pPr>
        <w:pStyle w:val="ListBullet"/>
      </w:pPr>
      <w:r w:rsidRPr="00E26097">
        <w:t>informal di</w:t>
      </w:r>
      <w:r w:rsidRPr="00E26097">
        <w:t>scussion to appropriate personnel</w:t>
      </w:r>
    </w:p>
    <w:p w:rsidR="00000000" w:rsidRPr="00E26097" w:rsidP="00E26097">
      <w:pPr>
        <w:pStyle w:val="ListBullet"/>
      </w:pPr>
      <w:r w:rsidRPr="00E26097">
        <w:t>issuing appropriate handouts.</w:t>
      </w:r>
    </w:p>
    <w:p w:rsidR="00000000" w:rsidRPr="00E26097" w:rsidP="00E26097">
      <w:pPr>
        <w:pStyle w:val="BodyText"/>
      </w:pPr>
      <w:r w:rsidRPr="00E26097">
        <w:rPr>
          <w:rStyle w:val="SpecialBold"/>
        </w:rPr>
        <w:t>Waste management options</w:t>
      </w:r>
      <w:r w:rsidRPr="00E26097">
        <w:t xml:space="preserve"> include but are not limited to:</w:t>
      </w:r>
    </w:p>
    <w:p w:rsidR="00000000" w:rsidRPr="00E26097" w:rsidP="00E26097">
      <w:pPr>
        <w:pStyle w:val="ListBullet"/>
      </w:pPr>
      <w:r w:rsidRPr="00E26097">
        <w:t>advertising</w:t>
      </w:r>
    </w:p>
    <w:p w:rsidR="00000000" w:rsidRPr="00E26097" w:rsidP="00E26097">
      <w:pPr>
        <w:pStyle w:val="ListBullet"/>
      </w:pPr>
      <w:r w:rsidRPr="00E26097">
        <w:t>changed disposal methods</w:t>
      </w:r>
    </w:p>
    <w:p w:rsidR="00000000" w:rsidRPr="00E26097" w:rsidP="00E26097">
      <w:pPr>
        <w:pStyle w:val="ListBullet"/>
      </w:pPr>
      <w:r w:rsidRPr="00E26097">
        <w:t>education</w:t>
      </w:r>
    </w:p>
    <w:p w:rsidR="00000000" w:rsidRPr="00E26097" w:rsidP="00E26097">
      <w:pPr>
        <w:pStyle w:val="ListBullet"/>
      </w:pPr>
      <w:r w:rsidRPr="00E26097">
        <w:t>employee participation</w:t>
      </w:r>
    </w:p>
    <w:p w:rsidR="00000000" w:rsidRPr="00E26097" w:rsidP="00E26097">
      <w:pPr>
        <w:pStyle w:val="ListBullet"/>
      </w:pPr>
      <w:r w:rsidRPr="00E26097">
        <w:t>minimisation</w:t>
      </w:r>
    </w:p>
    <w:p w:rsidR="00000000" w:rsidRPr="00E26097" w:rsidP="00E26097">
      <w:pPr>
        <w:pStyle w:val="ListBullet"/>
      </w:pPr>
      <w:r w:rsidRPr="00E26097">
        <w:t>preventative maintenance</w:t>
      </w:r>
    </w:p>
    <w:p w:rsidR="00000000" w:rsidRPr="00E26097" w:rsidP="00E26097">
      <w:pPr>
        <w:pStyle w:val="ListBullet"/>
      </w:pPr>
      <w:r w:rsidRPr="00E26097">
        <w:t>process audit</w:t>
      </w:r>
    </w:p>
    <w:p w:rsidR="00000000" w:rsidRPr="00E26097" w:rsidP="00E26097">
      <w:pPr>
        <w:pStyle w:val="ListBullet"/>
      </w:pPr>
      <w:r w:rsidRPr="00E26097">
        <w:t>process changes</w:t>
      </w:r>
    </w:p>
    <w:p w:rsidR="00000000" w:rsidRPr="00E26097" w:rsidP="00E26097">
      <w:pPr>
        <w:pStyle w:val="ListBullet"/>
      </w:pPr>
      <w:r w:rsidRPr="00E26097">
        <w:t>product and material changes</w:t>
      </w:r>
    </w:p>
    <w:p w:rsidR="00000000" w:rsidRPr="00E26097" w:rsidP="00E26097">
      <w:pPr>
        <w:pStyle w:val="ListBullet"/>
      </w:pPr>
      <w:r w:rsidRPr="00E26097">
        <w:t>product scheduling and planning</w:t>
      </w:r>
    </w:p>
    <w:p w:rsidR="00000000" w:rsidRPr="00E26097" w:rsidP="00E26097">
      <w:pPr>
        <w:pStyle w:val="ListBullet"/>
      </w:pPr>
      <w:r w:rsidRPr="00E26097">
        <w:t>reclamation</w:t>
      </w:r>
    </w:p>
    <w:p w:rsidR="00000000" w:rsidRPr="00E26097" w:rsidP="00E26097">
      <w:pPr>
        <w:pStyle w:val="ListBullet"/>
      </w:pPr>
      <w:r w:rsidRPr="00E26097">
        <w:t>recycling</w:t>
      </w:r>
    </w:p>
    <w:p w:rsidR="00000000" w:rsidRPr="00E26097" w:rsidP="00E26097">
      <w:pPr>
        <w:pStyle w:val="ListBullet"/>
      </w:pPr>
      <w:r w:rsidRPr="00E26097">
        <w:rPr>
          <w:rStyle w:val="Underline"/>
        </w:rPr>
        <w:t>re</w:t>
      </w:r>
      <w:r w:rsidRPr="00E26097">
        <w:t>-</w:t>
      </w:r>
      <w:r w:rsidRPr="00E26097">
        <w:rPr>
          <w:rStyle w:val="Underline"/>
        </w:rPr>
        <w:t>use</w:t>
      </w:r>
    </w:p>
    <w:p w:rsidR="00000000" w:rsidRPr="00E26097" w:rsidP="00E26097">
      <w:pPr>
        <w:pStyle w:val="ListBullet"/>
      </w:pPr>
      <w:r w:rsidRPr="00E26097">
        <w:t>waste segregation.</w:t>
      </w:r>
    </w:p>
    <w:p w:rsidR="00C617F7" w:rsidP="00E26097">
      <w:pPr>
        <w:pStyle w:val="BodyText"/>
      </w:pPr>
      <w:r w:rsidRPr="00E26097">
        <w:rPr>
          <w:rStyle w:val="SpecialBold"/>
        </w:rPr>
        <w:t>Waste management strategy</w:t>
      </w:r>
      <w:r w:rsidRPr="00E26097">
        <w:t xml:space="preserve"> may include feasibility, findings, implementation and recommendations.</w:t>
      </w:r>
    </w:p>
    <w:p w:rsidR="00C617F7" w:rsidP="00E26097">
      <w:pPr>
        <w:pStyle w:val="BodyText"/>
      </w:pPr>
    </w:p>
    <w:p w:rsidR="00000000" w:rsidRPr="00E26097" w:rsidP="00E26097">
      <w:pPr>
        <w:pStyle w:val="Heading1"/>
      </w:pPr>
      <w:bookmarkStart w:id="12" w:name="O_295509"/>
      <w:bookmarkEnd w:id="12"/>
      <w:r w:rsidRPr="00E26097">
        <w:t>Unit Sector(s)</w:t>
      </w:r>
    </w:p>
    <w:p w:rsidR="00000000" w:rsidRPr="00E26097" w:rsidP="00E26097">
      <w:pPr>
        <w:pStyle w:val="BodyText"/>
      </w:pPr>
      <w:r w:rsidRPr="00E26097">
        <w:t>Not Applicable</w:t>
      </w:r>
    </w:p>
    <w:p w:rsidR="00000000" w:rsidRPr="00E26097" w:rsidP="00E26097"/>
    <w:sectPr w:rsidSect="00E260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7F7" w:rsidP="00C617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F7" w:rsidP="00E26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17F7" w:rsidP="00E260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617F7" w:rsidP="00E260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7F7" w:rsidP="00C617F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F7" w:rsidP="00E26097">
    <w:pPr>
      <w:pStyle w:val="Header"/>
      <w:framePr w:wrap="around"/>
    </w:pPr>
    <w:r>
      <w:fldChar w:fldCharType="begin"/>
    </w:r>
    <w:r>
      <w:instrText xml:space="preserve"> TITLE   \* MERGEFORMAT </w:instrText>
    </w:r>
    <w:r>
      <w:fldChar w:fldCharType="separate"/>
    </w:r>
    <w:r>
      <w:t>PRMWM04B Develop waste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7F7" w:rsidP="00E260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043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62D8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0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097"/>
    <w:pPr>
      <w:spacing w:before="360" w:after="60"/>
      <w:outlineLvl w:val="0"/>
    </w:pPr>
    <w:rPr>
      <w:sz w:val="32"/>
    </w:rPr>
  </w:style>
  <w:style w:type="paragraph" w:styleId="Heading2">
    <w:name w:val="heading 2"/>
    <w:basedOn w:val="HeadingBase"/>
    <w:next w:val="BodyText"/>
    <w:link w:val="Heading2Char"/>
    <w:qFormat/>
    <w:rsid w:val="00E26097"/>
    <w:pPr>
      <w:keepLines/>
      <w:spacing w:before="240" w:after="120"/>
      <w:outlineLvl w:val="1"/>
    </w:pPr>
    <w:rPr>
      <w:sz w:val="28"/>
      <w:szCs w:val="40"/>
    </w:rPr>
  </w:style>
  <w:style w:type="paragraph" w:styleId="Heading3">
    <w:name w:val="heading 3"/>
    <w:basedOn w:val="HeadingBase"/>
    <w:next w:val="BodyText"/>
    <w:link w:val="Heading3Char"/>
    <w:qFormat/>
    <w:rsid w:val="00E26097"/>
    <w:pPr>
      <w:spacing w:before="180" w:after="120"/>
      <w:outlineLvl w:val="2"/>
    </w:pPr>
    <w:rPr>
      <w:spacing w:val="-10"/>
      <w:kern w:val="32"/>
    </w:rPr>
  </w:style>
  <w:style w:type="paragraph" w:styleId="Heading4">
    <w:name w:val="heading 4"/>
    <w:basedOn w:val="HeadingBase"/>
    <w:next w:val="BodyText"/>
    <w:link w:val="Heading4Char"/>
    <w:qFormat/>
    <w:rsid w:val="00E26097"/>
    <w:pPr>
      <w:spacing w:before="160" w:after="120"/>
      <w:outlineLvl w:val="3"/>
    </w:pPr>
    <w:rPr>
      <w:sz w:val="22"/>
    </w:rPr>
  </w:style>
  <w:style w:type="paragraph" w:styleId="Heading5">
    <w:name w:val="heading 5"/>
    <w:basedOn w:val="HeadingBase"/>
    <w:next w:val="Normal"/>
    <w:link w:val="Heading5Char"/>
    <w:qFormat/>
    <w:rsid w:val="00E26097"/>
    <w:pPr>
      <w:spacing w:before="80"/>
      <w:outlineLvl w:val="4"/>
    </w:pPr>
    <w:rPr>
      <w:color w:val="918585"/>
      <w:sz w:val="20"/>
    </w:rPr>
  </w:style>
  <w:style w:type="paragraph" w:styleId="Heading6">
    <w:name w:val="heading 6"/>
    <w:basedOn w:val="HeadingBase"/>
    <w:next w:val="Normal"/>
    <w:link w:val="Heading6Char"/>
    <w:qFormat/>
    <w:rsid w:val="00E26097"/>
    <w:pPr>
      <w:spacing w:before="60"/>
      <w:outlineLvl w:val="5"/>
    </w:pPr>
    <w:rPr>
      <w:color w:val="918585"/>
      <w:sz w:val="20"/>
    </w:rPr>
  </w:style>
  <w:style w:type="paragraph" w:styleId="Heading7">
    <w:name w:val="heading 7"/>
    <w:basedOn w:val="Normal"/>
    <w:next w:val="Normal"/>
    <w:link w:val="Heading7Char"/>
    <w:qFormat/>
    <w:rsid w:val="00E26097"/>
    <w:pPr>
      <w:ind w:left="720"/>
      <w:outlineLvl w:val="6"/>
    </w:pPr>
    <w:rPr>
      <w:i/>
    </w:rPr>
  </w:style>
  <w:style w:type="paragraph" w:styleId="Heading8">
    <w:name w:val="heading 8"/>
    <w:basedOn w:val="Normal"/>
    <w:next w:val="Normal"/>
    <w:link w:val="Heading8Char"/>
    <w:qFormat/>
    <w:rsid w:val="00E26097"/>
    <w:pPr>
      <w:ind w:left="720"/>
      <w:outlineLvl w:val="7"/>
    </w:pPr>
    <w:rPr>
      <w:i/>
    </w:rPr>
  </w:style>
  <w:style w:type="paragraph" w:styleId="Heading9">
    <w:name w:val="heading 9"/>
    <w:basedOn w:val="Normal"/>
    <w:next w:val="Normal"/>
    <w:link w:val="Heading9Char"/>
    <w:qFormat/>
    <w:rsid w:val="00E26097"/>
    <w:pPr>
      <w:ind w:left="720"/>
      <w:outlineLvl w:val="8"/>
    </w:pPr>
    <w:rPr>
      <w:i/>
    </w:rPr>
  </w:style>
  <w:style w:type="character" w:default="1" w:styleId="DefaultParagraphFont">
    <w:name w:val="Default Paragraph Font"/>
    <w:uiPriority w:val="1"/>
    <w:unhideWhenUsed/>
    <w:rsid w:val="00E26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097"/>
  </w:style>
  <w:style w:type="character" w:customStyle="1" w:styleId="Heading1Char">
    <w:name w:val="Heading 1 Char"/>
    <w:link w:val="Heading1"/>
    <w:rsid w:val="00E26097"/>
    <w:rPr>
      <w:rFonts w:ascii="Times New Roman" w:eastAsia="Times New Roman" w:hAnsi="Times New Roman" w:cs="Times New Roman"/>
      <w:b/>
      <w:sz w:val="32"/>
      <w:szCs w:val="20"/>
      <w:lang w:eastAsia="en-US"/>
    </w:rPr>
  </w:style>
  <w:style w:type="paragraph" w:styleId="BodyText">
    <w:name w:val="Body Text"/>
    <w:basedOn w:val="Normal"/>
    <w:link w:val="BodyTextChar"/>
    <w:rsid w:val="00E26097"/>
    <w:pPr>
      <w:spacing w:before="120" w:after="120"/>
      <w:contextualSpacing/>
    </w:pPr>
    <w:rPr>
      <w:rFonts w:ascii="Times New Roman" w:hAnsi="Times New Roman"/>
      <w:sz w:val="24"/>
      <w:szCs w:val="22"/>
    </w:rPr>
  </w:style>
  <w:style w:type="character" w:customStyle="1" w:styleId="BodyTextChar">
    <w:name w:val="Body Text Char"/>
    <w:link w:val="BodyText"/>
    <w:rsid w:val="00E26097"/>
    <w:rPr>
      <w:rFonts w:ascii="Times New Roman" w:eastAsia="Times New Roman" w:hAnsi="Times New Roman" w:cs="Times New Roman"/>
      <w:sz w:val="24"/>
      <w:lang w:val="en-US" w:eastAsia="en-US"/>
    </w:rPr>
  </w:style>
  <w:style w:type="paragraph" w:styleId="Footer">
    <w:name w:val="footer"/>
    <w:basedOn w:val="Normal"/>
    <w:link w:val="FooterChar"/>
    <w:rsid w:val="00E26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6097"/>
    <w:rPr>
      <w:rFonts w:ascii="Times New Roman" w:eastAsia="Times New Roman" w:hAnsi="Times New Roman" w:cs="Times New Roman"/>
      <w:sz w:val="16"/>
      <w:lang w:val="en-US" w:eastAsia="en-US"/>
    </w:rPr>
  </w:style>
  <w:style w:type="paragraph" w:styleId="List">
    <w:name w:val="List"/>
    <w:basedOn w:val="BodyText"/>
    <w:next w:val="BodyText"/>
    <w:rsid w:val="00E26097"/>
    <w:pPr>
      <w:tabs>
        <w:tab w:val="left" w:pos="340"/>
      </w:tabs>
      <w:spacing w:before="60" w:after="60"/>
      <w:ind w:left="340" w:hanging="340"/>
    </w:pPr>
  </w:style>
  <w:style w:type="paragraph" w:styleId="ListBullet">
    <w:name w:val="List Bullet"/>
    <w:basedOn w:val="List"/>
    <w:rsid w:val="00E26097"/>
    <w:pPr>
      <w:numPr>
        <w:numId w:val="12"/>
      </w:numPr>
      <w:tabs>
        <w:tab w:val="clear" w:pos="340"/>
      </w:tabs>
      <w:spacing w:before="40" w:after="40"/>
    </w:pPr>
  </w:style>
  <w:style w:type="character" w:customStyle="1" w:styleId="SpecialBold">
    <w:name w:val="Special Bold"/>
    <w:rsid w:val="00E26097"/>
    <w:rPr>
      <w:b/>
      <w:spacing w:val="0"/>
    </w:rPr>
  </w:style>
  <w:style w:type="paragraph" w:styleId="Header">
    <w:name w:val="header"/>
    <w:basedOn w:val="Normal"/>
    <w:link w:val="HeaderChar"/>
    <w:rsid w:val="00E26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6097"/>
    <w:rPr>
      <w:rFonts w:ascii="Times New Roman" w:eastAsia="Times New Roman" w:hAnsi="Times New Roman" w:cs="Times New Roman"/>
      <w:sz w:val="16"/>
      <w:szCs w:val="20"/>
      <w:lang w:val="en-GB" w:eastAsia="en-US"/>
    </w:rPr>
  </w:style>
  <w:style w:type="character" w:styleId="Emphasis">
    <w:name w:val="Emphasis"/>
    <w:qFormat/>
    <w:rsid w:val="00E26097"/>
    <w:rPr>
      <w:i/>
    </w:rPr>
  </w:style>
  <w:style w:type="paragraph" w:customStyle="1" w:styleId="SuperHeading">
    <w:name w:val="SuperHeading"/>
    <w:basedOn w:val="Normal"/>
    <w:rsid w:val="00E26097"/>
    <w:pPr>
      <w:spacing w:before="240" w:after="120"/>
      <w:outlineLvl w:val="0"/>
    </w:pPr>
    <w:rPr>
      <w:rFonts w:ascii="Times New Roman" w:hAnsi="Times New Roman"/>
      <w:b/>
      <w:sz w:val="28"/>
    </w:rPr>
  </w:style>
  <w:style w:type="paragraph" w:customStyle="1" w:styleId="AllowPageBreak">
    <w:name w:val="AllowPageBreak"/>
    <w:rsid w:val="00E260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qFormat/>
    <w:rsid w:val="00E26097"/>
    <w:rPr>
      <w:u w:val="single"/>
    </w:rPr>
  </w:style>
  <w:style w:type="character" w:customStyle="1" w:styleId="Heading2Char">
    <w:name w:val="Heading 2 Char"/>
    <w:link w:val="Heading2"/>
    <w:rsid w:val="00E26097"/>
    <w:rPr>
      <w:rFonts w:ascii="Times New Roman" w:eastAsia="Times New Roman" w:hAnsi="Times New Roman" w:cs="Times New Roman"/>
      <w:b/>
      <w:sz w:val="28"/>
      <w:szCs w:val="40"/>
      <w:lang w:eastAsia="en-US"/>
    </w:rPr>
  </w:style>
  <w:style w:type="character" w:customStyle="1" w:styleId="Heading3Char">
    <w:name w:val="Heading 3 Char"/>
    <w:link w:val="Heading3"/>
    <w:rsid w:val="00E260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6097"/>
    <w:rPr>
      <w:rFonts w:ascii="Times New Roman" w:eastAsia="Times New Roman" w:hAnsi="Times New Roman" w:cs="Times New Roman"/>
      <w:b/>
      <w:szCs w:val="20"/>
      <w:lang w:eastAsia="en-US"/>
    </w:rPr>
  </w:style>
  <w:style w:type="character" w:customStyle="1" w:styleId="Heading5Char">
    <w:name w:val="Heading 5 Char"/>
    <w:link w:val="Heading5"/>
    <w:rsid w:val="00E260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6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0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0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097"/>
    <w:rPr>
      <w:rFonts w:ascii="Courier New" w:eastAsia="Times New Roman" w:hAnsi="Courier New" w:cs="Times New Roman"/>
      <w:i/>
      <w:szCs w:val="20"/>
      <w:lang w:val="en-US" w:eastAsia="en-US"/>
    </w:rPr>
  </w:style>
  <w:style w:type="paragraph" w:customStyle="1" w:styleId="HeadingBase">
    <w:name w:val="Heading Base"/>
    <w:rsid w:val="00E26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097"/>
    <w:pPr>
      <w:tabs>
        <w:tab w:val="right" w:leader="dot" w:pos="9072"/>
      </w:tabs>
      <w:ind w:left="567"/>
    </w:pPr>
    <w:rPr>
      <w:szCs w:val="22"/>
    </w:rPr>
  </w:style>
  <w:style w:type="paragraph" w:customStyle="1" w:styleId="TOCBase">
    <w:name w:val="TOC Base"/>
    <w:rsid w:val="00E26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097"/>
    <w:pPr>
      <w:tabs>
        <w:tab w:val="right" w:leader="dot" w:pos="9072"/>
      </w:tabs>
      <w:spacing w:before="40" w:after="40"/>
      <w:ind w:left="284"/>
    </w:pPr>
    <w:rPr>
      <w:rFonts w:ascii="Times New Roman" w:hAnsi="Times New Roman"/>
    </w:rPr>
  </w:style>
  <w:style w:type="paragraph" w:styleId="TOC1">
    <w:name w:val="toc 1"/>
    <w:basedOn w:val="TOCBase"/>
    <w:next w:val="Normal"/>
    <w:rsid w:val="00E260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097"/>
    <w:pPr>
      <w:spacing w:before="5040"/>
      <w:jc w:val="center"/>
    </w:pPr>
    <w:rPr>
      <w:sz w:val="48"/>
      <w:szCs w:val="72"/>
      <w:lang w:val="en-US"/>
    </w:rPr>
  </w:style>
  <w:style w:type="character" w:customStyle="1" w:styleId="TitleChar">
    <w:name w:val="Title Char"/>
    <w:link w:val="Title"/>
    <w:rsid w:val="00E26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097"/>
    <w:pPr>
      <w:tabs>
        <w:tab w:val="left" w:pos="3600"/>
        <w:tab w:val="left" w:pos="3958"/>
      </w:tabs>
    </w:pPr>
  </w:style>
  <w:style w:type="paragraph" w:customStyle="1" w:styleId="Note">
    <w:name w:val="Note"/>
    <w:basedOn w:val="BodyText"/>
    <w:rsid w:val="00E26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097"/>
    <w:pPr>
      <w:framePr w:wrap="auto" w:hAnchor="text" w:y="6049"/>
    </w:pPr>
    <w:rPr>
      <w:color w:val="000000"/>
      <w:sz w:val="40"/>
    </w:rPr>
  </w:style>
  <w:style w:type="paragraph" w:customStyle="1" w:styleId="TOCTitle">
    <w:name w:val="TOCTitle"/>
    <w:basedOn w:val="Heading1"/>
    <w:rsid w:val="00E26097"/>
    <w:pPr>
      <w:spacing w:after="240"/>
      <w:jc w:val="center"/>
      <w:outlineLvl w:val="9"/>
    </w:pPr>
    <w:rPr>
      <w:caps/>
    </w:rPr>
  </w:style>
  <w:style w:type="paragraph" w:customStyle="1" w:styleId="Version">
    <w:name w:val="Version"/>
    <w:rsid w:val="00E260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097"/>
    <w:pPr>
      <w:numPr>
        <w:numId w:val="13"/>
      </w:numPr>
      <w:tabs>
        <w:tab w:val="clear" w:pos="680"/>
      </w:tabs>
    </w:pPr>
  </w:style>
  <w:style w:type="paragraph" w:styleId="Index1">
    <w:name w:val="index 1"/>
    <w:basedOn w:val="Normal"/>
    <w:next w:val="Normal"/>
    <w:semiHidden/>
    <w:rsid w:val="00E26097"/>
    <w:pPr>
      <w:keepNext w:val="0"/>
      <w:tabs>
        <w:tab w:val="right" w:pos="4176"/>
      </w:tabs>
      <w:ind w:left="198" w:hanging="198"/>
    </w:pPr>
    <w:rPr>
      <w:rFonts w:ascii="Garamond" w:hAnsi="Garamond"/>
    </w:rPr>
  </w:style>
  <w:style w:type="paragraph" w:styleId="IndexHeading">
    <w:name w:val="index heading"/>
    <w:basedOn w:val="Normal"/>
    <w:next w:val="Index1"/>
    <w:semiHidden/>
    <w:rsid w:val="00E26097"/>
    <w:pPr>
      <w:spacing w:before="120" w:after="120"/>
    </w:pPr>
    <w:rPr>
      <w:rFonts w:ascii="Arial" w:hAnsi="Arial"/>
      <w:b/>
      <w:color w:val="918585"/>
      <w:sz w:val="24"/>
    </w:rPr>
  </w:style>
  <w:style w:type="paragraph" w:customStyle="1" w:styleId="Chapter">
    <w:name w:val="Chapter"/>
    <w:basedOn w:val="Normal"/>
    <w:rsid w:val="00E26097"/>
    <w:pPr>
      <w:spacing w:before="240"/>
    </w:pPr>
    <w:rPr>
      <w:rFonts w:ascii="Times New Roman" w:hAnsi="Times New Roman"/>
      <w:smallCaps/>
      <w:spacing w:val="80"/>
      <w:sz w:val="28"/>
    </w:rPr>
  </w:style>
  <w:style w:type="paragraph" w:customStyle="1" w:styleId="InChapter">
    <w:name w:val="InChapter"/>
    <w:basedOn w:val="Heading3"/>
    <w:rsid w:val="00E26097"/>
    <w:pPr>
      <w:spacing w:after="240"/>
      <w:outlineLvl w:val="9"/>
    </w:pPr>
    <w:rPr>
      <w:noProof/>
    </w:rPr>
  </w:style>
  <w:style w:type="paragraph" w:styleId="Index2">
    <w:name w:val="index 2"/>
    <w:basedOn w:val="Normal"/>
    <w:next w:val="Normal"/>
    <w:semiHidden/>
    <w:rsid w:val="00E26097"/>
    <w:pPr>
      <w:tabs>
        <w:tab w:val="right" w:pos="4176"/>
      </w:tabs>
      <w:ind w:left="568" w:hanging="284"/>
    </w:pPr>
    <w:rPr>
      <w:rFonts w:ascii="Garamond" w:hAnsi="Garamond"/>
    </w:rPr>
  </w:style>
  <w:style w:type="paragraph" w:customStyle="1" w:styleId="Byline">
    <w:name w:val="Byline"/>
    <w:rsid w:val="00E26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097"/>
    <w:pPr>
      <w:tabs>
        <w:tab w:val="clear" w:pos="3600"/>
        <w:tab w:val="clear" w:pos="3958"/>
      </w:tabs>
      <w:jc w:val="right"/>
    </w:pPr>
  </w:style>
  <w:style w:type="paragraph" w:styleId="Caption">
    <w:name w:val="caption"/>
    <w:basedOn w:val="BodyText"/>
    <w:next w:val="Normal"/>
    <w:qFormat/>
    <w:rsid w:val="00E26097"/>
    <w:pPr>
      <w:framePr w:w="2268" w:hSpace="181" w:vSpace="181" w:wrap="around" w:vAnchor="text" w:hAnchor="page" w:x="1135" w:y="285" w:anchorLock="1"/>
    </w:pPr>
    <w:rPr>
      <w:i/>
    </w:rPr>
  </w:style>
  <w:style w:type="paragraph" w:customStyle="1" w:styleId="MiniTOCTitle">
    <w:name w:val="MiniTOCTitle"/>
    <w:basedOn w:val="Heading4"/>
    <w:rsid w:val="00E26097"/>
    <w:pPr>
      <w:spacing w:before="240"/>
      <w:outlineLvl w:val="9"/>
    </w:pPr>
    <w:rPr>
      <w:noProof/>
      <w:sz w:val="24"/>
    </w:rPr>
  </w:style>
  <w:style w:type="paragraph" w:customStyle="1" w:styleId="MiniTOCItem">
    <w:name w:val="MiniTOCItem"/>
    <w:basedOn w:val="ListBullet"/>
    <w:rsid w:val="00E26097"/>
    <w:pPr>
      <w:numPr>
        <w:numId w:val="0"/>
      </w:numPr>
      <w:tabs>
        <w:tab w:val="right" w:leader="dot" w:pos="6521"/>
      </w:tabs>
      <w:spacing w:before="0" w:after="0"/>
    </w:pPr>
  </w:style>
  <w:style w:type="paragraph" w:customStyle="1" w:styleId="TOFTitle">
    <w:name w:val="TOFTitle"/>
    <w:basedOn w:val="TOCTitle"/>
    <w:rsid w:val="00E26097"/>
  </w:style>
  <w:style w:type="paragraph" w:styleId="TableofFigures">
    <w:name w:val="table of figures"/>
    <w:basedOn w:val="Normal"/>
    <w:next w:val="Normal"/>
    <w:semiHidden/>
    <w:rsid w:val="00E26097"/>
    <w:pPr>
      <w:tabs>
        <w:tab w:val="right" w:leader="dot" w:pos="9072"/>
      </w:tabs>
      <w:ind w:left="970" w:hanging="403"/>
    </w:pPr>
    <w:rPr>
      <w:rFonts w:ascii="Times New Roman" w:hAnsi="Times New Roman"/>
      <w:b/>
    </w:rPr>
  </w:style>
  <w:style w:type="paragraph" w:styleId="ListNumber">
    <w:name w:val="List Number"/>
    <w:basedOn w:val="List"/>
    <w:rsid w:val="00E26097"/>
    <w:pPr>
      <w:numPr>
        <w:numId w:val="10"/>
      </w:numPr>
    </w:pPr>
  </w:style>
  <w:style w:type="character" w:customStyle="1" w:styleId="WingdingSymbols">
    <w:name w:val="Wingding Symbols"/>
    <w:rsid w:val="00E26097"/>
    <w:rPr>
      <w:rFonts w:ascii="Wingdings" w:hAnsi="Wingdings"/>
    </w:rPr>
  </w:style>
  <w:style w:type="paragraph" w:customStyle="1" w:styleId="TableHeading">
    <w:name w:val="Table Heading"/>
    <w:basedOn w:val="HeadingBase"/>
    <w:rsid w:val="00E26097"/>
    <w:pPr>
      <w:keepLines/>
      <w:pBdr>
        <w:bottom w:val="single" w:sz="6" w:space="1" w:color="918585"/>
      </w:pBdr>
      <w:spacing w:before="240"/>
    </w:pPr>
  </w:style>
  <w:style w:type="character" w:customStyle="1" w:styleId="HotSpot">
    <w:name w:val="HotSpot"/>
    <w:rsid w:val="00E26097"/>
    <w:rPr>
      <w:color w:val="0033CC"/>
      <w:u w:val="none"/>
    </w:rPr>
  </w:style>
  <w:style w:type="paragraph" w:customStyle="1" w:styleId="BodyTextRight">
    <w:name w:val="Body Text Right"/>
    <w:basedOn w:val="BodyText"/>
    <w:rsid w:val="00E26097"/>
    <w:pPr>
      <w:spacing w:before="0" w:after="0"/>
      <w:jc w:val="right"/>
    </w:pPr>
  </w:style>
  <w:style w:type="paragraph" w:styleId="Index3">
    <w:name w:val="index 3"/>
    <w:basedOn w:val="ListNumber2"/>
    <w:next w:val="Normal"/>
    <w:semiHidden/>
    <w:rsid w:val="00E26097"/>
    <w:pPr>
      <w:numPr>
        <w:numId w:val="0"/>
      </w:numPr>
      <w:tabs>
        <w:tab w:val="right" w:leader="dot" w:pos="4176"/>
      </w:tabs>
    </w:pPr>
  </w:style>
  <w:style w:type="paragraph" w:styleId="ListNumber2">
    <w:name w:val="List Number 2"/>
    <w:basedOn w:val="List2"/>
    <w:rsid w:val="00E26097"/>
    <w:pPr>
      <w:numPr>
        <w:numId w:val="9"/>
      </w:numPr>
      <w:tabs>
        <w:tab w:val="clear" w:pos="1060"/>
      </w:tabs>
    </w:pPr>
  </w:style>
  <w:style w:type="paragraph" w:customStyle="1" w:styleId="MarginNote">
    <w:name w:val="Margin Note"/>
    <w:basedOn w:val="BodyText"/>
    <w:rsid w:val="00E26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60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097"/>
    <w:rPr>
      <w:sz w:val="32"/>
    </w:rPr>
  </w:style>
  <w:style w:type="paragraph" w:customStyle="1" w:styleId="HeadingProcedure">
    <w:name w:val="Heading Procedure"/>
    <w:basedOn w:val="HeadingBase"/>
    <w:next w:val="Normal"/>
    <w:rsid w:val="00E26097"/>
    <w:pPr>
      <w:tabs>
        <w:tab w:val="left" w:pos="0"/>
      </w:tabs>
      <w:spacing w:before="120" w:after="60"/>
    </w:pPr>
    <w:rPr>
      <w:i/>
      <w:color w:val="918585"/>
      <w:sz w:val="22"/>
    </w:rPr>
  </w:style>
  <w:style w:type="paragraph" w:customStyle="1" w:styleId="TableBodyText">
    <w:name w:val="Table Body Text"/>
    <w:basedOn w:val="BodyText"/>
    <w:rsid w:val="00E26097"/>
    <w:pPr>
      <w:spacing w:before="60" w:after="60"/>
    </w:pPr>
  </w:style>
  <w:style w:type="paragraph" w:styleId="ListContinue">
    <w:name w:val="List Continue"/>
    <w:basedOn w:val="List"/>
    <w:rsid w:val="00E26097"/>
    <w:pPr>
      <w:ind w:firstLine="0"/>
    </w:pPr>
  </w:style>
  <w:style w:type="paragraph" w:customStyle="1" w:styleId="ListNote">
    <w:name w:val="List Note"/>
    <w:basedOn w:val="List"/>
    <w:rsid w:val="00E26097"/>
    <w:pPr>
      <w:pBdr>
        <w:top w:val="single" w:sz="6" w:space="2" w:color="918585"/>
        <w:bottom w:val="single" w:sz="6" w:space="2" w:color="918585"/>
      </w:pBdr>
      <w:tabs>
        <w:tab w:val="left" w:pos="1021"/>
      </w:tabs>
      <w:ind w:firstLine="0"/>
    </w:pPr>
  </w:style>
  <w:style w:type="paragraph" w:customStyle="1" w:styleId="Warning">
    <w:name w:val="Warning"/>
    <w:basedOn w:val="BodyText"/>
    <w:rsid w:val="00E26097"/>
    <w:pPr>
      <w:shd w:val="clear" w:color="auto" w:fill="D9D9D9"/>
      <w:tabs>
        <w:tab w:val="left" w:pos="992"/>
      </w:tabs>
      <w:ind w:left="119" w:right="119"/>
    </w:pPr>
    <w:rPr>
      <w:sz w:val="20"/>
    </w:rPr>
  </w:style>
  <w:style w:type="paragraph" w:customStyle="1" w:styleId="MarginIcons">
    <w:name w:val="Margin Icons"/>
    <w:basedOn w:val="BodyText"/>
    <w:rsid w:val="00E260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6097"/>
    <w:rPr>
      <w:rFonts w:ascii="Courier New" w:hAnsi="Courier New"/>
    </w:rPr>
  </w:style>
  <w:style w:type="paragraph" w:customStyle="1" w:styleId="NoteBullet">
    <w:name w:val="Note Bullet"/>
    <w:basedOn w:val="Note"/>
    <w:rsid w:val="00E26097"/>
    <w:pPr>
      <w:tabs>
        <w:tab w:val="clear" w:pos="680"/>
      </w:tabs>
      <w:spacing w:before="60" w:after="60"/>
    </w:pPr>
  </w:style>
  <w:style w:type="paragraph" w:customStyle="1" w:styleId="SubHeading2">
    <w:name w:val="SubHeading2"/>
    <w:basedOn w:val="HeadingBase"/>
    <w:rsid w:val="00E26097"/>
    <w:pPr>
      <w:spacing w:before="240" w:after="60"/>
    </w:pPr>
    <w:rPr>
      <w:sz w:val="20"/>
    </w:rPr>
  </w:style>
  <w:style w:type="paragraph" w:customStyle="1" w:styleId="SubHeading1">
    <w:name w:val="SubHeading1"/>
    <w:basedOn w:val="HeadingBase"/>
    <w:rsid w:val="00E26097"/>
    <w:pPr>
      <w:spacing w:before="240" w:after="60"/>
    </w:pPr>
    <w:rPr>
      <w:color w:val="918585"/>
      <w:sz w:val="22"/>
    </w:rPr>
  </w:style>
  <w:style w:type="paragraph" w:customStyle="1" w:styleId="SideHeading">
    <w:name w:val="Side Heading"/>
    <w:basedOn w:val="HeadingBase"/>
    <w:rsid w:val="00E26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097"/>
    <w:pPr>
      <w:tabs>
        <w:tab w:val="num" w:pos="360"/>
      </w:tabs>
    </w:pPr>
  </w:style>
  <w:style w:type="paragraph" w:styleId="PlainText">
    <w:name w:val="Plain Text"/>
    <w:basedOn w:val="Normal"/>
    <w:link w:val="PlainTextChar"/>
    <w:rsid w:val="00E26097"/>
    <w:rPr>
      <w:sz w:val="20"/>
    </w:rPr>
  </w:style>
  <w:style w:type="character" w:customStyle="1" w:styleId="PlainTextChar">
    <w:name w:val="Plain Text Char"/>
    <w:basedOn w:val="DefaultParagraphFont"/>
    <w:link w:val="PlainText"/>
    <w:rsid w:val="00E26097"/>
    <w:rPr>
      <w:rFonts w:ascii="Courier New" w:eastAsia="Times New Roman" w:hAnsi="Courier New" w:cs="Times New Roman"/>
      <w:sz w:val="20"/>
      <w:szCs w:val="20"/>
      <w:lang w:val="en-US" w:eastAsia="en-US"/>
    </w:rPr>
  </w:style>
  <w:style w:type="character" w:customStyle="1" w:styleId="MenuOption">
    <w:name w:val="Menu Option"/>
    <w:rsid w:val="00E26097"/>
    <w:rPr>
      <w:b/>
      <w:smallCaps/>
    </w:rPr>
  </w:style>
  <w:style w:type="paragraph" w:customStyle="1" w:styleId="TableListNumber">
    <w:name w:val="Table List Number"/>
    <w:basedOn w:val="ListNumber"/>
    <w:rsid w:val="00E26097"/>
    <w:pPr>
      <w:numPr>
        <w:numId w:val="0"/>
      </w:numPr>
    </w:pPr>
  </w:style>
  <w:style w:type="paragraph" w:styleId="TOC4">
    <w:name w:val="toc 4"/>
    <w:basedOn w:val="TOCBase"/>
    <w:next w:val="Normal"/>
    <w:semiHidden/>
    <w:rsid w:val="00E26097"/>
    <w:pPr>
      <w:tabs>
        <w:tab w:val="right" w:leader="dot" w:pos="9071"/>
      </w:tabs>
      <w:ind w:left="1701"/>
    </w:pPr>
  </w:style>
  <w:style w:type="paragraph" w:customStyle="1" w:styleId="ListAlpha">
    <w:name w:val="List Alpha"/>
    <w:basedOn w:val="List"/>
    <w:rsid w:val="00E26097"/>
    <w:pPr>
      <w:numPr>
        <w:numId w:val="8"/>
      </w:numPr>
    </w:pPr>
  </w:style>
  <w:style w:type="paragraph" w:customStyle="1" w:styleId="ListAlpha2">
    <w:name w:val="List Alpha 2"/>
    <w:basedOn w:val="List2"/>
    <w:rsid w:val="00E26097"/>
    <w:pPr>
      <w:numPr>
        <w:numId w:val="7"/>
      </w:numPr>
    </w:pPr>
  </w:style>
  <w:style w:type="paragraph" w:styleId="List2">
    <w:name w:val="List 2"/>
    <w:basedOn w:val="BodyText"/>
    <w:rsid w:val="00E26097"/>
    <w:pPr>
      <w:tabs>
        <w:tab w:val="left" w:pos="680"/>
      </w:tabs>
      <w:spacing w:before="60" w:after="60"/>
      <w:ind w:left="680" w:hanging="340"/>
    </w:pPr>
  </w:style>
  <w:style w:type="paragraph" w:styleId="List3">
    <w:name w:val="List 3"/>
    <w:basedOn w:val="BodyText"/>
    <w:rsid w:val="00E26097"/>
    <w:pPr>
      <w:tabs>
        <w:tab w:val="left" w:pos="1021"/>
      </w:tabs>
      <w:spacing w:before="60" w:after="60"/>
      <w:ind w:left="1020" w:hanging="340"/>
    </w:pPr>
  </w:style>
  <w:style w:type="paragraph" w:styleId="List4">
    <w:name w:val="List 4"/>
    <w:basedOn w:val="BodyText"/>
    <w:rsid w:val="00E26097"/>
    <w:pPr>
      <w:tabs>
        <w:tab w:val="left" w:pos="1361"/>
      </w:tabs>
      <w:spacing w:before="60" w:after="60"/>
      <w:ind w:left="1361" w:hanging="340"/>
    </w:pPr>
  </w:style>
  <w:style w:type="paragraph" w:styleId="List5">
    <w:name w:val="List 5"/>
    <w:basedOn w:val="BodyText"/>
    <w:rsid w:val="00E26097"/>
    <w:pPr>
      <w:tabs>
        <w:tab w:val="left" w:pos="1701"/>
      </w:tabs>
      <w:spacing w:before="60" w:after="60"/>
      <w:ind w:left="1701" w:hanging="340"/>
    </w:pPr>
  </w:style>
  <w:style w:type="paragraph" w:styleId="ListBullet3">
    <w:name w:val="List Bullet 3"/>
    <w:basedOn w:val="List3"/>
    <w:rsid w:val="00E26097"/>
    <w:pPr>
      <w:numPr>
        <w:numId w:val="14"/>
      </w:numPr>
      <w:tabs>
        <w:tab w:val="clear" w:pos="1021"/>
      </w:tabs>
      <w:ind w:left="1037" w:hanging="357"/>
    </w:pPr>
  </w:style>
  <w:style w:type="paragraph" w:styleId="ListBullet4">
    <w:name w:val="List Bullet 4"/>
    <w:basedOn w:val="List4"/>
    <w:rsid w:val="00E26097"/>
    <w:pPr>
      <w:numPr>
        <w:numId w:val="2"/>
      </w:numPr>
    </w:pPr>
  </w:style>
  <w:style w:type="paragraph" w:styleId="ListBullet5">
    <w:name w:val="List Bullet 5"/>
    <w:basedOn w:val="List5"/>
    <w:rsid w:val="00E26097"/>
    <w:pPr>
      <w:numPr>
        <w:numId w:val="3"/>
      </w:numPr>
    </w:pPr>
  </w:style>
  <w:style w:type="paragraph" w:styleId="ListContinue2">
    <w:name w:val="List Continue 2"/>
    <w:basedOn w:val="List2"/>
    <w:rsid w:val="00E26097"/>
    <w:pPr>
      <w:ind w:firstLine="0"/>
    </w:pPr>
  </w:style>
  <w:style w:type="paragraph" w:styleId="ListContinue3">
    <w:name w:val="List Continue 3"/>
    <w:basedOn w:val="List3"/>
    <w:rsid w:val="00E26097"/>
    <w:pPr>
      <w:ind w:left="1021" w:firstLine="0"/>
    </w:pPr>
  </w:style>
  <w:style w:type="paragraph" w:styleId="ListContinue4">
    <w:name w:val="List Continue 4"/>
    <w:basedOn w:val="List4"/>
    <w:rsid w:val="00E26097"/>
    <w:pPr>
      <w:ind w:firstLine="0"/>
    </w:pPr>
  </w:style>
  <w:style w:type="paragraph" w:styleId="ListContinue5">
    <w:name w:val="List Continue 5"/>
    <w:basedOn w:val="List5"/>
    <w:rsid w:val="00E26097"/>
    <w:pPr>
      <w:ind w:firstLine="0"/>
    </w:pPr>
  </w:style>
  <w:style w:type="paragraph" w:styleId="ListNumber3">
    <w:name w:val="List Number 3"/>
    <w:basedOn w:val="List3"/>
    <w:rsid w:val="00E26097"/>
    <w:pPr>
      <w:numPr>
        <w:numId w:val="4"/>
      </w:numPr>
    </w:pPr>
  </w:style>
  <w:style w:type="paragraph" w:styleId="ListNumber4">
    <w:name w:val="List Number 4"/>
    <w:basedOn w:val="List4"/>
    <w:rsid w:val="00E26097"/>
    <w:pPr>
      <w:numPr>
        <w:numId w:val="5"/>
      </w:numPr>
    </w:pPr>
  </w:style>
  <w:style w:type="paragraph" w:styleId="ListNumber5">
    <w:name w:val="List Number 5"/>
    <w:basedOn w:val="List5"/>
    <w:rsid w:val="00E26097"/>
    <w:pPr>
      <w:numPr>
        <w:numId w:val="6"/>
      </w:numPr>
    </w:pPr>
  </w:style>
  <w:style w:type="paragraph" w:styleId="BlockText">
    <w:name w:val="Block Text"/>
    <w:basedOn w:val="Normal"/>
    <w:rsid w:val="00E26097"/>
    <w:pPr>
      <w:spacing w:after="120"/>
      <w:ind w:left="1440" w:right="1440"/>
    </w:pPr>
  </w:style>
  <w:style w:type="character" w:customStyle="1" w:styleId="Subscript">
    <w:name w:val="Subscript"/>
    <w:rsid w:val="00E26097"/>
    <w:rPr>
      <w:sz w:val="16"/>
      <w:vertAlign w:val="subscript"/>
    </w:rPr>
  </w:style>
  <w:style w:type="character" w:customStyle="1" w:styleId="Superscript">
    <w:name w:val="Superscript"/>
    <w:rsid w:val="00E26097"/>
    <w:rPr>
      <w:sz w:val="16"/>
      <w:vertAlign w:val="superscript"/>
    </w:rPr>
  </w:style>
  <w:style w:type="character" w:customStyle="1" w:styleId="Symbols">
    <w:name w:val="Symbols"/>
    <w:rsid w:val="00E26097"/>
    <w:rPr>
      <w:rFonts w:ascii="Symbol" w:hAnsi="Symbol"/>
    </w:rPr>
  </w:style>
  <w:style w:type="character" w:customStyle="1" w:styleId="MenuOptions">
    <w:name w:val="Menu Options"/>
    <w:rsid w:val="00E26097"/>
    <w:rPr>
      <w:rFonts w:ascii="Arial Narrow" w:hAnsi="Arial Narrow"/>
      <w:smallCaps/>
    </w:rPr>
  </w:style>
  <w:style w:type="character" w:customStyle="1" w:styleId="Buttons">
    <w:name w:val="Buttons"/>
    <w:rsid w:val="00E26097"/>
    <w:rPr>
      <w:b/>
    </w:rPr>
  </w:style>
  <w:style w:type="character" w:customStyle="1" w:styleId="Underlined">
    <w:name w:val="Underlined"/>
    <w:rsid w:val="00E26097"/>
    <w:rPr>
      <w:u w:val="single"/>
    </w:rPr>
  </w:style>
  <w:style w:type="paragraph" w:customStyle="1" w:styleId="TableBodyTextRight">
    <w:name w:val="Table Body Text Right"/>
    <w:basedOn w:val="TableBodyText"/>
    <w:rsid w:val="00E26097"/>
    <w:pPr>
      <w:widowControl w:val="0"/>
      <w:autoSpaceDE w:val="0"/>
      <w:autoSpaceDN w:val="0"/>
      <w:adjustRightInd w:val="0"/>
      <w:jc w:val="right"/>
    </w:pPr>
    <w:rPr>
      <w:rFonts w:cs="Arial"/>
      <w:szCs w:val="18"/>
    </w:rPr>
  </w:style>
  <w:style w:type="paragraph" w:customStyle="1" w:styleId="CopyrightText">
    <w:name w:val="Copyright Text"/>
    <w:basedOn w:val="BodyText"/>
    <w:rsid w:val="00E26097"/>
    <w:rPr>
      <w:sz w:val="18"/>
    </w:rPr>
  </w:style>
  <w:style w:type="paragraph" w:customStyle="1" w:styleId="BodySmallRight">
    <w:name w:val="Body Small Right"/>
    <w:basedOn w:val="BodyTextRight"/>
    <w:rsid w:val="00E26097"/>
    <w:rPr>
      <w:sz w:val="18"/>
      <w:szCs w:val="18"/>
    </w:rPr>
  </w:style>
  <w:style w:type="paragraph" w:customStyle="1" w:styleId="MarginEdition">
    <w:name w:val="Margin Edition"/>
    <w:basedOn w:val="MarginNote"/>
    <w:rsid w:val="00E26097"/>
    <w:pPr>
      <w:spacing w:before="0" w:after="0"/>
    </w:pPr>
    <w:rPr>
      <w:rFonts w:ascii="Times New Roman" w:hAnsi="Times New Roman"/>
      <w:color w:val="999999"/>
    </w:rPr>
  </w:style>
  <w:style w:type="paragraph" w:customStyle="1" w:styleId="Spacer">
    <w:name w:val="Spacer"/>
    <w:basedOn w:val="Normal"/>
    <w:rsid w:val="00E26097"/>
    <w:rPr>
      <w:sz w:val="2"/>
      <w:szCs w:val="2"/>
    </w:rPr>
  </w:style>
  <w:style w:type="character" w:customStyle="1" w:styleId="Small">
    <w:name w:val="Small"/>
    <w:rsid w:val="00E26097"/>
    <w:rPr>
      <w:sz w:val="16"/>
    </w:rPr>
  </w:style>
  <w:style w:type="paragraph" w:customStyle="1" w:styleId="WideTable">
    <w:name w:val="Wide Table"/>
    <w:basedOn w:val="Normal"/>
    <w:rsid w:val="00E26097"/>
    <w:pPr>
      <w:ind w:left="-1418"/>
    </w:pPr>
    <w:rPr>
      <w:sz w:val="2"/>
      <w:szCs w:val="2"/>
    </w:rPr>
  </w:style>
  <w:style w:type="character" w:styleId="PageNumber">
    <w:name w:val="page number"/>
    <w:rsid w:val="00E26097"/>
  </w:style>
  <w:style w:type="paragraph" w:styleId="Quote">
    <w:name w:val="Quote"/>
    <w:basedOn w:val="Heading1"/>
    <w:link w:val="QuoteChar"/>
    <w:qFormat/>
    <w:rsid w:val="00E26097"/>
    <w:rPr>
      <w:b w:val="0"/>
      <w:sz w:val="72"/>
      <w:szCs w:val="72"/>
      <w:lang w:val="en-NZ"/>
    </w:rPr>
  </w:style>
  <w:style w:type="character" w:customStyle="1" w:styleId="QuoteChar">
    <w:name w:val="Quote Char"/>
    <w:link w:val="Quote"/>
    <w:rsid w:val="00E26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097"/>
    <w:pPr>
      <w:pageBreakBefore/>
    </w:pPr>
  </w:style>
  <w:style w:type="paragraph" w:customStyle="1" w:styleId="Border">
    <w:name w:val="Border"/>
    <w:basedOn w:val="Normal"/>
    <w:qFormat/>
    <w:rsid w:val="00E26097"/>
    <w:pPr>
      <w:pBdr>
        <w:top w:val="single" w:sz="18" w:space="1" w:color="auto"/>
      </w:pBdr>
    </w:pPr>
    <w:rPr>
      <w:rFonts w:ascii="Times New Roman" w:hAnsi="Times New Roman"/>
      <w:color w:val="FFFFFF"/>
      <w:sz w:val="2"/>
    </w:rPr>
  </w:style>
  <w:style w:type="character" w:styleId="IntenseEmphasis">
    <w:name w:val="Intense Emphasis"/>
    <w:uiPriority w:val="21"/>
    <w:qFormat/>
    <w:rsid w:val="00E26097"/>
    <w:rPr>
      <w:b/>
      <w:bCs/>
      <w:i/>
      <w:iCs/>
      <w:color w:val="auto"/>
    </w:rPr>
  </w:style>
  <w:style w:type="paragraph" w:styleId="IntenseQuote">
    <w:name w:val="Intense Quote"/>
    <w:basedOn w:val="Normal"/>
    <w:next w:val="Normal"/>
    <w:link w:val="IntenseQuoteChar"/>
    <w:uiPriority w:val="30"/>
    <w:qFormat/>
    <w:rsid w:val="00E260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6097"/>
    <w:rPr>
      <w:rFonts w:ascii="Courier New" w:eastAsia="Times New Roman" w:hAnsi="Courier New" w:cs="Times New Roman"/>
      <w:b/>
      <w:bCs/>
      <w:i/>
      <w:iCs/>
      <w:szCs w:val="20"/>
      <w:lang w:val="en-US" w:eastAsia="en-US"/>
    </w:rPr>
  </w:style>
  <w:style w:type="character" w:styleId="SubtleReference">
    <w:name w:val="Subtle Reference"/>
    <w:uiPriority w:val="31"/>
    <w:qFormat/>
    <w:rsid w:val="00E26097"/>
    <w:rPr>
      <w:smallCaps/>
      <w:color w:val="auto"/>
      <w:u w:val="single"/>
    </w:rPr>
  </w:style>
  <w:style w:type="character" w:styleId="IntenseReference">
    <w:name w:val="Intense Reference"/>
    <w:uiPriority w:val="32"/>
    <w:qFormat/>
    <w:rsid w:val="00E26097"/>
    <w:rPr>
      <w:b/>
      <w:bCs/>
      <w:smallCaps/>
      <w:color w:val="auto"/>
      <w:spacing w:val="5"/>
      <w:u w:val="single"/>
    </w:rPr>
  </w:style>
  <w:style w:type="paragraph" w:customStyle="1" w:styleId="2ColumnHeading">
    <w:name w:val="2Column Heading"/>
    <w:basedOn w:val="BodyText"/>
    <w:qFormat/>
    <w:rsid w:val="00E26097"/>
    <w:pPr>
      <w:spacing w:after="60"/>
      <w:ind w:left="-2268"/>
    </w:pPr>
    <w:rPr>
      <w:b/>
    </w:rPr>
  </w:style>
  <w:style w:type="paragraph" w:customStyle="1" w:styleId="Heading1TOC">
    <w:name w:val="Heading1 TOC"/>
    <w:basedOn w:val="Normal"/>
    <w:qFormat/>
    <w:rsid w:val="00E26097"/>
    <w:pPr>
      <w:spacing w:before="240" w:after="120"/>
    </w:pPr>
    <w:rPr>
      <w:rFonts w:ascii="Times New Roman" w:hAnsi="Times New Roman"/>
      <w:b/>
      <w:sz w:val="32"/>
    </w:rPr>
  </w:style>
  <w:style w:type="paragraph" w:customStyle="1" w:styleId="Heading2TOC">
    <w:name w:val="Heading2 TOC"/>
    <w:basedOn w:val="Normal"/>
    <w:qFormat/>
    <w:rsid w:val="00E26097"/>
    <w:pPr>
      <w:spacing w:before="240" w:after="60"/>
    </w:pPr>
    <w:rPr>
      <w:rFonts w:ascii="Times New Roman" w:hAnsi="Times New Roman"/>
      <w:b/>
      <w:sz w:val="28"/>
    </w:rPr>
  </w:style>
  <w:style w:type="character" w:customStyle="1" w:styleId="BoldandItalics">
    <w:name w:val="Bold and Italics"/>
    <w:qFormat/>
    <w:rsid w:val="00E26097"/>
    <w:rPr>
      <w:b/>
      <w:i/>
      <w:u w:val="none"/>
    </w:rPr>
  </w:style>
  <w:style w:type="paragraph" w:styleId="BalloonText">
    <w:name w:val="Balloon Text"/>
    <w:basedOn w:val="Normal"/>
    <w:link w:val="BalloonTextChar"/>
    <w:rsid w:val="00E26097"/>
    <w:rPr>
      <w:rFonts w:ascii="Tahoma" w:hAnsi="Tahoma" w:cs="Tahoma"/>
      <w:sz w:val="16"/>
      <w:szCs w:val="16"/>
    </w:rPr>
  </w:style>
  <w:style w:type="character" w:customStyle="1" w:styleId="BalloonTextChar">
    <w:name w:val="Balloon Text Char"/>
    <w:link w:val="BalloonText"/>
    <w:rsid w:val="00E260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0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60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9442</Characters>
  <Application>Microsoft Office Word</Application>
  <DocSecurity>0</DocSecurity>
  <Lines>300</Lines>
  <Paragraphs>199</Paragraphs>
  <ScaleCrop>false</ScaleCrop>
  <Company>Author-it Software Corporation Ltd.</Company>
  <LinksUpToDate>false</LinksUpToDate>
  <CharactersWithSpaces>10751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PRMWM04B Develop waste management strategies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2012-05-27T07:00:00Z</dcterms:created>
  <dcterms:modified xsi:type="dcterms:W3CDTF">2012-05-27T07:00:00Z</dcterms:modified>
</cp:coreProperties>
</file>