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E74" w:rsidP="00A87E74">
      <w:pPr>
        <w:pStyle w:val="Title"/>
      </w:pPr>
      <w:r>
        <w:fldChar w:fldCharType="begin"/>
      </w:r>
      <w:r>
        <w:instrText xml:space="preserve"> TITLE   \* MERGEFORMAT </w:instrText>
      </w:r>
      <w:r>
        <w:fldChar w:fldCharType="separate"/>
      </w:r>
      <w:r>
        <w:t>PRMPM27B Manage pest management operations risk</w:t>
      </w:r>
      <w:r>
        <w:fldChar w:fldCharType="end"/>
      </w:r>
    </w:p>
    <w:p w:rsidR="00A87E74" w:rsidP="00A87E74">
      <w:pPr>
        <w:pStyle w:val="Version"/>
        <w:sectPr w:rsidSect="00BA2C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C12" w:rsidP="00BA2C12">
      <w:pPr>
        <w:pStyle w:val="SuperHeading"/>
      </w:pPr>
      <w:r w:rsidRPr="00BA2C12">
        <w:t>PRMPM27B Manage pest management operations risk</w:t>
      </w:r>
    </w:p>
    <w:p w:rsidR="00000000" w:rsidRPr="00BA2C12" w:rsidP="00BA2C12">
      <w:pPr>
        <w:pStyle w:val="Heading1"/>
      </w:pPr>
      <w:bookmarkStart w:id="1" w:name="O_272957"/>
      <w:bookmarkEnd w:id="1"/>
      <w:r w:rsidRPr="00BA2C12">
        <w:t>Modification History</w:t>
      </w:r>
    </w:p>
    <w:p w:rsidR="00000000" w:rsidRPr="00BA2C12" w:rsidP="00BA2C12">
      <w:pPr>
        <w:pStyle w:val="BodyText"/>
      </w:pPr>
      <w:r w:rsidRPr="00BA2C12">
        <w:t>Not Applicable</w:t>
      </w:r>
    </w:p>
    <w:p w:rsidR="00000000" w:rsidRPr="00BA2C12" w:rsidP="00BA2C12">
      <w:pPr>
        <w:pStyle w:val="AllowPageBreak"/>
      </w:pPr>
    </w:p>
    <w:p w:rsidR="00000000" w:rsidRPr="00BA2C12" w:rsidP="00BA2C12">
      <w:pPr>
        <w:pStyle w:val="Heading1"/>
      </w:pPr>
      <w:bookmarkStart w:id="2" w:name="O_216514"/>
      <w:bookmarkEnd w:id="2"/>
      <w:r w:rsidRPr="00BA2C12">
        <w:t>Unit Descriptor</w:t>
      </w:r>
    </w:p>
    <w:p w:rsidR="00000000" w:rsidRPr="00BA2C12" w:rsidP="00BA2C12">
      <w:pPr>
        <w:pStyle w:val="BodyText"/>
      </w:pPr>
      <w:r w:rsidRPr="00BA2C12">
        <w:rPr>
          <w:rStyle w:val="SpecialBold"/>
        </w:rPr>
        <w:t>Unit descriptor</w:t>
      </w:r>
    </w:p>
    <w:p w:rsidR="00000000" w:rsidRPr="00BA2C12" w:rsidP="00BA2C12">
      <w:pPr>
        <w:pStyle w:val="BodyText"/>
      </w:pPr>
      <w:r w:rsidRPr="00BA2C12">
        <w:t>This unit of competency covers the skills and knowledge required to manage the critical ris</w:t>
      </w:r>
      <w:r w:rsidRPr="00BA2C12">
        <w:t>ks involved in conducting pest management operations. The unit applies to the assessment of risk and implementation of appropriate strategies for any type of pest management operation or activity within the company.</w:t>
      </w:r>
    </w:p>
    <w:p w:rsidR="00A87E74" w:rsidP="00BA2C12">
      <w:pPr>
        <w:pStyle w:val="BodyText"/>
      </w:pPr>
      <w:r w:rsidRPr="00BA2C12">
        <w:t xml:space="preserve">The unit requires the ability to access </w:t>
      </w:r>
      <w:r w:rsidRPr="00BA2C12">
        <w:t>and utilise company risk management policies and procedures, identify risks, implement controls and monitor activities.</w:t>
      </w:r>
    </w:p>
    <w:p w:rsidR="00A87E74" w:rsidP="00BA2C12">
      <w:pPr>
        <w:pStyle w:val="BodyText"/>
      </w:pPr>
    </w:p>
    <w:p w:rsidR="00000000" w:rsidRPr="00BA2C12" w:rsidP="00BA2C12">
      <w:pPr>
        <w:pStyle w:val="Heading1"/>
      </w:pPr>
      <w:bookmarkStart w:id="3" w:name="O_275792"/>
      <w:bookmarkEnd w:id="3"/>
      <w:r w:rsidRPr="00BA2C12">
        <w:t>Application of the Unit</w:t>
      </w:r>
    </w:p>
    <w:p w:rsidR="00000000" w:rsidRPr="00BA2C12" w:rsidP="00BA2C12">
      <w:pPr>
        <w:pStyle w:val="BodyText"/>
      </w:pPr>
      <w:r w:rsidRPr="00BA2C12">
        <w:t>Not Applicable</w:t>
      </w:r>
    </w:p>
    <w:p w:rsidR="00000000" w:rsidRPr="00BA2C12" w:rsidP="00BA2C12">
      <w:pPr>
        <w:pStyle w:val="AllowPageBreak"/>
      </w:pPr>
    </w:p>
    <w:p w:rsidR="00000000" w:rsidRPr="00BA2C12" w:rsidP="00BA2C12">
      <w:pPr>
        <w:pStyle w:val="Heading1"/>
      </w:pPr>
      <w:bookmarkStart w:id="4" w:name="O_281217"/>
      <w:bookmarkEnd w:id="4"/>
      <w:r w:rsidRPr="00BA2C12">
        <w:t>Licensing/Regulatory Information</w:t>
      </w:r>
    </w:p>
    <w:p w:rsidR="00000000" w:rsidRPr="00BA2C12" w:rsidP="00BA2C12">
      <w:pPr>
        <w:pStyle w:val="BodyText"/>
      </w:pPr>
      <w:r w:rsidRPr="00BA2C12">
        <w:t>Not Applicable</w:t>
      </w:r>
    </w:p>
    <w:p w:rsidR="00000000" w:rsidRPr="00BA2C12" w:rsidP="00BA2C12">
      <w:pPr>
        <w:pStyle w:val="AllowPageBreak"/>
      </w:pPr>
    </w:p>
    <w:p w:rsidR="00000000" w:rsidRPr="00BA2C12" w:rsidP="00BA2C12">
      <w:pPr>
        <w:pStyle w:val="Heading1"/>
      </w:pPr>
      <w:bookmarkStart w:id="5" w:name="O_284517"/>
      <w:bookmarkEnd w:id="5"/>
      <w:r w:rsidRPr="00BA2C12">
        <w:t>Pre-Requisites</w:t>
      </w:r>
    </w:p>
    <w:p w:rsidR="00000000" w:rsidRPr="00BA2C12" w:rsidP="00BA2C12">
      <w:pPr>
        <w:pStyle w:val="BodyText"/>
      </w:pPr>
      <w:r w:rsidRPr="00BA2C12">
        <w:t>Not Applicable</w:t>
      </w:r>
    </w:p>
    <w:p w:rsidR="00000000" w:rsidRPr="00BA2C12" w:rsidP="00BA2C12">
      <w:pPr>
        <w:pStyle w:val="AllowPageBreak"/>
      </w:pPr>
    </w:p>
    <w:p w:rsidR="00000000" w:rsidRPr="00BA2C12" w:rsidP="00BA2C12">
      <w:pPr>
        <w:pStyle w:val="Heading1"/>
      </w:pPr>
      <w:bookmarkStart w:id="6" w:name="O_285267"/>
      <w:bookmarkEnd w:id="6"/>
      <w:r w:rsidRPr="00BA2C12">
        <w:t>Employability Skills Information</w:t>
      </w:r>
    </w:p>
    <w:p w:rsidR="00000000" w:rsidRPr="00BA2C12" w:rsidP="00BA2C12">
      <w:pPr>
        <w:pStyle w:val="BodyText"/>
      </w:pPr>
      <w:r w:rsidRPr="00BA2C12">
        <w:t>Not Applicable</w:t>
      </w:r>
    </w:p>
    <w:p w:rsidR="00000000" w:rsidRPr="00BA2C12" w:rsidP="00BA2C12">
      <w:pPr>
        <w:pStyle w:val="AllowPageBreak"/>
      </w:pPr>
    </w:p>
    <w:p w:rsidR="00000000" w:rsidRPr="00BA2C12" w:rsidP="00BA2C12">
      <w:pPr>
        <w:pStyle w:val="Heading1"/>
      </w:pPr>
      <w:bookmarkStart w:id="7" w:name="O_291003"/>
      <w:bookmarkEnd w:id="7"/>
      <w:r w:rsidRPr="00BA2C12">
        <w:t>Elements and Performance Criteria Pre-Content</w:t>
      </w:r>
    </w:p>
    <w:p w:rsidR="00000000" w:rsidRPr="00BA2C12" w:rsidP="00BA2C12">
      <w:pPr>
        <w:pStyle w:val="BodyText"/>
      </w:pPr>
      <w:r w:rsidRPr="00BA2C12">
        <w:t>Not Applicable</w:t>
      </w:r>
    </w:p>
    <w:p w:rsidR="00000000" w:rsidRPr="00BA2C12" w:rsidP="00BA2C12">
      <w:pPr>
        <w:pStyle w:val="AllowPageBreak"/>
      </w:pPr>
    </w:p>
    <w:p w:rsidR="00000000" w:rsidRPr="00BA2C12" w:rsidP="00BA2C12">
      <w:pPr>
        <w:pStyle w:val="Heading1"/>
      </w:pPr>
      <w:bookmarkStart w:id="8" w:name="O_237671"/>
      <w:bookmarkEnd w:id="8"/>
      <w:r w:rsidRPr="00BA2C1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87E7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A2C12" w:rsidP="00BA2C12">
            <w:pPr>
              <w:pStyle w:val="List"/>
            </w:pPr>
            <w:r w:rsidRPr="00BA2C1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A2C12">
            <w:pPr>
              <w:pStyle w:val="List"/>
              <w:rPr>
                <w:lang w:val="en-NZ"/>
              </w:rPr>
            </w:pPr>
            <w:r w:rsidRPr="00BA2C12">
              <w:rPr>
                <w:rStyle w:val="SpecialBold"/>
              </w:rPr>
              <w:t>PERFORMANCE CRITERIA</w:t>
            </w:r>
          </w:p>
        </w:tc>
      </w:tr>
      <w:tr w:rsidTr="00A87E7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A2C12">
            <w:pPr>
              <w:pStyle w:val="List"/>
              <w:rPr>
                <w:lang w:val="en-NZ"/>
              </w:rPr>
            </w:pPr>
            <w:r w:rsidRPr="00BA2C12">
              <w:t>1</w:t>
            </w:r>
            <w:r w:rsidRPr="00BA2C12">
              <w:tab/>
              <w:t>Develop a pest management operations risk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BA2C12" w:rsidP="00BA2C12">
            <w:pPr>
              <w:pStyle w:val="List"/>
            </w:pPr>
            <w:r w:rsidRPr="00BA2C12">
              <w:t>1.1</w:t>
            </w:r>
            <w:r w:rsidRPr="00BA2C12">
              <w:tab/>
              <w:t xml:space="preserve">Identify relevant </w:t>
            </w:r>
            <w:r w:rsidRPr="00BA2C12">
              <w:rPr>
                <w:rStyle w:val="Emphasis"/>
              </w:rPr>
              <w:t>legislative requirements</w:t>
            </w:r>
            <w:r w:rsidRPr="00BA2C12">
              <w:t>, industry advisory standards and codes of practice for pest management operations</w:t>
            </w:r>
          </w:p>
          <w:p w:rsidR="00000000" w:rsidRPr="00BA2C12" w:rsidP="00BA2C12">
            <w:pPr>
              <w:pStyle w:val="List"/>
            </w:pPr>
            <w:r w:rsidRPr="00BA2C12">
              <w:t>1.2</w:t>
            </w:r>
            <w:r w:rsidRPr="00BA2C12">
              <w:tab/>
            </w:r>
            <w:r w:rsidRPr="00BA2C12">
              <w:t xml:space="preserve">Identify and document risks for pest management operations in accordance with </w:t>
            </w:r>
            <w:r w:rsidRPr="00BA2C12">
              <w:rPr>
                <w:rStyle w:val="Emphasis"/>
              </w:rPr>
              <w:t>company requirements</w:t>
            </w:r>
          </w:p>
          <w:p w:rsidR="00000000" w:rsidRPr="00BA2C12" w:rsidP="00BA2C12">
            <w:pPr>
              <w:pStyle w:val="List"/>
            </w:pPr>
            <w:r w:rsidRPr="00BA2C12">
              <w:t>1.3</w:t>
            </w:r>
            <w:r w:rsidRPr="00BA2C12">
              <w:tab/>
              <w:t xml:space="preserve">Seek expert advice on issues relating to pest management operations risk from </w:t>
            </w:r>
            <w:r w:rsidRPr="00BA2C12">
              <w:rPr>
                <w:rStyle w:val="Emphasis"/>
              </w:rPr>
              <w:t>appropriate person</w:t>
            </w:r>
            <w:r w:rsidRPr="00BA2C12">
              <w:t>(</w:t>
            </w:r>
            <w:r w:rsidRPr="00BA2C12">
              <w:rPr>
                <w:rStyle w:val="Emphasis"/>
              </w:rPr>
              <w:t>s</w:t>
            </w:r>
            <w:r w:rsidRPr="00BA2C12">
              <w:t xml:space="preserve">) in accordance with </w:t>
            </w:r>
            <w:r w:rsidRPr="00BA2C12">
              <w:rPr>
                <w:rStyle w:val="Emphasis"/>
              </w:rPr>
              <w:t>company requirements</w:t>
            </w:r>
          </w:p>
          <w:p w:rsidR="00000000" w:rsidRPr="00BA2C12" w:rsidP="00BA2C12">
            <w:pPr>
              <w:pStyle w:val="List"/>
            </w:pPr>
            <w:r w:rsidRPr="00BA2C12">
              <w:t>1.4</w:t>
            </w:r>
            <w:r w:rsidRPr="00BA2C12">
              <w:tab/>
              <w:t>Assess or</w:t>
            </w:r>
            <w:r w:rsidRPr="00BA2C12">
              <w:t xml:space="preserve">ganisational capability to reduce or control the risks in accordance with </w:t>
            </w:r>
            <w:r w:rsidRPr="00BA2C12">
              <w:rPr>
                <w:rStyle w:val="Emphasis"/>
              </w:rPr>
              <w:t>company requirements</w:t>
            </w:r>
          </w:p>
          <w:p w:rsidR="00000000" w:rsidP="00BA2C12">
            <w:pPr>
              <w:pStyle w:val="List"/>
              <w:rPr>
                <w:lang w:val="en-NZ"/>
              </w:rPr>
            </w:pPr>
            <w:r w:rsidRPr="00BA2C12">
              <w:t>1.5</w:t>
            </w:r>
            <w:r w:rsidRPr="00BA2C12">
              <w:tab/>
              <w:t xml:space="preserve">Develop and document a pest management operations risk management plan including policy and procedures in accordance with </w:t>
            </w:r>
            <w:r w:rsidRPr="00BA2C12">
              <w:rPr>
                <w:rStyle w:val="Emphasis"/>
              </w:rPr>
              <w:t>environmental</w:t>
            </w:r>
            <w:r w:rsidRPr="00BA2C12">
              <w:t xml:space="preserve">, </w:t>
            </w:r>
            <w:r w:rsidRPr="00BA2C12">
              <w:rPr>
                <w:rStyle w:val="Emphasis"/>
              </w:rPr>
              <w:t>legislative</w:t>
            </w:r>
            <w:r w:rsidRPr="00BA2C12">
              <w:t xml:space="preserve">, </w:t>
            </w:r>
            <w:r w:rsidRPr="00BA2C12">
              <w:rPr>
                <w:rStyle w:val="Emphasis"/>
              </w:rPr>
              <w:t>occupat</w:t>
            </w:r>
            <w:r w:rsidRPr="00BA2C12">
              <w:rPr>
                <w:rStyle w:val="Emphasis"/>
              </w:rPr>
              <w:t>ional health and safety</w:t>
            </w:r>
            <w:r w:rsidRPr="00BA2C12">
              <w:t xml:space="preserve"> (</w:t>
            </w:r>
            <w:r w:rsidRPr="00BA2C12">
              <w:rPr>
                <w:rStyle w:val="Emphasis"/>
              </w:rPr>
              <w:t>OHS</w:t>
            </w:r>
            <w:r w:rsidRPr="00BA2C12">
              <w:t xml:space="preserve">) and </w:t>
            </w:r>
            <w:r w:rsidRPr="00BA2C12">
              <w:rPr>
                <w:rStyle w:val="Emphasis"/>
              </w:rPr>
              <w:t>company requirements</w:t>
            </w:r>
          </w:p>
        </w:tc>
      </w:tr>
      <w:tr w:rsidTr="00A87E7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A2C12">
            <w:pPr>
              <w:pStyle w:val="List"/>
              <w:rPr>
                <w:lang w:val="en-NZ"/>
              </w:rPr>
            </w:pPr>
            <w:r w:rsidRPr="00BA2C12">
              <w:t>2</w:t>
            </w:r>
            <w:r w:rsidRPr="00BA2C12">
              <w:tab/>
              <w:t>Implement risk management plan strategies</w:t>
            </w:r>
          </w:p>
        </w:tc>
        <w:tc>
          <w:tcPr>
            <w:tcW w:w="5010" w:type="dxa"/>
            <w:gridSpan w:val="2"/>
            <w:tcBorders>
              <w:top w:val="nil"/>
              <w:left w:val="nil"/>
              <w:bottom w:val="nil"/>
              <w:right w:val="nil"/>
            </w:tcBorders>
            <w:tcMar>
              <w:top w:w="0" w:type="dxa"/>
              <w:left w:w="62" w:type="dxa"/>
              <w:bottom w:w="0" w:type="dxa"/>
              <w:right w:w="62" w:type="dxa"/>
            </w:tcMar>
          </w:tcPr>
          <w:p w:rsidR="00000000" w:rsidRPr="00BA2C12" w:rsidP="00BA2C12">
            <w:pPr>
              <w:pStyle w:val="List"/>
            </w:pPr>
            <w:r w:rsidRPr="00BA2C12">
              <w:t>2.1</w:t>
            </w:r>
            <w:r w:rsidRPr="00BA2C12">
              <w:tab/>
              <w:t xml:space="preserve">Eliminate unacceptable risks in accordance with </w:t>
            </w:r>
            <w:r w:rsidRPr="00BA2C12">
              <w:rPr>
                <w:rStyle w:val="Emphasis"/>
              </w:rPr>
              <w:t>company requirements</w:t>
            </w:r>
          </w:p>
          <w:p w:rsidR="00000000" w:rsidRPr="00BA2C12" w:rsidP="00BA2C12">
            <w:pPr>
              <w:pStyle w:val="List"/>
            </w:pPr>
            <w:r w:rsidRPr="00BA2C12">
              <w:t>2.2</w:t>
            </w:r>
            <w:r w:rsidRPr="00BA2C12">
              <w:tab/>
              <w:t xml:space="preserve">Minimise likelihood of other identified risks in accordance with </w:t>
            </w:r>
            <w:r w:rsidRPr="00BA2C12">
              <w:rPr>
                <w:rStyle w:val="Emphasis"/>
              </w:rPr>
              <w:t>company requir</w:t>
            </w:r>
            <w:r w:rsidRPr="00BA2C12">
              <w:rPr>
                <w:rStyle w:val="Emphasis"/>
              </w:rPr>
              <w:t>ements</w:t>
            </w:r>
          </w:p>
          <w:p w:rsidR="00000000" w:rsidRPr="00BA2C12" w:rsidP="00BA2C12">
            <w:pPr>
              <w:pStyle w:val="List"/>
            </w:pPr>
            <w:r w:rsidRPr="00BA2C12">
              <w:t>2.3</w:t>
            </w:r>
            <w:r w:rsidRPr="00BA2C12">
              <w:tab/>
              <w:t xml:space="preserve">Conduct pest management operations in compliance with </w:t>
            </w:r>
            <w:r w:rsidRPr="00BA2C12">
              <w:rPr>
                <w:rStyle w:val="Emphasis"/>
              </w:rPr>
              <w:t>legislative requirements</w:t>
            </w:r>
            <w:r w:rsidRPr="00BA2C12">
              <w:t>, industry advisory standards and codes of practice</w:t>
            </w:r>
          </w:p>
          <w:p w:rsidR="00000000" w:rsidP="00BA2C12">
            <w:pPr>
              <w:pStyle w:val="List"/>
              <w:rPr>
                <w:lang w:val="en-NZ"/>
              </w:rPr>
            </w:pPr>
            <w:r w:rsidRPr="00BA2C12">
              <w:t>2.4</w:t>
            </w:r>
            <w:r w:rsidRPr="00BA2C12">
              <w:tab/>
              <w:t>Provide training and/or further information to employees to support the risk management plan in accordance with</w:t>
            </w:r>
            <w:r w:rsidRPr="00BA2C12">
              <w:t xml:space="preserve"> </w:t>
            </w:r>
            <w:r w:rsidRPr="00BA2C12">
              <w:rPr>
                <w:rStyle w:val="Emphasis"/>
              </w:rPr>
              <w:t>company requirements</w:t>
            </w:r>
          </w:p>
        </w:tc>
      </w:tr>
      <w:tr w:rsidTr="00A87E7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A2C12">
            <w:pPr>
              <w:pStyle w:val="List"/>
              <w:rPr>
                <w:lang w:val="en-NZ"/>
              </w:rPr>
            </w:pPr>
            <w:r w:rsidRPr="00BA2C12">
              <w:t>3</w:t>
            </w:r>
            <w:r w:rsidRPr="00BA2C12">
              <w:tab/>
              <w:t>Acquire and maintain insurance coverage</w:t>
            </w:r>
          </w:p>
        </w:tc>
        <w:tc>
          <w:tcPr>
            <w:tcW w:w="5010" w:type="dxa"/>
            <w:gridSpan w:val="2"/>
            <w:tcBorders>
              <w:top w:val="nil"/>
              <w:left w:val="nil"/>
              <w:bottom w:val="nil"/>
              <w:right w:val="nil"/>
            </w:tcBorders>
            <w:tcMar>
              <w:top w:w="0" w:type="dxa"/>
              <w:left w:w="62" w:type="dxa"/>
              <w:bottom w:w="0" w:type="dxa"/>
              <w:right w:w="62" w:type="dxa"/>
            </w:tcMar>
          </w:tcPr>
          <w:p w:rsidR="00000000" w:rsidRPr="00BA2C12" w:rsidP="00BA2C12">
            <w:pPr>
              <w:pStyle w:val="List"/>
            </w:pPr>
            <w:r w:rsidRPr="00BA2C12">
              <w:t>3.1</w:t>
            </w:r>
            <w:r w:rsidRPr="00BA2C12">
              <w:tab/>
              <w:t xml:space="preserve">Identify risks requiring insurance cover in accordance with </w:t>
            </w:r>
            <w:r w:rsidRPr="00BA2C12">
              <w:rPr>
                <w:rStyle w:val="Emphasis"/>
              </w:rPr>
              <w:t>company requirements</w:t>
            </w:r>
          </w:p>
          <w:p w:rsidR="00000000" w:rsidRPr="00BA2C12" w:rsidP="00BA2C12">
            <w:pPr>
              <w:pStyle w:val="List"/>
            </w:pPr>
            <w:r w:rsidRPr="00BA2C12">
              <w:t>3.2</w:t>
            </w:r>
            <w:r w:rsidRPr="00BA2C12">
              <w:tab/>
              <w:t xml:space="preserve">Seek expert advice on insurance options relating to pest management risk from </w:t>
            </w:r>
            <w:r w:rsidRPr="00BA2C12">
              <w:rPr>
                <w:rStyle w:val="Emphasis"/>
              </w:rPr>
              <w:t>appropriate person</w:t>
            </w:r>
            <w:r w:rsidRPr="00BA2C12">
              <w:t>(</w:t>
            </w:r>
            <w:r w:rsidRPr="00BA2C12">
              <w:rPr>
                <w:rStyle w:val="Emphasis"/>
              </w:rPr>
              <w:t>s</w:t>
            </w:r>
            <w:r w:rsidRPr="00BA2C12">
              <w:t>) in</w:t>
            </w:r>
            <w:r w:rsidRPr="00BA2C12">
              <w:t xml:space="preserve"> accordance with </w:t>
            </w:r>
            <w:r w:rsidRPr="00BA2C12">
              <w:rPr>
                <w:rStyle w:val="Emphasis"/>
              </w:rPr>
              <w:t>company requirements</w:t>
            </w:r>
          </w:p>
          <w:p w:rsidR="00000000" w:rsidP="00BA2C12">
            <w:pPr>
              <w:pStyle w:val="List"/>
              <w:rPr>
                <w:lang w:val="en-NZ"/>
              </w:rPr>
            </w:pPr>
            <w:r w:rsidRPr="00BA2C12">
              <w:t>3.3</w:t>
            </w:r>
            <w:r w:rsidRPr="00BA2C12">
              <w:tab/>
              <w:t xml:space="preserve">Acquire and maintain insurance coverage appropriate for the type of pest management operations in accordance with </w:t>
            </w:r>
            <w:r w:rsidRPr="00BA2C12">
              <w:rPr>
                <w:rStyle w:val="Emphasis"/>
              </w:rPr>
              <w:t>legislative</w:t>
            </w:r>
            <w:r w:rsidRPr="00BA2C12">
              <w:t xml:space="preserve"> and </w:t>
            </w:r>
            <w:r w:rsidRPr="00BA2C12">
              <w:rPr>
                <w:rStyle w:val="Emphasis"/>
              </w:rPr>
              <w:t>company requirements</w:t>
            </w:r>
          </w:p>
        </w:tc>
      </w:tr>
      <w:tr w:rsidTr="00A87E7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A2C12">
            <w:pPr>
              <w:pStyle w:val="List"/>
              <w:rPr>
                <w:lang w:val="en-NZ"/>
              </w:rPr>
            </w:pPr>
            <w:r w:rsidRPr="00BA2C12">
              <w:t>4</w:t>
            </w:r>
            <w:r w:rsidRPr="00BA2C12">
              <w:tab/>
              <w:t>Monitor activities for changing risk profile</w:t>
            </w:r>
          </w:p>
        </w:tc>
        <w:tc>
          <w:tcPr>
            <w:tcW w:w="5010" w:type="dxa"/>
            <w:gridSpan w:val="2"/>
            <w:tcBorders>
              <w:top w:val="nil"/>
              <w:left w:val="nil"/>
              <w:bottom w:val="nil"/>
              <w:right w:val="nil"/>
            </w:tcBorders>
            <w:tcMar>
              <w:top w:w="0" w:type="dxa"/>
              <w:left w:w="62" w:type="dxa"/>
              <w:bottom w:w="0" w:type="dxa"/>
              <w:right w:w="62" w:type="dxa"/>
            </w:tcMar>
          </w:tcPr>
          <w:p w:rsidR="00000000" w:rsidRPr="00BA2C12" w:rsidP="00BA2C12">
            <w:pPr>
              <w:pStyle w:val="List"/>
            </w:pPr>
            <w:r w:rsidRPr="00BA2C12">
              <w:t>4.1</w:t>
            </w:r>
            <w:r w:rsidRPr="00BA2C12">
              <w:tab/>
              <w:t>Monitor con</w:t>
            </w:r>
            <w:r w:rsidRPr="00BA2C12">
              <w:t xml:space="preserve">tinuously pest management operations to identify risk(s) in accordance with risk management plan, </w:t>
            </w:r>
            <w:r w:rsidRPr="00BA2C12">
              <w:rPr>
                <w:rStyle w:val="Emphasis"/>
              </w:rPr>
              <w:t>legislative</w:t>
            </w:r>
            <w:r w:rsidRPr="00BA2C12">
              <w:t xml:space="preserve">, </w:t>
            </w:r>
            <w:r w:rsidRPr="00BA2C12">
              <w:rPr>
                <w:rStyle w:val="Emphasis"/>
              </w:rPr>
              <w:t>OHS</w:t>
            </w:r>
            <w:r w:rsidRPr="00BA2C12">
              <w:t xml:space="preserve"> </w:t>
            </w:r>
            <w:r w:rsidRPr="00BA2C12">
              <w:t xml:space="preserve">and </w:t>
            </w:r>
            <w:r w:rsidRPr="00BA2C12">
              <w:rPr>
                <w:rStyle w:val="Emphasis"/>
              </w:rPr>
              <w:t>company requirements</w:t>
            </w:r>
          </w:p>
          <w:p w:rsidR="00000000" w:rsidRPr="00BA2C12" w:rsidP="00BA2C12">
            <w:pPr>
              <w:pStyle w:val="List"/>
            </w:pPr>
            <w:r w:rsidRPr="00BA2C12">
              <w:t>4.2</w:t>
            </w:r>
            <w:r w:rsidRPr="00BA2C12">
              <w:tab/>
              <w:t xml:space="preserve">Modify pest management operations as necessary to comply with risk management plan in accordance with </w:t>
            </w:r>
            <w:r w:rsidRPr="00BA2C12">
              <w:rPr>
                <w:rStyle w:val="Emphasis"/>
              </w:rPr>
              <w:t>legislative</w:t>
            </w:r>
            <w:r w:rsidRPr="00BA2C12">
              <w:t xml:space="preserve">, </w:t>
            </w:r>
            <w:r w:rsidRPr="00BA2C12">
              <w:rPr>
                <w:rStyle w:val="Emphasis"/>
              </w:rPr>
              <w:t>OHS</w:t>
            </w:r>
            <w:r w:rsidRPr="00BA2C12">
              <w:t xml:space="preserve"> and </w:t>
            </w:r>
            <w:r w:rsidRPr="00BA2C12">
              <w:rPr>
                <w:rStyle w:val="Emphasis"/>
              </w:rPr>
              <w:t>company requirements</w:t>
            </w:r>
          </w:p>
          <w:p w:rsidR="00000000" w:rsidRPr="00BA2C12" w:rsidP="00BA2C12">
            <w:pPr>
              <w:pStyle w:val="List"/>
            </w:pPr>
            <w:r w:rsidRPr="00BA2C12">
              <w:t>4.3</w:t>
            </w:r>
            <w:r w:rsidRPr="00BA2C12">
              <w:tab/>
              <w:t xml:space="preserve">Analyse any incidents or events and revise risk management plan in accordance with </w:t>
            </w:r>
            <w:r w:rsidRPr="00BA2C12">
              <w:rPr>
                <w:rStyle w:val="Emphasis"/>
              </w:rPr>
              <w:t>legislative</w:t>
            </w:r>
            <w:r w:rsidRPr="00BA2C12">
              <w:t xml:space="preserve">, </w:t>
            </w:r>
            <w:r w:rsidRPr="00BA2C12">
              <w:rPr>
                <w:rStyle w:val="Emphasis"/>
              </w:rPr>
              <w:t>OHS</w:t>
            </w:r>
            <w:r w:rsidRPr="00BA2C12">
              <w:t xml:space="preserve"> and </w:t>
            </w:r>
            <w:r w:rsidRPr="00BA2C12">
              <w:rPr>
                <w:rStyle w:val="Emphasis"/>
              </w:rPr>
              <w:t>company requirements</w:t>
            </w:r>
          </w:p>
          <w:p w:rsidR="00000000" w:rsidRPr="00BA2C12" w:rsidP="00BA2C12">
            <w:pPr>
              <w:pStyle w:val="List"/>
            </w:pPr>
            <w:r w:rsidRPr="00BA2C12">
              <w:t>4.4</w:t>
            </w:r>
            <w:r w:rsidRPr="00BA2C12">
              <w:tab/>
              <w:t xml:space="preserve">Assess impact of new equipment or service offerings for risks in accordance with </w:t>
            </w:r>
            <w:r w:rsidRPr="00BA2C12">
              <w:t xml:space="preserve">the risk management plan, </w:t>
            </w:r>
            <w:r w:rsidRPr="00BA2C12">
              <w:rPr>
                <w:rStyle w:val="Emphasis"/>
              </w:rPr>
              <w:t>manufacturers' specifications</w:t>
            </w:r>
            <w:r w:rsidRPr="00BA2C12">
              <w:t xml:space="preserve"> and </w:t>
            </w:r>
            <w:r w:rsidRPr="00BA2C12">
              <w:rPr>
                <w:rStyle w:val="Emphasis"/>
              </w:rPr>
              <w:t>legislative</w:t>
            </w:r>
            <w:r w:rsidRPr="00BA2C12">
              <w:t xml:space="preserve">, </w:t>
            </w:r>
            <w:r w:rsidRPr="00BA2C12">
              <w:rPr>
                <w:rStyle w:val="Emphasis"/>
              </w:rPr>
              <w:t>OHS</w:t>
            </w:r>
            <w:r w:rsidRPr="00BA2C12">
              <w:t xml:space="preserve"> and </w:t>
            </w:r>
            <w:r w:rsidRPr="00BA2C12">
              <w:rPr>
                <w:rStyle w:val="Emphasis"/>
              </w:rPr>
              <w:t>company requirements</w:t>
            </w:r>
          </w:p>
          <w:p w:rsidR="00000000" w:rsidRPr="00BA2C12" w:rsidP="00BA2C12">
            <w:pPr>
              <w:pStyle w:val="List"/>
            </w:pPr>
            <w:r w:rsidRPr="00BA2C12">
              <w:t>4.5</w:t>
            </w:r>
            <w:r w:rsidRPr="00BA2C12">
              <w:tab/>
              <w:t xml:space="preserve">Complete and maintain accurate </w:t>
            </w:r>
            <w:r w:rsidRPr="00BA2C12">
              <w:rPr>
                <w:rStyle w:val="Emphasis"/>
              </w:rPr>
              <w:t>regulatory and company documentation</w:t>
            </w:r>
            <w:r w:rsidRPr="00BA2C12">
              <w:t xml:space="preserve"> for all service provision to provide audit trail in accordance with </w:t>
            </w:r>
            <w:r w:rsidRPr="00BA2C12">
              <w:rPr>
                <w:rStyle w:val="Emphasis"/>
              </w:rPr>
              <w:t>legislative</w:t>
            </w:r>
            <w:r w:rsidRPr="00BA2C12">
              <w:t xml:space="preserve"> and </w:t>
            </w:r>
            <w:r w:rsidRPr="00BA2C12">
              <w:rPr>
                <w:rStyle w:val="Emphasis"/>
              </w:rPr>
              <w:t>company requirements</w:t>
            </w:r>
          </w:p>
        </w:tc>
      </w:tr>
    </w:tbl>
    <w:p w:rsidR="00A87E74" w:rsidP="00BA2C12">
      <w:pPr>
        <w:pStyle w:val="BodyText"/>
      </w:pPr>
    </w:p>
    <w:p w:rsidR="00A87E74" w:rsidP="00BA2C12">
      <w:pPr>
        <w:pStyle w:val="BodyText"/>
      </w:pPr>
    </w:p>
    <w:p w:rsidR="00000000" w:rsidRPr="00BA2C12" w:rsidP="00BA2C12">
      <w:pPr>
        <w:pStyle w:val="Heading1"/>
      </w:pPr>
      <w:bookmarkStart w:id="9" w:name="O_293749"/>
      <w:bookmarkEnd w:id="9"/>
      <w:r w:rsidRPr="00BA2C12">
        <w:t>Required Skills and Knowledge</w:t>
      </w:r>
    </w:p>
    <w:p w:rsidR="00000000" w:rsidRPr="00BA2C12" w:rsidP="00BA2C12">
      <w:pPr>
        <w:pStyle w:val="BodyText"/>
      </w:pPr>
      <w:r w:rsidRPr="00BA2C12">
        <w:t>Refer to Evidence Guide</w:t>
      </w:r>
    </w:p>
    <w:p w:rsidR="00000000" w:rsidRPr="00BA2C12" w:rsidP="00BA2C12">
      <w:pPr>
        <w:pStyle w:val="AllowPageBreak"/>
      </w:pPr>
    </w:p>
    <w:p w:rsidR="00000000" w:rsidRPr="00BA2C12" w:rsidP="00BA2C12">
      <w:pPr>
        <w:pStyle w:val="Heading1"/>
      </w:pPr>
      <w:bookmarkStart w:id="10" w:name="O_245655"/>
      <w:bookmarkEnd w:id="10"/>
      <w:r w:rsidRPr="00BA2C12">
        <w:t>Evidence Guide</w:t>
      </w:r>
    </w:p>
    <w:p w:rsidR="00000000" w:rsidRPr="00BA2C12" w:rsidP="00BA2C12">
      <w:pPr>
        <w:pStyle w:val="BodyText"/>
      </w:pPr>
      <w:r w:rsidRPr="00BA2C12">
        <w:rPr>
          <w:rStyle w:val="SpecialBold"/>
        </w:rPr>
        <w:t>EVIDENCE GUIDE</w:t>
      </w:r>
    </w:p>
    <w:p w:rsidR="00000000" w:rsidRPr="00BA2C12" w:rsidP="00BA2C12">
      <w:pPr>
        <w:pStyle w:val="BodyText"/>
      </w:pPr>
      <w:r w:rsidRPr="00BA2C12">
        <w:t>The evidence guide identifies the requirements to be demonstrated to confirm competence for this unit. Assess</w:t>
      </w:r>
      <w:r w:rsidRPr="00BA2C12">
        <w:t xml:space="preserve">ment must confirm sufficient ability to use appropriate skills and knowledge to manage pest management operations risk. Assessment of performance should be over a period of time covering all categories within the range statement that are applicable in the </w:t>
      </w:r>
      <w:r w:rsidRPr="00BA2C12">
        <w:t>working environment.</w:t>
      </w:r>
    </w:p>
    <w:p w:rsidR="00000000" w:rsidRPr="00BA2C12" w:rsidP="00BA2C12">
      <w:pPr>
        <w:pStyle w:val="BodyText"/>
      </w:pPr>
      <w:r w:rsidRPr="00BA2C12">
        <w:rPr>
          <w:rStyle w:val="SpecialBold"/>
        </w:rPr>
        <w:t>Critical aspects of competency</w:t>
      </w:r>
    </w:p>
    <w:p w:rsidR="00000000" w:rsidRPr="00BA2C12" w:rsidP="00BA2C12">
      <w:pPr>
        <w:pStyle w:val="ListBullet"/>
      </w:pPr>
      <w:r w:rsidRPr="00BA2C12">
        <w:t>Accurate identification of the hazards and risks associated with pest management.</w:t>
      </w:r>
    </w:p>
    <w:p w:rsidR="00000000" w:rsidRPr="00BA2C12" w:rsidP="00BA2C12">
      <w:pPr>
        <w:pStyle w:val="ListBullet"/>
      </w:pPr>
      <w:r w:rsidRPr="00BA2C12">
        <w:t>Accurate determination of the requirements of a pest management plan.</w:t>
      </w:r>
    </w:p>
    <w:p w:rsidR="00000000" w:rsidRPr="00BA2C12" w:rsidP="00BA2C12">
      <w:pPr>
        <w:pStyle w:val="ListBullet"/>
      </w:pPr>
      <w:r w:rsidRPr="00BA2C12">
        <w:t>Development of a pest management risk management plan, policies and procedures</w:t>
      </w:r>
    </w:p>
    <w:p w:rsidR="00000000" w:rsidRPr="00BA2C12" w:rsidP="00BA2C12">
      <w:pPr>
        <w:pStyle w:val="ListBullet"/>
      </w:pPr>
      <w:r w:rsidRPr="00BA2C12">
        <w:t>Analysis of emerging risk issues and periodic revision of pest management risk management plan.</w:t>
      </w:r>
    </w:p>
    <w:p w:rsidR="00000000" w:rsidRPr="00BA2C12" w:rsidP="00BA2C12">
      <w:pPr>
        <w:pStyle w:val="ListBullet"/>
      </w:pPr>
      <w:r w:rsidRPr="00BA2C12">
        <w:t>Compliance with company and legislative/regulatory requirements.</w:t>
      </w:r>
    </w:p>
    <w:p w:rsidR="00000000" w:rsidRPr="00BA2C12" w:rsidP="00BA2C12">
      <w:pPr>
        <w:pStyle w:val="BodyText"/>
      </w:pPr>
      <w:r w:rsidRPr="00BA2C12">
        <w:rPr>
          <w:rStyle w:val="SpecialBold"/>
        </w:rPr>
        <w:t>Knowledge needed</w:t>
      </w:r>
      <w:r w:rsidRPr="00BA2C12">
        <w:rPr>
          <w:rStyle w:val="SpecialBold"/>
        </w:rPr>
        <w:t xml:space="preserve"> to achieve the performance criteria</w:t>
      </w:r>
    </w:p>
    <w:p w:rsidR="00000000" w:rsidRPr="00BA2C12" w:rsidP="00BA2C12">
      <w:pPr>
        <w:pStyle w:val="BodyText"/>
      </w:pPr>
      <w:r w:rsidRPr="00BA2C12">
        <w:t>Knowledge and understanding are essential to apply this unit in the workplace, to transfer the skills to other contexts, and to deal with unplanned events. The knowledge requirements for this unit are listed below.</w:t>
      </w:r>
    </w:p>
    <w:p w:rsidR="00000000" w:rsidRPr="00BA2C12" w:rsidP="00BA2C12">
      <w:pPr>
        <w:pStyle w:val="ListBullet"/>
      </w:pPr>
      <w:r w:rsidRPr="00BA2C12">
        <w:t>Leg</w:t>
      </w:r>
      <w:r w:rsidRPr="00BA2C12">
        <w:t>islation, regulations, codes of practice and industry advisory standards applicable to providing pest management services.</w:t>
      </w:r>
    </w:p>
    <w:p w:rsidR="00000000" w:rsidRPr="00BA2C12" w:rsidP="00BA2C12">
      <w:pPr>
        <w:pStyle w:val="ListBullet"/>
      </w:pPr>
      <w:r w:rsidRPr="00BA2C12">
        <w:t>Company management structure and reporting procedures.</w:t>
      </w:r>
    </w:p>
    <w:p w:rsidR="00000000" w:rsidRPr="00BA2C12" w:rsidP="00BA2C12">
      <w:pPr>
        <w:pStyle w:val="ListBullet"/>
      </w:pPr>
      <w:r w:rsidRPr="00BA2C12">
        <w:t>Sources of pest management industry and product information.</w:t>
      </w:r>
    </w:p>
    <w:p w:rsidR="00000000" w:rsidRPr="00BA2C12" w:rsidP="00BA2C12">
      <w:pPr>
        <w:pStyle w:val="ListBullet"/>
      </w:pPr>
      <w:r w:rsidRPr="00BA2C12">
        <w:t>OHS legislation a</w:t>
      </w:r>
      <w:r w:rsidRPr="00BA2C12">
        <w:t>nd procedures.</w:t>
      </w:r>
    </w:p>
    <w:p w:rsidR="00000000" w:rsidRPr="00BA2C12" w:rsidP="00BA2C12">
      <w:pPr>
        <w:pStyle w:val="ListBullet"/>
      </w:pPr>
      <w:r w:rsidRPr="00BA2C12">
        <w:t>Emergency response procedures.</w:t>
      </w:r>
    </w:p>
    <w:p w:rsidR="00000000" w:rsidRPr="00BA2C12" w:rsidP="00BA2C12">
      <w:pPr>
        <w:pStyle w:val="ListBullet"/>
      </w:pPr>
      <w:r w:rsidRPr="00BA2C12">
        <w:t>Injury, dangerous occurrence and incident reporting requirements.</w:t>
      </w:r>
    </w:p>
    <w:p w:rsidR="00000000" w:rsidRPr="00BA2C12" w:rsidP="00BA2C12">
      <w:pPr>
        <w:pStyle w:val="ListBullet"/>
      </w:pPr>
      <w:r w:rsidRPr="00BA2C12">
        <w:t>Licensing requirements for pest management control in accordance with relevant Commonwealth, state/territory legislation and local government re</w:t>
      </w:r>
      <w:r w:rsidRPr="00BA2C12">
        <w:t>gulations.</w:t>
      </w:r>
    </w:p>
    <w:p w:rsidR="00000000" w:rsidRPr="00BA2C12" w:rsidP="00BA2C12">
      <w:pPr>
        <w:pStyle w:val="BodyText"/>
      </w:pPr>
      <w:r w:rsidRPr="00BA2C12">
        <w:rPr>
          <w:rStyle w:val="SpecialBold"/>
        </w:rPr>
        <w:t>Specific skills needed to achieve the performance criteria</w:t>
      </w:r>
    </w:p>
    <w:p w:rsidR="00000000" w:rsidRPr="00BA2C12" w:rsidP="00BA2C12">
      <w:pPr>
        <w:pStyle w:val="BodyText"/>
      </w:pPr>
      <w:r w:rsidRPr="00BA2C12">
        <w:t>To achieve the performance criteria, some complementary skills are required. These are:</w:t>
      </w:r>
    </w:p>
    <w:p w:rsidR="00000000" w:rsidRPr="00BA2C12" w:rsidP="00BA2C12">
      <w:pPr>
        <w:pStyle w:val="ListBullet"/>
      </w:pPr>
      <w:r w:rsidRPr="00BA2C12">
        <w:t>researching analysing and interpreting relevant environmental, legislative, OHS, product and indu</w:t>
      </w:r>
      <w:r w:rsidRPr="00BA2C12">
        <w:t>stry standards information</w:t>
      </w:r>
    </w:p>
    <w:p w:rsidR="00000000" w:rsidRPr="00BA2C12" w:rsidP="00BA2C12">
      <w:pPr>
        <w:pStyle w:val="ListBullet"/>
      </w:pPr>
      <w:r w:rsidRPr="00BA2C12">
        <w:t>forecasting to assess future scenarios</w:t>
      </w:r>
    </w:p>
    <w:p w:rsidR="00000000" w:rsidRPr="00BA2C12" w:rsidP="00BA2C12">
      <w:pPr>
        <w:pStyle w:val="ListBullet"/>
      </w:pPr>
      <w:r w:rsidRPr="00BA2C12">
        <w:t>consultation</w:t>
      </w:r>
    </w:p>
    <w:p w:rsidR="00000000" w:rsidRPr="00BA2C12" w:rsidP="00BA2C12">
      <w:pPr>
        <w:pStyle w:val="ListBullet"/>
      </w:pPr>
      <w:r w:rsidRPr="00BA2C12">
        <w:t>negotiation</w:t>
      </w:r>
    </w:p>
    <w:p w:rsidR="00000000" w:rsidRPr="00BA2C12" w:rsidP="00BA2C12">
      <w:pPr>
        <w:pStyle w:val="ListBullet"/>
      </w:pPr>
      <w:r w:rsidRPr="00BA2C12">
        <w:t>reading, analysing and interpreting existing company policy and procedural documentation</w:t>
      </w:r>
    </w:p>
    <w:p w:rsidR="00000000" w:rsidRPr="00BA2C12" w:rsidP="00BA2C12">
      <w:pPr>
        <w:pStyle w:val="ListBullet"/>
      </w:pPr>
      <w:r w:rsidRPr="00BA2C12">
        <w:t>preparation of complex written policy documents and procedural guidelines fo</w:t>
      </w:r>
      <w:r w:rsidRPr="00BA2C12">
        <w:t>r communication to relevant staff, regulatory agencies and company clients</w:t>
      </w:r>
    </w:p>
    <w:p w:rsidR="00000000" w:rsidRPr="00BA2C12" w:rsidP="00BA2C12">
      <w:pPr>
        <w:pStyle w:val="ListBullet"/>
      </w:pPr>
      <w:r w:rsidRPr="00BA2C12">
        <w:t>communicating issues, policies and procedures to staff in meeting and training situations</w:t>
      </w:r>
    </w:p>
    <w:p w:rsidR="00000000" w:rsidRPr="00BA2C12" w:rsidP="00BA2C12">
      <w:pPr>
        <w:pStyle w:val="ListBullet"/>
      </w:pPr>
      <w:r w:rsidRPr="00BA2C12">
        <w:t>seeking and receiving feedback</w:t>
      </w:r>
    </w:p>
    <w:p w:rsidR="00000000" w:rsidRPr="00BA2C12" w:rsidP="00BA2C12">
      <w:pPr>
        <w:pStyle w:val="ListBullet"/>
      </w:pPr>
      <w:r w:rsidRPr="00BA2C12">
        <w:t>interpersonal skills and communication techniques</w:t>
      </w:r>
    </w:p>
    <w:p w:rsidR="00000000" w:rsidRPr="00BA2C12" w:rsidP="00BA2C12">
      <w:pPr>
        <w:pStyle w:val="ListBullet"/>
      </w:pPr>
      <w:r w:rsidRPr="00BA2C12">
        <w:t>customer service.</w:t>
      </w:r>
    </w:p>
    <w:p w:rsidR="00000000" w:rsidRPr="00BA2C12" w:rsidP="00BA2C12">
      <w:pPr>
        <w:pStyle w:val="BodyText"/>
      </w:pPr>
      <w:r w:rsidRPr="00BA2C12">
        <w:rPr>
          <w:rStyle w:val="SpecialBold"/>
        </w:rPr>
        <w:t>Other units of competency that could be assessed with this unit</w:t>
      </w:r>
    </w:p>
    <w:p w:rsidR="00000000" w:rsidRPr="00BA2C12" w:rsidP="00BA2C12">
      <w:pPr>
        <w:pStyle w:val="BodyText"/>
      </w:pPr>
      <w:r w:rsidRPr="00BA2C12">
        <w:t>Competence in this unit may be assessed in conjunction with PRMPM22B Develop and review company policies and procedures.</w:t>
      </w:r>
    </w:p>
    <w:p w:rsidR="00000000" w:rsidRPr="00BA2C12" w:rsidP="00BA2C12">
      <w:pPr>
        <w:pStyle w:val="BodyText"/>
      </w:pPr>
      <w:r w:rsidRPr="00BA2C12">
        <w:rPr>
          <w:rStyle w:val="SpecialBold"/>
        </w:rPr>
        <w:t>Resources required to assess this unit</w:t>
      </w:r>
    </w:p>
    <w:p w:rsidR="00000000" w:rsidRPr="00BA2C12" w:rsidP="00BA2C12">
      <w:pPr>
        <w:pStyle w:val="BodyText"/>
      </w:pPr>
      <w:r w:rsidRPr="00BA2C12">
        <w:t xml:space="preserve">The following </w:t>
      </w:r>
      <w:r w:rsidRPr="00BA2C12">
        <w:t>resources should be available:</w:t>
      </w:r>
    </w:p>
    <w:p w:rsidR="00000000" w:rsidRPr="00BA2C12" w:rsidP="00BA2C12">
      <w:pPr>
        <w:pStyle w:val="ListBullet"/>
      </w:pPr>
      <w:r w:rsidRPr="00BA2C12">
        <w:t>access to relevant databases and information sources, including industry and product information</w:t>
      </w:r>
    </w:p>
    <w:p w:rsidR="00000000" w:rsidRPr="00BA2C12" w:rsidP="00BA2C12">
      <w:pPr>
        <w:pStyle w:val="ListBullet"/>
      </w:pPr>
      <w:r w:rsidRPr="00BA2C12">
        <w:t>access to relevant statutes, company policies, procedures and records</w:t>
      </w:r>
    </w:p>
    <w:p w:rsidR="00000000" w:rsidRPr="00BA2C12" w:rsidP="00BA2C12">
      <w:pPr>
        <w:pStyle w:val="ListBullet"/>
      </w:pPr>
      <w:r w:rsidRPr="00BA2C12">
        <w:t>assessment instruments, including personal planner and as</w:t>
      </w:r>
      <w:r w:rsidRPr="00BA2C12">
        <w:t>sessment record book.</w:t>
      </w:r>
    </w:p>
    <w:p w:rsidR="00000000" w:rsidRPr="00BA2C12" w:rsidP="00BA2C12">
      <w:pPr>
        <w:pStyle w:val="BodyText"/>
      </w:pPr>
      <w:r w:rsidRPr="00BA2C12">
        <w:rPr>
          <w:rStyle w:val="SpecialBold"/>
        </w:rPr>
        <w:t>Gaining evidence to assess this unit</w:t>
      </w:r>
    </w:p>
    <w:p w:rsidR="00000000" w:rsidRPr="00BA2C12" w:rsidP="00BA2C12">
      <w:pPr>
        <w:pStyle w:val="BodyText"/>
      </w:pPr>
      <w:r w:rsidRPr="00BA2C12">
        <w:t>For valid and reliable assessment of this unit this competency may be demonstrated by citing policies and procedures developed for normal industry operating conditions, including evidence of proces</w:t>
      </w:r>
      <w:r w:rsidRPr="00BA2C12">
        <w:t>s followed, implementation and review, or if this is not practicable, in a realistic simulated work environment.</w:t>
      </w:r>
    </w:p>
    <w:p w:rsidR="00000000" w:rsidRPr="00BA2C12" w:rsidP="00BA2C12">
      <w:pPr>
        <w:pStyle w:val="BodyText"/>
      </w:pPr>
      <w:r w:rsidRPr="00BA2C12">
        <w:t>Assessment of this unit may be conducted as part of an overall business planning and management assignment.</w:t>
      </w:r>
    </w:p>
    <w:p w:rsidR="00000000" w:rsidRPr="00BA2C12" w:rsidP="00BA2C12">
      <w:pPr>
        <w:pStyle w:val="BodyText"/>
      </w:pPr>
      <w:r w:rsidRPr="00BA2C12">
        <w:t>The competency should be demonstrat</w:t>
      </w:r>
      <w:r w:rsidRPr="00BA2C12">
        <w:t>ed over a period of time and observed by the assessor.</w:t>
      </w:r>
    </w:p>
    <w:p w:rsidR="00000000" w:rsidRPr="00BA2C12" w:rsidP="00BA2C12">
      <w:pPr>
        <w:pStyle w:val="BodyText"/>
      </w:pPr>
      <w:r w:rsidRPr="00BA2C12">
        <w:t>The competency is to be demonstrated in a range of situations, which may include customer/workplace interruptions and involvement in related activities normally experienced in the workplace.</w:t>
      </w:r>
    </w:p>
    <w:p w:rsidR="00000000" w:rsidRPr="00BA2C12" w:rsidP="00BA2C12">
      <w:pPr>
        <w:pStyle w:val="BodyText"/>
      </w:pPr>
      <w:r w:rsidRPr="00BA2C12">
        <w:t>Supplement</w:t>
      </w:r>
      <w:r w:rsidRPr="00BA2C12">
        <w:t>ary evidence may be obtained from relevant written correspondence with existing and potential clients. This information must be relevant by showing evidence of the candidate's work performance.</w:t>
      </w:r>
    </w:p>
    <w:p w:rsidR="00000000" w:rsidRPr="00BA2C12" w:rsidP="00BA2C12">
      <w:pPr>
        <w:pStyle w:val="BodyText"/>
      </w:pPr>
      <w:r w:rsidRPr="00BA2C12">
        <w:t>Other forms of gaining evidence such as through oral questioni</w:t>
      </w:r>
      <w:r w:rsidRPr="00BA2C12">
        <w:t>ng and hypothetical situations (scenarios) may be used to supplement (but not substitute for) the practical demonstration of competence.</w:t>
      </w:r>
    </w:p>
    <w:p w:rsidR="00000000" w:rsidRPr="00BA2C12" w:rsidP="00BA2C12">
      <w:pPr>
        <w:pStyle w:val="BodyText"/>
      </w:pPr>
      <w:r w:rsidRPr="00BA2C12">
        <w:rPr>
          <w:rStyle w:val="SpecialBold"/>
        </w:rPr>
        <w:t>Key competency levels</w:t>
      </w:r>
    </w:p>
    <w:p w:rsidR="00000000" w:rsidRPr="00BA2C12" w:rsidP="00BA2C12">
      <w:pPr>
        <w:pStyle w:val="BodyText"/>
      </w:pPr>
      <w:r w:rsidRPr="00BA2C12">
        <w:t>There are a number of processes that are learnt throughout work and life which are required in al</w:t>
      </w:r>
      <w:r w:rsidRPr="00BA2C12">
        <w:t>l jobs. They are fundamental processes and generally transferable to other work functions. Some of these are covered by the key competencies, although others may be added.</w:t>
      </w:r>
    </w:p>
    <w:p w:rsidR="00000000" w:rsidRPr="00BA2C12" w:rsidP="00BA2C12">
      <w:pPr>
        <w:pStyle w:val="BodyText"/>
      </w:pPr>
      <w:r w:rsidRPr="00BA2C12">
        <w:t>Information below highlights how these processes are applied in this competency stan</w:t>
      </w:r>
      <w:r w:rsidRPr="00BA2C12">
        <w:t>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A87E7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BA2C12">
            <w:pPr>
              <w:pStyle w:val="BodyText"/>
              <w:rPr>
                <w:lang w:val="en-NZ"/>
              </w:rPr>
            </w:pPr>
            <w:r w:rsidRPr="00BA2C1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A2C12" w:rsidP="00BA2C12">
            <w:pPr>
              <w:pStyle w:val="BodyText"/>
            </w:pPr>
            <w:r w:rsidRPr="00BA2C12">
              <w:t>Perform the process</w:t>
            </w:r>
          </w:p>
        </w:tc>
        <w:tc>
          <w:tcPr>
            <w:tcW w:w="435" w:type="dxa"/>
            <w:tcBorders>
              <w:top w:val="nil"/>
              <w:left w:val="nil"/>
              <w:bottom w:val="nil"/>
              <w:right w:val="nil"/>
            </w:tcBorders>
            <w:tcMar>
              <w:top w:w="0" w:type="dxa"/>
              <w:left w:w="62" w:type="dxa"/>
              <w:bottom w:w="0" w:type="dxa"/>
              <w:right w:w="62" w:type="dxa"/>
            </w:tcMar>
          </w:tcPr>
          <w:p w:rsidR="00000000" w:rsidP="00BA2C12">
            <w:pPr>
              <w:pStyle w:val="BodyText"/>
              <w:rPr>
                <w:lang w:val="en-NZ"/>
              </w:rPr>
            </w:pPr>
            <w:r w:rsidRPr="00BA2C12">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BA2C12" w:rsidP="00BA2C12">
            <w:pPr>
              <w:pStyle w:val="BodyText"/>
            </w:pPr>
            <w:r w:rsidRPr="00BA2C1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A2C12">
            <w:pPr>
              <w:pStyle w:val="BodyText"/>
              <w:rPr>
                <w:lang w:val="en-NZ"/>
              </w:rPr>
            </w:pPr>
            <w:r w:rsidRPr="00BA2C12">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BA2C12">
            <w:pPr>
              <w:pStyle w:val="BodyText"/>
              <w:rPr>
                <w:lang w:val="en-NZ"/>
              </w:rPr>
            </w:pPr>
            <w:r w:rsidRPr="00BA2C12">
              <w:t>Perform, administer and design the process</w:t>
            </w:r>
          </w:p>
        </w:tc>
      </w:tr>
      <w:tr w:rsidTr="00A87E7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BA2C12">
            <w:pPr>
              <w:pStyle w:val="BodyText"/>
              <w:rPr>
                <w:lang w:val="en-NZ"/>
              </w:rPr>
            </w:pPr>
          </w:p>
        </w:tc>
      </w:tr>
      <w:tr w:rsidTr="00A87E7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 xml:space="preserve">How can </w:t>
            </w:r>
            <w:r w:rsidRPr="00BA2C12">
              <w:rPr>
                <w:rStyle w:val="SpecialBold"/>
              </w:rPr>
              <w:t>communication of ideas and information</w:t>
            </w:r>
            <w:r w:rsidRPr="00BA2C1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t>Communicate with colleagues and staff about the risk management plan to ensure understanding of and compliance with the plan.</w:t>
            </w:r>
          </w:p>
        </w:tc>
      </w:tr>
      <w:tr w:rsidTr="00A87E7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 xml:space="preserve">How can </w:t>
            </w:r>
            <w:r w:rsidRPr="00BA2C12">
              <w:rPr>
                <w:rStyle w:val="SpecialBold"/>
              </w:rPr>
              <w:t>information be collected</w:t>
            </w:r>
            <w:r w:rsidRPr="00BA2C12">
              <w:t xml:space="preserve">, </w:t>
            </w:r>
            <w:r w:rsidRPr="00BA2C12">
              <w:rPr>
                <w:rStyle w:val="SpecialBold"/>
              </w:rPr>
              <w:t>analysed and organised</w:t>
            </w:r>
            <w:r w:rsidRPr="00BA2C1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t>Collect and analyse data on incidents and accidents incorporate r</w:t>
            </w:r>
            <w:r w:rsidRPr="00BA2C12">
              <w:t>esearch findings into risk management plan and company policies.</w:t>
            </w:r>
          </w:p>
        </w:tc>
      </w:tr>
      <w:tr w:rsidTr="00A87E7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 xml:space="preserve">How are </w:t>
            </w:r>
            <w:r w:rsidRPr="00BA2C12">
              <w:rPr>
                <w:rStyle w:val="SpecialBold"/>
              </w:rPr>
              <w:t>activities planned and organised</w:t>
            </w:r>
            <w:r w:rsidRPr="00BA2C1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t>Plan and organise all work tasks in accordance with regulatory, legislative and company policy and procedures.</w:t>
            </w:r>
          </w:p>
        </w:tc>
      </w:tr>
      <w:tr w:rsidTr="00A87E7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 xml:space="preserve">How can </w:t>
            </w:r>
            <w:r w:rsidRPr="00BA2C12">
              <w:rPr>
                <w:rStyle w:val="SpecialBold"/>
              </w:rPr>
              <w:t>teamwork</w:t>
            </w:r>
            <w:r w:rsidRPr="00BA2C1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t>Encourage team member to work together to develop effective procedures to manage risk policy.</w:t>
            </w:r>
          </w:p>
        </w:tc>
      </w:tr>
      <w:tr w:rsidTr="00A87E7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 xml:space="preserve">How can the use of </w:t>
            </w:r>
            <w:r w:rsidRPr="00BA2C12">
              <w:rPr>
                <w:rStyle w:val="SpecialBold"/>
              </w:rPr>
              <w:t>mathematical ideas and techniques</w:t>
            </w:r>
            <w:r w:rsidRPr="00BA2C1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t>Calculate costs and the benefits associated with implementation and compliance with p</w:t>
            </w:r>
            <w:r w:rsidRPr="00BA2C12">
              <w:t>est management plan.</w:t>
            </w:r>
          </w:p>
        </w:tc>
      </w:tr>
      <w:tr w:rsidTr="00A87E7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 xml:space="preserve">How can </w:t>
            </w:r>
            <w:r w:rsidRPr="00BA2C12">
              <w:rPr>
                <w:rStyle w:val="SpecialBold"/>
              </w:rPr>
              <w:t>problem-solving skills</w:t>
            </w:r>
            <w:r w:rsidRPr="00BA2C1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t>Investigate risk issues to identify ways of eliminating or reducing the risk.</w:t>
            </w:r>
          </w:p>
        </w:tc>
      </w:tr>
      <w:tr w:rsidTr="00A87E7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 xml:space="preserve">How can the </w:t>
            </w:r>
            <w:r w:rsidRPr="00BA2C12">
              <w:rPr>
                <w:rStyle w:val="SpecialBold"/>
              </w:rPr>
              <w:t>use of technology</w:t>
            </w:r>
            <w:r w:rsidRPr="00BA2C1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A2C12">
            <w:pPr>
              <w:pStyle w:val="BodyText"/>
              <w:rPr>
                <w:lang w:val="en-NZ"/>
              </w:rPr>
            </w:pPr>
            <w:r w:rsidRPr="00BA2C12">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A2C12" w:rsidP="00BA2C12">
            <w:pPr>
              <w:pStyle w:val="BodyText"/>
            </w:pPr>
            <w:r w:rsidRPr="00BA2C12">
              <w:t>Record all information on incidents and accidents on to a database and monitor to see if any statistical trends occur.</w:t>
            </w:r>
          </w:p>
        </w:tc>
      </w:tr>
    </w:tbl>
    <w:p w:rsidR="00A87E74" w:rsidP="00BA2C12">
      <w:pPr>
        <w:pStyle w:val="BodyText"/>
      </w:pPr>
    </w:p>
    <w:p w:rsidR="00A87E74" w:rsidP="00BA2C12">
      <w:pPr>
        <w:pStyle w:val="BodyText"/>
      </w:pPr>
    </w:p>
    <w:p w:rsidR="00000000" w:rsidRPr="00BA2C12" w:rsidP="00BA2C12">
      <w:pPr>
        <w:pStyle w:val="Heading1"/>
      </w:pPr>
      <w:bookmarkStart w:id="11" w:name="O_253638"/>
      <w:bookmarkEnd w:id="11"/>
      <w:r w:rsidRPr="00BA2C12">
        <w:t>Range Statement</w:t>
      </w:r>
    </w:p>
    <w:p w:rsidR="00000000" w:rsidRPr="00BA2C12" w:rsidP="00BA2C12">
      <w:pPr>
        <w:pStyle w:val="BodyText"/>
      </w:pPr>
      <w:r w:rsidRPr="00BA2C12">
        <w:rPr>
          <w:rStyle w:val="SpecialBold"/>
        </w:rPr>
        <w:t>RANGE STATEMENT</w:t>
      </w:r>
    </w:p>
    <w:p w:rsidR="00000000" w:rsidRPr="00BA2C12" w:rsidP="00BA2C12">
      <w:pPr>
        <w:pStyle w:val="BodyText"/>
      </w:pPr>
      <w:r w:rsidRPr="00BA2C12">
        <w:t>The range statement links the required knowledge and organisational and technical requirements to the workplace context. It describes any contextual variables that will be used or encountered when applying the competency in work situations. It allows for d</w:t>
      </w:r>
      <w:r w:rsidRPr="00BA2C12">
        <w:t>ifferent work practices and work and knowledge requirements as well as for differences between organisations and workplaces. The following variables are listed alphabetically and may be present for this particular unit.</w:t>
      </w:r>
    </w:p>
    <w:p w:rsidR="00000000" w:rsidRPr="00BA2C12" w:rsidP="00BA2C12">
      <w:pPr>
        <w:pStyle w:val="BodyText"/>
      </w:pPr>
      <w:r w:rsidRPr="00BA2C12">
        <w:rPr>
          <w:rStyle w:val="SpecialBold"/>
        </w:rPr>
        <w:t>Appropriate person</w:t>
      </w:r>
      <w:r w:rsidRPr="00BA2C12">
        <w:t>(</w:t>
      </w:r>
      <w:r w:rsidRPr="00BA2C12">
        <w:rPr>
          <w:rStyle w:val="SpecialBold"/>
        </w:rPr>
        <w:t>s</w:t>
      </w:r>
      <w:r w:rsidRPr="00BA2C12">
        <w:t>) may include:</w:t>
      </w:r>
    </w:p>
    <w:p w:rsidR="00000000" w:rsidRPr="00BA2C12" w:rsidP="00BA2C12">
      <w:pPr>
        <w:pStyle w:val="ListBullet"/>
      </w:pPr>
      <w:r w:rsidRPr="00BA2C12">
        <w:t>colleagues</w:t>
      </w:r>
    </w:p>
    <w:p w:rsidR="00000000" w:rsidRPr="00BA2C12" w:rsidP="00BA2C12">
      <w:pPr>
        <w:pStyle w:val="ListBullet"/>
      </w:pPr>
      <w:r w:rsidRPr="00BA2C12">
        <w:t>consultants</w:t>
      </w:r>
    </w:p>
    <w:p w:rsidR="00000000" w:rsidRPr="00BA2C12" w:rsidP="00BA2C12">
      <w:pPr>
        <w:pStyle w:val="ListBullet"/>
      </w:pPr>
      <w:r w:rsidRPr="00BA2C12">
        <w:t>managers</w:t>
      </w:r>
    </w:p>
    <w:p w:rsidR="00000000" w:rsidRPr="00BA2C12" w:rsidP="00BA2C12">
      <w:pPr>
        <w:pStyle w:val="ListBullet"/>
      </w:pPr>
      <w:r w:rsidRPr="00BA2C12">
        <w:t>person(s) in control of work site(s)</w:t>
      </w:r>
    </w:p>
    <w:p w:rsidR="00000000" w:rsidRPr="00BA2C12" w:rsidP="00BA2C12">
      <w:pPr>
        <w:pStyle w:val="ListBullet"/>
      </w:pPr>
      <w:r w:rsidRPr="00BA2C12">
        <w:t>supervisors.</w:t>
      </w:r>
    </w:p>
    <w:p w:rsidR="00000000" w:rsidRPr="00BA2C12" w:rsidP="00BA2C12">
      <w:pPr>
        <w:pStyle w:val="BodyText"/>
      </w:pPr>
      <w:r w:rsidRPr="00BA2C12">
        <w:rPr>
          <w:rStyle w:val="SpecialBold"/>
        </w:rPr>
        <w:t>Company requirements</w:t>
      </w:r>
      <w:r w:rsidRPr="00BA2C12">
        <w:t xml:space="preserve"> may include:</w:t>
      </w:r>
    </w:p>
    <w:p w:rsidR="00000000" w:rsidRPr="00BA2C12" w:rsidP="00BA2C12">
      <w:pPr>
        <w:pStyle w:val="ListBullet"/>
      </w:pPr>
      <w:r w:rsidRPr="00BA2C12">
        <w:t>access and equity policy, principles and practice</w:t>
      </w:r>
    </w:p>
    <w:p w:rsidR="00000000" w:rsidRPr="00BA2C12" w:rsidP="00BA2C12">
      <w:pPr>
        <w:pStyle w:val="ListBullet"/>
      </w:pPr>
      <w:r w:rsidRPr="00BA2C12">
        <w:t>business and performance plans</w:t>
      </w:r>
    </w:p>
    <w:p w:rsidR="00000000" w:rsidRPr="00BA2C12" w:rsidP="00BA2C12">
      <w:pPr>
        <w:pStyle w:val="ListBullet"/>
      </w:pPr>
      <w:r w:rsidRPr="00BA2C12">
        <w:t>client communication procedures</w:t>
      </w:r>
    </w:p>
    <w:p w:rsidR="00000000" w:rsidRPr="00BA2C12" w:rsidP="00BA2C12">
      <w:pPr>
        <w:pStyle w:val="ListBullet"/>
      </w:pPr>
      <w:r w:rsidRPr="00BA2C12">
        <w:t>client confidentiality pro</w:t>
      </w:r>
      <w:r w:rsidRPr="00BA2C12">
        <w:t>cedures</w:t>
      </w:r>
    </w:p>
    <w:p w:rsidR="00000000" w:rsidRPr="00BA2C12" w:rsidP="00BA2C12">
      <w:pPr>
        <w:pStyle w:val="ListBullet"/>
      </w:pPr>
      <w:r w:rsidRPr="00BA2C12">
        <w:t>client service standards</w:t>
      </w:r>
    </w:p>
    <w:p w:rsidR="00000000" w:rsidRPr="00BA2C12" w:rsidP="00BA2C12">
      <w:pPr>
        <w:pStyle w:val="ListBullet"/>
      </w:pPr>
      <w:r w:rsidRPr="00BA2C12">
        <w:t>communication channels and reporting procedures</w:t>
      </w:r>
    </w:p>
    <w:p w:rsidR="00000000" w:rsidRPr="00BA2C12" w:rsidP="00BA2C12">
      <w:pPr>
        <w:pStyle w:val="ListBullet"/>
      </w:pPr>
      <w:r w:rsidRPr="00BA2C12">
        <w:t>company goals, objectives, plans, systems and processes</w:t>
      </w:r>
    </w:p>
    <w:p w:rsidR="00000000" w:rsidRPr="00BA2C12" w:rsidP="00BA2C12">
      <w:pPr>
        <w:pStyle w:val="ListBullet"/>
      </w:pPr>
      <w:r w:rsidRPr="00BA2C12">
        <w:t>company issued identification badge/card/pass</w:t>
      </w:r>
    </w:p>
    <w:p w:rsidR="00000000" w:rsidRPr="00BA2C12" w:rsidP="00BA2C12">
      <w:pPr>
        <w:pStyle w:val="ListBullet"/>
      </w:pPr>
      <w:r w:rsidRPr="00BA2C12">
        <w:t>company policy and procedures</w:t>
      </w:r>
    </w:p>
    <w:p w:rsidR="00000000" w:rsidRPr="00BA2C12" w:rsidP="00BA2C12">
      <w:pPr>
        <w:pStyle w:val="ListBullet"/>
      </w:pPr>
      <w:r w:rsidRPr="00BA2C12">
        <w:t>defined resource parameters</w:t>
      </w:r>
    </w:p>
    <w:p w:rsidR="00000000" w:rsidRPr="00BA2C12" w:rsidP="00BA2C12">
      <w:pPr>
        <w:pStyle w:val="ListBullet"/>
      </w:pPr>
      <w:r w:rsidRPr="00BA2C12">
        <w:t>dress and presentation requirements</w:t>
      </w:r>
    </w:p>
    <w:p w:rsidR="00000000" w:rsidRPr="00BA2C12" w:rsidP="00BA2C12">
      <w:pPr>
        <w:pStyle w:val="ListBullet"/>
      </w:pPr>
      <w:r w:rsidRPr="00BA2C12">
        <w:t>duty of care, code of conduct, code of ethics</w:t>
      </w:r>
    </w:p>
    <w:p w:rsidR="00000000" w:rsidRPr="00BA2C12" w:rsidP="00BA2C12">
      <w:pPr>
        <w:pStyle w:val="ListBullet"/>
      </w:pPr>
      <w:r w:rsidRPr="00BA2C12">
        <w:t>emergency response and evacuation procedures</w:t>
      </w:r>
    </w:p>
    <w:p w:rsidR="00000000" w:rsidRPr="00BA2C12" w:rsidP="00BA2C12">
      <w:pPr>
        <w:pStyle w:val="ListBullet"/>
      </w:pPr>
      <w:r w:rsidRPr="00BA2C12">
        <w:t>employer and employee rights and responsibilities</w:t>
      </w:r>
    </w:p>
    <w:p w:rsidR="00000000" w:rsidRPr="00BA2C12" w:rsidP="00BA2C12">
      <w:pPr>
        <w:pStyle w:val="ListBullet"/>
      </w:pPr>
      <w:r w:rsidRPr="00BA2C12">
        <w:t>establishing operator identity with client</w:t>
      </w:r>
    </w:p>
    <w:p w:rsidR="00000000" w:rsidRPr="00BA2C12" w:rsidP="00BA2C12">
      <w:pPr>
        <w:pStyle w:val="ListBullet"/>
      </w:pPr>
      <w:r w:rsidRPr="00BA2C12">
        <w:t>maintenance procedures for equipment</w:t>
      </w:r>
      <w:r w:rsidRPr="00BA2C12">
        <w:t xml:space="preserve"> and PPE</w:t>
      </w:r>
    </w:p>
    <w:p w:rsidR="00000000" w:rsidRPr="00BA2C12" w:rsidP="00BA2C12">
      <w:pPr>
        <w:pStyle w:val="ListBullet"/>
      </w:pPr>
      <w:r w:rsidRPr="00BA2C12">
        <w:t>OHS control procedures (e.g. health and safety plans, job plans, job safety analysis, risk assessments, safe operating practices/procedures, safe work instructions, work method statements, safe system of work statements)</w:t>
      </w:r>
    </w:p>
    <w:p w:rsidR="00000000" w:rsidRPr="00BA2C12" w:rsidP="00BA2C12">
      <w:pPr>
        <w:pStyle w:val="ListBullet"/>
      </w:pPr>
      <w:r w:rsidRPr="00BA2C12">
        <w:t>OHS policies and procedure</w:t>
      </w:r>
      <w:r w:rsidRPr="00BA2C12">
        <w:t>s</w:t>
      </w:r>
    </w:p>
    <w:p w:rsidR="00000000" w:rsidRPr="00BA2C12" w:rsidP="00BA2C12">
      <w:pPr>
        <w:pStyle w:val="ListBullet"/>
      </w:pPr>
      <w:r w:rsidRPr="00BA2C12">
        <w:t>personnel practices and guidelines</w:t>
      </w:r>
    </w:p>
    <w:p w:rsidR="00000000" w:rsidRPr="00BA2C12" w:rsidP="00BA2C12">
      <w:pPr>
        <w:pStyle w:val="ListBullet"/>
      </w:pPr>
      <w:r w:rsidRPr="00BA2C12">
        <w:t>policies and procedures relating to own role, responsibility and delegation</w:t>
      </w:r>
    </w:p>
    <w:p w:rsidR="00000000" w:rsidRPr="00BA2C12" w:rsidP="00BA2C12">
      <w:pPr>
        <w:pStyle w:val="ListBullet"/>
      </w:pPr>
      <w:r w:rsidRPr="00BA2C12">
        <w:t>quality and continuous improvement processes and standards</w:t>
      </w:r>
    </w:p>
    <w:p w:rsidR="00000000" w:rsidRPr="00BA2C12" w:rsidP="00BA2C12">
      <w:pPr>
        <w:pStyle w:val="ListBullet"/>
      </w:pPr>
      <w:r w:rsidRPr="00BA2C12">
        <w:t>records and information systems and processes</w:t>
      </w:r>
    </w:p>
    <w:p w:rsidR="00000000" w:rsidRPr="00BA2C12" w:rsidP="00BA2C12">
      <w:pPr>
        <w:pStyle w:val="ListBullet"/>
      </w:pPr>
      <w:r w:rsidRPr="00BA2C12">
        <w:t>training (induction and refresher) mat</w:t>
      </w:r>
      <w:r w:rsidRPr="00BA2C12">
        <w:t>erials</w:t>
      </w:r>
    </w:p>
    <w:p w:rsidR="00000000" w:rsidRPr="00BA2C12" w:rsidP="00BA2C12">
      <w:pPr>
        <w:pStyle w:val="ListBullet"/>
      </w:pPr>
      <w:r w:rsidRPr="00BA2C12">
        <w:t>work site access security clearance procedures.</w:t>
      </w:r>
    </w:p>
    <w:p w:rsidR="00000000" w:rsidRPr="00BA2C12" w:rsidP="00BA2C12">
      <w:pPr>
        <w:pStyle w:val="BodyText"/>
      </w:pPr>
      <w:r w:rsidRPr="00BA2C12">
        <w:rPr>
          <w:rStyle w:val="SpecialBold"/>
        </w:rPr>
        <w:t>Environmental requirements</w:t>
      </w:r>
      <w:r w:rsidRPr="00BA2C12">
        <w:t xml:space="preserve"> may include:</w:t>
      </w:r>
    </w:p>
    <w:p w:rsidR="00000000" w:rsidRPr="00BA2C12" w:rsidP="00BA2C12">
      <w:pPr>
        <w:pStyle w:val="ListBullet"/>
      </w:pPr>
      <w:r w:rsidRPr="00BA2C12">
        <w:t>clean-up, containment and/or isolation</w:t>
      </w:r>
    </w:p>
    <w:p w:rsidR="00000000" w:rsidRPr="00BA2C12" w:rsidP="00BA2C12">
      <w:pPr>
        <w:pStyle w:val="ListBullet"/>
      </w:pPr>
      <w:r w:rsidRPr="00BA2C12">
        <w:t>company policies and guidelines</w:t>
      </w:r>
    </w:p>
    <w:p w:rsidR="00000000" w:rsidRPr="00BA2C12" w:rsidP="00BA2C12">
      <w:pPr>
        <w:pStyle w:val="ListBullet"/>
      </w:pPr>
      <w:r w:rsidRPr="00BA2C12">
        <w:t>emergency chemical spill control measures</w:t>
      </w:r>
    </w:p>
    <w:p w:rsidR="00000000" w:rsidRPr="00BA2C12" w:rsidP="00BA2C12">
      <w:pPr>
        <w:pStyle w:val="ListBullet"/>
      </w:pPr>
      <w:r w:rsidRPr="00BA2C12">
        <w:t xml:space="preserve">environmental protection agency and government </w:t>
      </w:r>
      <w:r w:rsidRPr="00BA2C12">
        <w:t>departments (e.g. agriculture, emergency services and national parks and wildlife) regulations and guidelines</w:t>
      </w:r>
    </w:p>
    <w:p w:rsidR="00000000" w:rsidRPr="00BA2C12" w:rsidP="00BA2C12">
      <w:pPr>
        <w:pStyle w:val="ListBullet"/>
      </w:pPr>
      <w:r w:rsidRPr="00BA2C12">
        <w:t>hazardous materials handling</w:t>
      </w:r>
    </w:p>
    <w:p w:rsidR="00000000" w:rsidRPr="00BA2C12" w:rsidP="00BA2C12">
      <w:pPr>
        <w:pStyle w:val="ListBullet"/>
      </w:pPr>
      <w:r w:rsidRPr="00BA2C12">
        <w:t>local government regulations/bylaws.</w:t>
      </w:r>
    </w:p>
    <w:p w:rsidR="00000000" w:rsidRPr="00BA2C12" w:rsidP="00BA2C12">
      <w:pPr>
        <w:pStyle w:val="BodyText"/>
      </w:pPr>
      <w:r w:rsidRPr="00BA2C12">
        <w:rPr>
          <w:rStyle w:val="SpecialBold"/>
        </w:rPr>
        <w:t>Legislative requirements</w:t>
      </w:r>
      <w:r w:rsidRPr="00BA2C12">
        <w:t xml:space="preserve"> may include:</w:t>
      </w:r>
    </w:p>
    <w:p w:rsidR="00000000" w:rsidRPr="00BA2C12" w:rsidP="00BA2C12">
      <w:pPr>
        <w:pStyle w:val="ListBullet"/>
      </w:pPr>
      <w:r w:rsidRPr="00BA2C12">
        <w:t>Australian Standards, quality assurance and certification requirements</w:t>
      </w:r>
    </w:p>
    <w:p w:rsidR="00000000" w:rsidRPr="00BA2C12" w:rsidP="00BA2C12">
      <w:pPr>
        <w:pStyle w:val="ListBullet"/>
      </w:pPr>
      <w:r w:rsidRPr="00BA2C12">
        <w:t>award and enterprise agreements</w:t>
      </w:r>
    </w:p>
    <w:p w:rsidR="00000000" w:rsidRPr="00BA2C12" w:rsidP="00BA2C12">
      <w:pPr>
        <w:pStyle w:val="ListBullet"/>
      </w:pPr>
      <w:r w:rsidRPr="00BA2C12">
        <w:t>industry advisory standards and codes</w:t>
      </w:r>
    </w:p>
    <w:p w:rsidR="00000000" w:rsidRPr="00BA2C12" w:rsidP="00BA2C12">
      <w:pPr>
        <w:pStyle w:val="ListBullet"/>
      </w:pPr>
      <w:r w:rsidRPr="00BA2C12">
        <w:t>relevant Commonwealth/state/territory legislation and local government regulations which affect company operation:</w:t>
      </w:r>
    </w:p>
    <w:p w:rsidR="00000000" w:rsidRPr="00BA2C12" w:rsidP="00BA2C12">
      <w:pPr>
        <w:pStyle w:val="ListBullet2"/>
      </w:pPr>
      <w:r w:rsidRPr="00BA2C12">
        <w:t>anti-discrimination and diversity</w:t>
      </w:r>
    </w:p>
    <w:p w:rsidR="00000000" w:rsidRPr="00BA2C12" w:rsidP="00BA2C12">
      <w:pPr>
        <w:pStyle w:val="ListBullet2"/>
      </w:pPr>
      <w:r w:rsidRPr="00BA2C12">
        <w:t>building codes</w:t>
      </w:r>
    </w:p>
    <w:p w:rsidR="00000000" w:rsidRPr="00BA2C12" w:rsidP="00BA2C12">
      <w:pPr>
        <w:pStyle w:val="ListBullet2"/>
      </w:pPr>
      <w:r w:rsidRPr="00BA2C12">
        <w:t>chemical controls</w:t>
      </w:r>
    </w:p>
    <w:p w:rsidR="00000000" w:rsidRPr="00BA2C12" w:rsidP="00BA2C12">
      <w:pPr>
        <w:pStyle w:val="ListBullet2"/>
      </w:pPr>
      <w:r w:rsidRPr="00BA2C12">
        <w:t>chemical registers/manifests</w:t>
      </w:r>
    </w:p>
    <w:p w:rsidR="00000000" w:rsidRPr="00BA2C12" w:rsidP="00BA2C12">
      <w:pPr>
        <w:pStyle w:val="ListBullet2"/>
      </w:pPr>
      <w:r w:rsidRPr="00BA2C12">
        <w:t>consumer protection legislation</w:t>
      </w:r>
    </w:p>
    <w:p w:rsidR="00000000" w:rsidRPr="00BA2C12" w:rsidP="00BA2C12">
      <w:pPr>
        <w:pStyle w:val="ListBullet2"/>
      </w:pPr>
      <w:r w:rsidRPr="00BA2C12">
        <w:t>dangerous goods Acts and regulations</w:t>
      </w:r>
    </w:p>
    <w:p w:rsidR="00000000" w:rsidRPr="00BA2C12" w:rsidP="00BA2C12">
      <w:pPr>
        <w:pStyle w:val="ListBullet2"/>
      </w:pPr>
      <w:r w:rsidRPr="00BA2C12">
        <w:t>dangerous goods code</w:t>
      </w:r>
    </w:p>
    <w:p w:rsidR="00000000" w:rsidRPr="00BA2C12" w:rsidP="00BA2C12">
      <w:pPr>
        <w:pStyle w:val="ListBullet2"/>
      </w:pPr>
      <w:r w:rsidRPr="00BA2C12">
        <w:t>declared pest (plant and animal) reporting</w:t>
      </w:r>
    </w:p>
    <w:p w:rsidR="00000000" w:rsidRPr="00BA2C12" w:rsidP="00BA2C12">
      <w:pPr>
        <w:pStyle w:val="ListBullet2"/>
      </w:pPr>
      <w:r w:rsidRPr="00BA2C12">
        <w:t>environmental protection issues</w:t>
      </w:r>
    </w:p>
    <w:p w:rsidR="00000000" w:rsidRPr="00BA2C12" w:rsidP="00BA2C12">
      <w:pPr>
        <w:pStyle w:val="ListBullet2"/>
      </w:pPr>
      <w:r w:rsidRPr="00BA2C12">
        <w:t>equal employment opportunity</w:t>
      </w:r>
    </w:p>
    <w:p w:rsidR="00000000" w:rsidRPr="00BA2C12" w:rsidP="00BA2C12">
      <w:pPr>
        <w:pStyle w:val="ListBullet2"/>
      </w:pPr>
      <w:r w:rsidRPr="00BA2C12">
        <w:t>freedom of information</w:t>
      </w:r>
    </w:p>
    <w:p w:rsidR="00000000" w:rsidRPr="00BA2C12" w:rsidP="00BA2C12">
      <w:pPr>
        <w:pStyle w:val="ListBullet2"/>
      </w:pPr>
      <w:r w:rsidRPr="00BA2C12">
        <w:t>industrial relations</w:t>
      </w:r>
    </w:p>
    <w:p w:rsidR="00000000" w:rsidRPr="00BA2C12" w:rsidP="00BA2C12">
      <w:pPr>
        <w:pStyle w:val="ListBullet2"/>
      </w:pPr>
      <w:r w:rsidRPr="00BA2C12">
        <w:t>motor and commercial vehicle(s) transportation</w:t>
      </w:r>
    </w:p>
    <w:p w:rsidR="00000000" w:rsidRPr="00BA2C12" w:rsidP="00BA2C12">
      <w:pPr>
        <w:pStyle w:val="ListBullet2"/>
      </w:pPr>
      <w:r w:rsidRPr="00BA2C12">
        <w:t>motor licence and endorsement regulations</w:t>
      </w:r>
    </w:p>
    <w:p w:rsidR="00000000" w:rsidRPr="00BA2C12" w:rsidP="00BA2C12">
      <w:pPr>
        <w:pStyle w:val="ListBullet2"/>
      </w:pPr>
      <w:r w:rsidRPr="00BA2C12">
        <w:t>OHS Acts and regulations</w:t>
      </w:r>
    </w:p>
    <w:p w:rsidR="00000000" w:rsidRPr="00BA2C12" w:rsidP="00BA2C12">
      <w:pPr>
        <w:pStyle w:val="ListBullet2"/>
      </w:pPr>
      <w:r w:rsidRPr="00BA2C12">
        <w:t>privacy</w:t>
      </w:r>
    </w:p>
    <w:p w:rsidR="00000000" w:rsidRPr="00BA2C12" w:rsidP="00BA2C12">
      <w:pPr>
        <w:pStyle w:val="ListBullet2"/>
      </w:pPr>
      <w:r w:rsidRPr="00BA2C12">
        <w:t>public health</w:t>
      </w:r>
    </w:p>
    <w:p w:rsidR="00000000" w:rsidRPr="00BA2C12" w:rsidP="00BA2C12">
      <w:pPr>
        <w:pStyle w:val="ListBullet2"/>
      </w:pPr>
      <w:r w:rsidRPr="00BA2C12">
        <w:t>trade practices</w:t>
      </w:r>
    </w:p>
    <w:p w:rsidR="00000000" w:rsidRPr="00BA2C12" w:rsidP="00BA2C12">
      <w:pPr>
        <w:pStyle w:val="ListBullet2"/>
      </w:pPr>
      <w:r w:rsidRPr="00BA2C12">
        <w:t>workplace consultative arrangements.</w:t>
      </w:r>
    </w:p>
    <w:p w:rsidR="00000000" w:rsidRPr="00BA2C12" w:rsidP="00BA2C12">
      <w:pPr>
        <w:pStyle w:val="BodyText"/>
      </w:pPr>
      <w:r w:rsidRPr="00BA2C12">
        <w:rPr>
          <w:rStyle w:val="SpecialBold"/>
        </w:rPr>
        <w:t>Manufacturers' specifications</w:t>
      </w:r>
      <w:r w:rsidRPr="00BA2C12">
        <w:t xml:space="preserve"> may include:</w:t>
      </w:r>
    </w:p>
    <w:p w:rsidR="00000000" w:rsidRPr="00BA2C12" w:rsidP="00BA2C12">
      <w:pPr>
        <w:pStyle w:val="ListBullet"/>
      </w:pPr>
      <w:r w:rsidRPr="00BA2C12">
        <w:t>emergency response resources</w:t>
      </w:r>
    </w:p>
    <w:p w:rsidR="00000000" w:rsidRPr="00BA2C12" w:rsidP="00BA2C12">
      <w:pPr>
        <w:pStyle w:val="ListBullet"/>
      </w:pPr>
      <w:r w:rsidRPr="00BA2C12">
        <w:t>equipment operational manuals</w:t>
      </w:r>
    </w:p>
    <w:p w:rsidR="00000000" w:rsidRPr="00BA2C12" w:rsidP="00BA2C12">
      <w:pPr>
        <w:pStyle w:val="ListBullet"/>
      </w:pPr>
      <w:r w:rsidRPr="00BA2C12">
        <w:t>government publications</w:t>
      </w:r>
    </w:p>
    <w:p w:rsidR="00000000" w:rsidRPr="00BA2C12" w:rsidP="00BA2C12">
      <w:pPr>
        <w:pStyle w:val="ListBullet"/>
      </w:pPr>
      <w:r w:rsidRPr="00BA2C12">
        <w:t>instructional guides</w:t>
      </w:r>
    </w:p>
    <w:p w:rsidR="00000000" w:rsidRPr="00BA2C12" w:rsidP="00BA2C12">
      <w:pPr>
        <w:pStyle w:val="ListBullet"/>
      </w:pPr>
      <w:r w:rsidRPr="00BA2C12">
        <w:t>material safety data sheets (MSDS)</w:t>
      </w:r>
    </w:p>
    <w:p w:rsidR="00000000" w:rsidRPr="00BA2C12" w:rsidP="00BA2C12">
      <w:pPr>
        <w:pStyle w:val="ListBullet"/>
      </w:pPr>
      <w:r w:rsidRPr="00BA2C12">
        <w:t>other resources supplied by the manufacturer (such as laminated cards, notices and wall posters) in work sites or vehicles</w:t>
      </w:r>
    </w:p>
    <w:p w:rsidR="00000000" w:rsidRPr="00BA2C12" w:rsidP="00BA2C12">
      <w:pPr>
        <w:pStyle w:val="ListBullet"/>
      </w:pPr>
      <w:r w:rsidRPr="00BA2C12">
        <w:t>product labels</w:t>
      </w:r>
    </w:p>
    <w:p w:rsidR="00000000" w:rsidRPr="00BA2C12" w:rsidP="00BA2C12">
      <w:pPr>
        <w:pStyle w:val="ListBullet"/>
      </w:pPr>
      <w:r w:rsidRPr="00BA2C12">
        <w:t>safety instructions pre-printed on equipment.</w:t>
      </w:r>
    </w:p>
    <w:p w:rsidR="00000000" w:rsidRPr="00BA2C12" w:rsidP="00BA2C12">
      <w:pPr>
        <w:pStyle w:val="BodyText"/>
      </w:pPr>
      <w:r w:rsidRPr="00BA2C12">
        <w:rPr>
          <w:rStyle w:val="SpecialBold"/>
        </w:rPr>
        <w:t>Occupational health and safety</w:t>
      </w:r>
      <w:r w:rsidRPr="00BA2C12">
        <w:t>* (</w:t>
      </w:r>
      <w:r w:rsidRPr="00BA2C12">
        <w:rPr>
          <w:rStyle w:val="SpecialBold"/>
        </w:rPr>
        <w:t>OHS</w:t>
      </w:r>
      <w:r w:rsidRPr="00BA2C12">
        <w:t xml:space="preserve">) </w:t>
      </w:r>
      <w:r w:rsidRPr="00BA2C12">
        <w:rPr>
          <w:rStyle w:val="SpecialBold"/>
        </w:rPr>
        <w:t>requirements</w:t>
      </w:r>
      <w:r w:rsidRPr="00BA2C12">
        <w:t xml:space="preserve"> may relate to:</w:t>
      </w:r>
    </w:p>
    <w:p w:rsidR="00000000" w:rsidRPr="00BA2C12" w:rsidP="00BA2C12">
      <w:pPr>
        <w:pStyle w:val="ListBullet"/>
      </w:pPr>
      <w:r w:rsidRPr="00BA2C12">
        <w:t>aller</w:t>
      </w:r>
      <w:r w:rsidRPr="00BA2C12">
        <w:t>gic reactions (contact dermatitis, etc)</w:t>
      </w:r>
    </w:p>
    <w:p w:rsidR="00000000" w:rsidRPr="00BA2C12" w:rsidP="00BA2C12">
      <w:pPr>
        <w:pStyle w:val="ListBullet"/>
      </w:pPr>
      <w:r w:rsidRPr="00BA2C12">
        <w:t>animal management/control procedures</w:t>
      </w:r>
    </w:p>
    <w:p w:rsidR="00000000" w:rsidRPr="00BA2C12" w:rsidP="00BA2C12">
      <w:pPr>
        <w:pStyle w:val="ListBullet"/>
      </w:pPr>
      <w:r w:rsidRPr="00BA2C12">
        <w:t xml:space="preserve">communication devices for remote and isolated locations e.g. mobile phone, two-way radio, etc </w:t>
      </w:r>
    </w:p>
    <w:p w:rsidR="00000000" w:rsidRPr="00BA2C12" w:rsidP="00BA2C12">
      <w:pPr>
        <w:pStyle w:val="ListBullet"/>
      </w:pPr>
      <w:r w:rsidRPr="00BA2C12">
        <w:t>dermatoxicological control and prevention measures</w:t>
      </w:r>
    </w:p>
    <w:p w:rsidR="00000000" w:rsidRPr="00BA2C12" w:rsidP="00BA2C12">
      <w:pPr>
        <w:pStyle w:val="ListBullet"/>
      </w:pPr>
      <w:r w:rsidRPr="00BA2C12">
        <w:t xml:space="preserve">emergency procedures for eye and </w:t>
      </w:r>
      <w:r w:rsidRPr="00BA2C12">
        <w:t>skin contact, inhalation and ingestion of toxic substances</w:t>
      </w:r>
    </w:p>
    <w:p w:rsidR="00000000" w:rsidRPr="00BA2C12" w:rsidP="00BA2C12">
      <w:pPr>
        <w:pStyle w:val="ListBullet"/>
      </w:pPr>
      <w:r w:rsidRPr="00BA2C12">
        <w:t>hazard identification and risk assessment mechanisms</w:t>
      </w:r>
    </w:p>
    <w:p w:rsidR="00000000" w:rsidRPr="00BA2C12" w:rsidP="00BA2C12">
      <w:pPr>
        <w:pStyle w:val="ListBullet"/>
      </w:pPr>
      <w:r w:rsidRPr="00BA2C12">
        <w:t>hierarchy of hazard control procedures</w:t>
      </w:r>
    </w:p>
    <w:p w:rsidR="00000000" w:rsidRPr="00BA2C12" w:rsidP="00BA2C12">
      <w:pPr>
        <w:pStyle w:val="ListBullet"/>
      </w:pPr>
      <w:r w:rsidRPr="00BA2C12">
        <w:t>industry advisory standards</w:t>
      </w:r>
    </w:p>
    <w:p w:rsidR="00000000" w:rsidRPr="00BA2C12" w:rsidP="00BA2C12">
      <w:pPr>
        <w:pStyle w:val="ListBullet"/>
      </w:pPr>
      <w:r w:rsidRPr="00BA2C12">
        <w:t>information provided by national registration authority for chemical approval</w:t>
      </w:r>
      <w:r w:rsidRPr="00BA2C12">
        <w:t xml:space="preserve"> and state government authorities e.g. agriculture, environment protection, health and primary industry</w:t>
      </w:r>
    </w:p>
    <w:p w:rsidR="00000000" w:rsidRPr="00BA2C12" w:rsidP="00BA2C12">
      <w:pPr>
        <w:pStyle w:val="ListBullet"/>
      </w:pPr>
      <w:r w:rsidRPr="00BA2C12">
        <w:t>injury and dangerous occurrence reporting</w:t>
      </w:r>
    </w:p>
    <w:p w:rsidR="00000000" w:rsidRPr="00BA2C12" w:rsidP="00BA2C12">
      <w:pPr>
        <w:pStyle w:val="ListBullet"/>
      </w:pPr>
      <w:r w:rsidRPr="00BA2C12">
        <w:t>national and industry codes of practice</w:t>
      </w:r>
    </w:p>
    <w:p w:rsidR="00000000" w:rsidRPr="00BA2C12" w:rsidP="00BA2C12">
      <w:pPr>
        <w:pStyle w:val="ListBullet"/>
      </w:pPr>
      <w:r w:rsidRPr="00BA2C12">
        <w:t>OHS control procedures (e.g. health and safety plans, job plans, job s</w:t>
      </w:r>
      <w:r w:rsidRPr="00BA2C12">
        <w:t>afety analysis, risk assessments, safe operating practices/procedures, safe work instructions, work method statements, safe system of work statements)</w:t>
      </w:r>
    </w:p>
    <w:p w:rsidR="00000000" w:rsidRPr="00BA2C12" w:rsidP="00BA2C12">
      <w:pPr>
        <w:pStyle w:val="ListBullet"/>
      </w:pPr>
      <w:r w:rsidRPr="00BA2C12">
        <w:t>health surveillance and monitoring (e.g. regular blood testing)</w:t>
      </w:r>
    </w:p>
    <w:p w:rsidR="00000000" w:rsidRPr="00BA2C12" w:rsidP="00BA2C12">
      <w:pPr>
        <w:pStyle w:val="ListBullet"/>
      </w:pPr>
      <w:r w:rsidRPr="00BA2C12">
        <w:t>routes of entry and potential symptoms of exposure from chemicals</w:t>
      </w:r>
    </w:p>
    <w:p w:rsidR="00000000" w:rsidRPr="00BA2C12" w:rsidP="00BA2C12">
      <w:pPr>
        <w:pStyle w:val="ListBullet"/>
      </w:pPr>
      <w:r w:rsidRPr="00BA2C12">
        <w:t>safe work practices for equipment, PPE and chemical storage including interpretation of MSDS and hazardous substance information e.g. long latency periods</w:t>
      </w:r>
    </w:p>
    <w:p w:rsidR="00000000" w:rsidRPr="00BA2C12" w:rsidP="00BA2C12">
      <w:pPr>
        <w:pStyle w:val="ListBullet"/>
      </w:pPr>
      <w:r w:rsidRPr="00BA2C12">
        <w:t>safety training, induction and refr</w:t>
      </w:r>
      <w:r w:rsidRPr="00BA2C12">
        <w:t>esher training</w:t>
      </w:r>
    </w:p>
    <w:p w:rsidR="00000000" w:rsidRPr="00BA2C12" w:rsidP="00BA2C12">
      <w:pPr>
        <w:pStyle w:val="ListBullet"/>
      </w:pPr>
      <w:r w:rsidRPr="00BA2C12">
        <w:t>selection and use of PPE and clothing appropriate to the hazard</w:t>
      </w:r>
    </w:p>
    <w:p w:rsidR="00000000" w:rsidRPr="00BA2C12" w:rsidP="00BA2C12">
      <w:pPr>
        <w:pStyle w:val="ListBullet"/>
      </w:pPr>
      <w:r w:rsidRPr="00BA2C12">
        <w:t>up-to-date electrical test and tag compliance</w:t>
      </w:r>
    </w:p>
    <w:p w:rsidR="00000000" w:rsidRPr="00BA2C12" w:rsidP="00BA2C12">
      <w:pPr>
        <w:pStyle w:val="ListBullet"/>
      </w:pPr>
      <w:r w:rsidRPr="00BA2C12">
        <w:t>use of chemicals in accordance with MSDS</w:t>
      </w:r>
    </w:p>
    <w:p w:rsidR="00000000" w:rsidRPr="00BA2C12" w:rsidP="00BA2C12">
      <w:pPr>
        <w:pStyle w:val="ListBullet"/>
      </w:pPr>
      <w:r w:rsidRPr="00BA2C12">
        <w:t>use of residual current devices</w:t>
      </w:r>
    </w:p>
    <w:p w:rsidR="00000000" w:rsidRPr="00BA2C12" w:rsidP="00BA2C12">
      <w:pPr>
        <w:pStyle w:val="ListBullet"/>
      </w:pPr>
      <w:r w:rsidRPr="00BA2C12">
        <w:t>use, storage and maintenance of equipment in accordance wi</w:t>
      </w:r>
      <w:r w:rsidRPr="00BA2C12">
        <w:t>th manufacturers' specifications and equipment operating manuals</w:t>
      </w:r>
    </w:p>
    <w:p w:rsidR="00000000" w:rsidRPr="00BA2C12" w:rsidP="00BA2C12">
      <w:pPr>
        <w:pStyle w:val="ListBullet"/>
      </w:pPr>
      <w:r w:rsidRPr="00BA2C12">
        <w:t>withholding periods and spray drift.</w:t>
      </w:r>
    </w:p>
    <w:p w:rsidR="00000000" w:rsidRPr="00BA2C12" w:rsidP="00BA2C12">
      <w:pPr>
        <w:pStyle w:val="BodyText"/>
      </w:pPr>
      <w:r w:rsidRPr="00BA2C12">
        <w:t xml:space="preserve">* </w:t>
      </w:r>
      <w:r w:rsidRPr="00BA2C12">
        <w:rPr>
          <w:rStyle w:val="Emphasis"/>
        </w:rPr>
        <w:t>Also known as workplace health and safety</w:t>
      </w:r>
    </w:p>
    <w:p w:rsidR="00000000" w:rsidRPr="00BA2C12" w:rsidP="00BA2C12">
      <w:pPr>
        <w:pStyle w:val="BodyText"/>
      </w:pPr>
      <w:r w:rsidRPr="00BA2C12">
        <w:rPr>
          <w:rStyle w:val="SpecialBold"/>
        </w:rPr>
        <w:t>Regulatory and company documentation</w:t>
      </w:r>
      <w:r w:rsidRPr="00BA2C12">
        <w:t xml:space="preserve"> may include:</w:t>
      </w:r>
    </w:p>
    <w:p w:rsidR="00000000" w:rsidRPr="00BA2C12" w:rsidP="00BA2C12">
      <w:pPr>
        <w:pStyle w:val="ListBullet"/>
      </w:pPr>
      <w:r w:rsidRPr="00BA2C12">
        <w:t>accident and incident reports</w:t>
      </w:r>
    </w:p>
    <w:p w:rsidR="00000000" w:rsidRPr="00BA2C12" w:rsidP="00BA2C12">
      <w:pPr>
        <w:pStyle w:val="ListBullet"/>
      </w:pPr>
      <w:r w:rsidRPr="00BA2C12">
        <w:t>certificates and notices</w:t>
      </w:r>
    </w:p>
    <w:p w:rsidR="00000000" w:rsidRPr="00BA2C12" w:rsidP="00BA2C12">
      <w:pPr>
        <w:pStyle w:val="ListBullet"/>
      </w:pPr>
      <w:r w:rsidRPr="00BA2C12">
        <w:t>cust</w:t>
      </w:r>
      <w:r w:rsidRPr="00BA2C12">
        <w:t>omer files and databases</w:t>
      </w:r>
    </w:p>
    <w:p w:rsidR="00000000" w:rsidRPr="00BA2C12" w:rsidP="00BA2C12">
      <w:pPr>
        <w:pStyle w:val="ListBullet"/>
      </w:pPr>
      <w:r w:rsidRPr="00BA2C12">
        <w:t>invoices</w:t>
      </w:r>
    </w:p>
    <w:p w:rsidR="00000000" w:rsidRPr="00BA2C12" w:rsidP="00BA2C12">
      <w:pPr>
        <w:pStyle w:val="ListBullet"/>
      </w:pPr>
      <w:r w:rsidRPr="00BA2C12">
        <w:t>job sheets</w:t>
      </w:r>
    </w:p>
    <w:p w:rsidR="00000000" w:rsidRPr="00BA2C12" w:rsidP="00BA2C12">
      <w:pPr>
        <w:pStyle w:val="ListBullet"/>
      </w:pPr>
      <w:r w:rsidRPr="00BA2C12">
        <w:t>logbooks</w:t>
      </w:r>
    </w:p>
    <w:p w:rsidR="00000000" w:rsidRPr="00BA2C12" w:rsidP="00BA2C12">
      <w:pPr>
        <w:pStyle w:val="ListBullet"/>
      </w:pPr>
      <w:r w:rsidRPr="00BA2C12">
        <w:t>OHS control procedures, forms and documentation</w:t>
      </w:r>
    </w:p>
    <w:p w:rsidR="00000000" w:rsidRPr="00BA2C12" w:rsidP="00BA2C12">
      <w:pPr>
        <w:pStyle w:val="ListBullet"/>
      </w:pPr>
      <w:r w:rsidRPr="00BA2C12">
        <w:t>receipts</w:t>
      </w:r>
    </w:p>
    <w:p w:rsidR="00000000" w:rsidRPr="00BA2C12" w:rsidP="00BA2C12">
      <w:pPr>
        <w:pStyle w:val="ListBullet"/>
      </w:pPr>
      <w:r w:rsidRPr="00BA2C12">
        <w:t>risk assessments</w:t>
      </w:r>
    </w:p>
    <w:p w:rsidR="00A87E74" w:rsidP="00BA2C12">
      <w:pPr>
        <w:pStyle w:val="ListBullet"/>
      </w:pPr>
      <w:r w:rsidRPr="00BA2C12">
        <w:t>work diaries.</w:t>
      </w:r>
    </w:p>
    <w:p w:rsidR="00A87E74" w:rsidP="00BA2C12">
      <w:pPr>
        <w:pStyle w:val="ListBullet"/>
      </w:pPr>
    </w:p>
    <w:p w:rsidR="00000000" w:rsidRPr="00BA2C12" w:rsidP="00BA2C12">
      <w:pPr>
        <w:pStyle w:val="Heading1"/>
      </w:pPr>
      <w:bookmarkStart w:id="12" w:name="O_295500"/>
      <w:bookmarkEnd w:id="12"/>
      <w:r w:rsidRPr="00BA2C12">
        <w:t>Unit Sector(s)</w:t>
      </w:r>
    </w:p>
    <w:p w:rsidR="00000000" w:rsidRPr="00BA2C12" w:rsidP="00BA2C12">
      <w:pPr>
        <w:pStyle w:val="BodyText"/>
      </w:pPr>
      <w:r w:rsidRPr="00BA2C12">
        <w:t>Not Applicable</w:t>
      </w:r>
    </w:p>
    <w:p w:rsidR="00000000" w:rsidRPr="00BA2C12" w:rsidP="00BA2C12"/>
    <w:sectPr w:rsidSect="00BA2C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E74" w:rsidP="00A87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74" w:rsidP="00BA2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7E74" w:rsidP="00BA2C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7E74" w:rsidP="00BA2C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E74" w:rsidP="00A87E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74" w:rsidP="00BA2C12">
    <w:pPr>
      <w:pStyle w:val="Header"/>
      <w:framePr w:wrap="around"/>
    </w:pPr>
    <w:r>
      <w:fldChar w:fldCharType="begin"/>
    </w:r>
    <w:r>
      <w:instrText xml:space="preserve"> TITLE   \* MERGEFORMAT </w:instrText>
    </w:r>
    <w:r>
      <w:fldChar w:fldCharType="separate"/>
    </w:r>
    <w:r>
      <w:t>PRMPM27B Manage pest management operations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7E74" w:rsidP="00BA2C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B2F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DAC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23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2C12"/>
    <w:pPr>
      <w:spacing w:before="360" w:after="60"/>
      <w:outlineLvl w:val="0"/>
    </w:pPr>
    <w:rPr>
      <w:sz w:val="32"/>
    </w:rPr>
  </w:style>
  <w:style w:type="paragraph" w:styleId="Heading2">
    <w:name w:val="heading 2"/>
    <w:basedOn w:val="HeadingBase"/>
    <w:next w:val="BodyText"/>
    <w:link w:val="Heading2Char"/>
    <w:qFormat/>
    <w:rsid w:val="00BA2C12"/>
    <w:pPr>
      <w:keepLines/>
      <w:spacing w:before="240" w:after="120"/>
      <w:outlineLvl w:val="1"/>
    </w:pPr>
    <w:rPr>
      <w:sz w:val="28"/>
      <w:szCs w:val="40"/>
    </w:rPr>
  </w:style>
  <w:style w:type="paragraph" w:styleId="Heading3">
    <w:name w:val="heading 3"/>
    <w:basedOn w:val="HeadingBase"/>
    <w:next w:val="BodyText"/>
    <w:link w:val="Heading3Char"/>
    <w:qFormat/>
    <w:rsid w:val="00BA2C12"/>
    <w:pPr>
      <w:spacing w:before="180" w:after="120"/>
      <w:outlineLvl w:val="2"/>
    </w:pPr>
    <w:rPr>
      <w:spacing w:val="-10"/>
      <w:kern w:val="32"/>
    </w:rPr>
  </w:style>
  <w:style w:type="paragraph" w:styleId="Heading4">
    <w:name w:val="heading 4"/>
    <w:basedOn w:val="HeadingBase"/>
    <w:next w:val="BodyText"/>
    <w:link w:val="Heading4Char"/>
    <w:qFormat/>
    <w:rsid w:val="00BA2C12"/>
    <w:pPr>
      <w:spacing w:before="160" w:after="120"/>
      <w:outlineLvl w:val="3"/>
    </w:pPr>
    <w:rPr>
      <w:sz w:val="22"/>
    </w:rPr>
  </w:style>
  <w:style w:type="paragraph" w:styleId="Heading5">
    <w:name w:val="heading 5"/>
    <w:basedOn w:val="HeadingBase"/>
    <w:next w:val="Normal"/>
    <w:link w:val="Heading5Char"/>
    <w:qFormat/>
    <w:rsid w:val="00BA2C12"/>
    <w:pPr>
      <w:spacing w:before="80"/>
      <w:outlineLvl w:val="4"/>
    </w:pPr>
    <w:rPr>
      <w:color w:val="918585"/>
      <w:sz w:val="20"/>
    </w:rPr>
  </w:style>
  <w:style w:type="paragraph" w:styleId="Heading6">
    <w:name w:val="heading 6"/>
    <w:basedOn w:val="HeadingBase"/>
    <w:next w:val="Normal"/>
    <w:link w:val="Heading6Char"/>
    <w:qFormat/>
    <w:rsid w:val="00BA2C12"/>
    <w:pPr>
      <w:spacing w:before="60"/>
      <w:outlineLvl w:val="5"/>
    </w:pPr>
    <w:rPr>
      <w:color w:val="918585"/>
      <w:sz w:val="20"/>
    </w:rPr>
  </w:style>
  <w:style w:type="paragraph" w:styleId="Heading7">
    <w:name w:val="heading 7"/>
    <w:basedOn w:val="Normal"/>
    <w:next w:val="Normal"/>
    <w:link w:val="Heading7Char"/>
    <w:qFormat/>
    <w:rsid w:val="00BA2C12"/>
    <w:pPr>
      <w:ind w:left="720"/>
      <w:outlineLvl w:val="6"/>
    </w:pPr>
    <w:rPr>
      <w:i/>
    </w:rPr>
  </w:style>
  <w:style w:type="paragraph" w:styleId="Heading8">
    <w:name w:val="heading 8"/>
    <w:basedOn w:val="Normal"/>
    <w:next w:val="Normal"/>
    <w:link w:val="Heading8Char"/>
    <w:qFormat/>
    <w:rsid w:val="00BA2C12"/>
    <w:pPr>
      <w:ind w:left="720"/>
      <w:outlineLvl w:val="7"/>
    </w:pPr>
    <w:rPr>
      <w:i/>
    </w:rPr>
  </w:style>
  <w:style w:type="paragraph" w:styleId="Heading9">
    <w:name w:val="heading 9"/>
    <w:basedOn w:val="Normal"/>
    <w:next w:val="Normal"/>
    <w:link w:val="Heading9Char"/>
    <w:qFormat/>
    <w:rsid w:val="00BA2C12"/>
    <w:pPr>
      <w:ind w:left="720"/>
      <w:outlineLvl w:val="8"/>
    </w:pPr>
    <w:rPr>
      <w:i/>
    </w:rPr>
  </w:style>
  <w:style w:type="character" w:default="1" w:styleId="DefaultParagraphFont">
    <w:name w:val="Default Paragraph Font"/>
    <w:uiPriority w:val="1"/>
    <w:unhideWhenUsed/>
    <w:rsid w:val="00BA2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C12"/>
  </w:style>
  <w:style w:type="character" w:customStyle="1" w:styleId="Heading1Char">
    <w:name w:val="Heading 1 Char"/>
    <w:basedOn w:val="DefaultParagraphFont"/>
    <w:link w:val="Heading1"/>
    <w:rsid w:val="00BA2C12"/>
    <w:rPr>
      <w:rFonts w:ascii="Times New Roman" w:eastAsia="Times New Roman" w:hAnsi="Times New Roman" w:cs="Times New Roman"/>
      <w:b/>
      <w:sz w:val="32"/>
      <w:szCs w:val="20"/>
      <w:lang w:eastAsia="en-US"/>
    </w:rPr>
  </w:style>
  <w:style w:type="paragraph" w:styleId="BodyText">
    <w:name w:val="Body Text"/>
    <w:basedOn w:val="Normal"/>
    <w:link w:val="BodyTextChar"/>
    <w:rsid w:val="00BA2C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C12"/>
    <w:rPr>
      <w:rFonts w:ascii="Times New Roman" w:eastAsia="Times New Roman" w:hAnsi="Times New Roman" w:cs="Times New Roman"/>
      <w:sz w:val="24"/>
      <w:lang w:val="en-US" w:eastAsia="en-US"/>
    </w:rPr>
  </w:style>
  <w:style w:type="paragraph" w:styleId="Footer">
    <w:name w:val="footer"/>
    <w:basedOn w:val="Normal"/>
    <w:link w:val="FooterChar"/>
    <w:rsid w:val="00BA2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C12"/>
    <w:rPr>
      <w:rFonts w:ascii="Times New Roman" w:eastAsia="Times New Roman" w:hAnsi="Times New Roman" w:cs="Times New Roman"/>
      <w:sz w:val="16"/>
      <w:lang w:val="en-US" w:eastAsia="en-US"/>
    </w:rPr>
  </w:style>
  <w:style w:type="paragraph" w:styleId="List">
    <w:name w:val="List"/>
    <w:basedOn w:val="BodyText"/>
    <w:next w:val="BodyText"/>
    <w:rsid w:val="00BA2C12"/>
    <w:pPr>
      <w:tabs>
        <w:tab w:val="left" w:pos="340"/>
      </w:tabs>
      <w:spacing w:before="60" w:after="60"/>
      <w:ind w:left="340" w:hanging="340"/>
    </w:pPr>
  </w:style>
  <w:style w:type="paragraph" w:styleId="ListBullet">
    <w:name w:val="List Bullet"/>
    <w:basedOn w:val="List"/>
    <w:rsid w:val="00BA2C12"/>
    <w:pPr>
      <w:numPr>
        <w:numId w:val="13"/>
      </w:numPr>
      <w:tabs>
        <w:tab w:val="clear" w:pos="340"/>
      </w:tabs>
      <w:spacing w:before="40" w:after="40"/>
    </w:pPr>
  </w:style>
  <w:style w:type="character" w:customStyle="1" w:styleId="SpecialBold">
    <w:name w:val="Special Bold"/>
    <w:basedOn w:val="DefaultParagraphFont"/>
    <w:rsid w:val="00BA2C12"/>
    <w:rPr>
      <w:b/>
      <w:spacing w:val="0"/>
    </w:rPr>
  </w:style>
  <w:style w:type="paragraph" w:styleId="ListBullet2">
    <w:name w:val="List Bullet 2"/>
    <w:basedOn w:val="List2"/>
    <w:rsid w:val="00BA2C12"/>
    <w:pPr>
      <w:numPr>
        <w:numId w:val="14"/>
      </w:numPr>
      <w:tabs>
        <w:tab w:val="clear" w:pos="680"/>
      </w:tabs>
    </w:pPr>
  </w:style>
  <w:style w:type="paragraph" w:styleId="Header">
    <w:name w:val="header"/>
    <w:basedOn w:val="Normal"/>
    <w:link w:val="HeaderChar"/>
    <w:rsid w:val="00BA2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C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2C12"/>
    <w:rPr>
      <w:i/>
    </w:rPr>
  </w:style>
  <w:style w:type="paragraph" w:customStyle="1" w:styleId="SuperHeading">
    <w:name w:val="SuperHeading"/>
    <w:basedOn w:val="Normal"/>
    <w:rsid w:val="00BA2C12"/>
    <w:pPr>
      <w:spacing w:before="240" w:after="120"/>
      <w:outlineLvl w:val="0"/>
    </w:pPr>
    <w:rPr>
      <w:rFonts w:ascii="Times New Roman" w:hAnsi="Times New Roman"/>
      <w:b/>
      <w:sz w:val="28"/>
    </w:rPr>
  </w:style>
  <w:style w:type="paragraph" w:customStyle="1" w:styleId="AllowPageBreak">
    <w:name w:val="AllowPageBreak"/>
    <w:rsid w:val="00BA2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C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2C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2C12"/>
    <w:rPr>
      <w:rFonts w:ascii="Courier New" w:eastAsia="Times New Roman" w:hAnsi="Courier New" w:cs="Times New Roman"/>
      <w:i/>
      <w:szCs w:val="20"/>
      <w:lang w:val="en-US" w:eastAsia="en-US"/>
    </w:rPr>
  </w:style>
  <w:style w:type="paragraph" w:customStyle="1" w:styleId="HeadingBase">
    <w:name w:val="Heading Base"/>
    <w:rsid w:val="00BA2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C12"/>
    <w:pPr>
      <w:tabs>
        <w:tab w:val="right" w:leader="dot" w:pos="9072"/>
      </w:tabs>
      <w:ind w:left="567"/>
    </w:pPr>
    <w:rPr>
      <w:szCs w:val="22"/>
    </w:rPr>
  </w:style>
  <w:style w:type="paragraph" w:customStyle="1" w:styleId="TOCBase">
    <w:name w:val="TOC Base"/>
    <w:rsid w:val="00BA2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C12"/>
    <w:pPr>
      <w:tabs>
        <w:tab w:val="right" w:leader="dot" w:pos="9072"/>
      </w:tabs>
      <w:spacing w:before="40" w:after="40"/>
      <w:ind w:left="284"/>
    </w:pPr>
    <w:rPr>
      <w:rFonts w:ascii="Times New Roman" w:hAnsi="Times New Roman"/>
    </w:rPr>
  </w:style>
  <w:style w:type="paragraph" w:styleId="TOC1">
    <w:name w:val="toc 1"/>
    <w:basedOn w:val="TOCBase"/>
    <w:next w:val="Normal"/>
    <w:rsid w:val="00BA2C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2C12"/>
    <w:pPr>
      <w:spacing w:before="5040"/>
      <w:jc w:val="center"/>
    </w:pPr>
    <w:rPr>
      <w:sz w:val="48"/>
      <w:szCs w:val="72"/>
      <w:lang w:val="en-US"/>
    </w:rPr>
  </w:style>
  <w:style w:type="character" w:customStyle="1" w:styleId="TitleChar">
    <w:name w:val="Title Char"/>
    <w:basedOn w:val="DefaultParagraphFont"/>
    <w:link w:val="Title"/>
    <w:rsid w:val="00BA2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C12"/>
    <w:pPr>
      <w:tabs>
        <w:tab w:val="left" w:pos="3600"/>
        <w:tab w:val="left" w:pos="3958"/>
      </w:tabs>
    </w:pPr>
  </w:style>
  <w:style w:type="paragraph" w:customStyle="1" w:styleId="Note">
    <w:name w:val="Note"/>
    <w:basedOn w:val="BodyText"/>
    <w:rsid w:val="00BA2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C12"/>
    <w:pPr>
      <w:framePr w:wrap="auto" w:hAnchor="text" w:y="6049"/>
    </w:pPr>
    <w:rPr>
      <w:color w:val="000000"/>
      <w:sz w:val="40"/>
    </w:rPr>
  </w:style>
  <w:style w:type="paragraph" w:customStyle="1" w:styleId="TOCTitle">
    <w:name w:val="TOCTitle"/>
    <w:basedOn w:val="Heading1"/>
    <w:rsid w:val="00BA2C12"/>
    <w:pPr>
      <w:spacing w:after="240"/>
      <w:jc w:val="center"/>
      <w:outlineLvl w:val="9"/>
    </w:pPr>
    <w:rPr>
      <w:caps/>
    </w:rPr>
  </w:style>
  <w:style w:type="paragraph" w:customStyle="1" w:styleId="Version">
    <w:name w:val="Version"/>
    <w:rsid w:val="00BA2C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C12"/>
    <w:pPr>
      <w:keepNext w:val="0"/>
      <w:tabs>
        <w:tab w:val="right" w:pos="4176"/>
      </w:tabs>
      <w:ind w:left="198" w:hanging="198"/>
    </w:pPr>
    <w:rPr>
      <w:rFonts w:ascii="Garamond" w:hAnsi="Garamond"/>
    </w:rPr>
  </w:style>
  <w:style w:type="paragraph" w:styleId="IndexHeading">
    <w:name w:val="index heading"/>
    <w:basedOn w:val="Normal"/>
    <w:next w:val="Index1"/>
    <w:semiHidden/>
    <w:rsid w:val="00BA2C12"/>
    <w:pPr>
      <w:spacing w:before="120" w:after="120"/>
    </w:pPr>
    <w:rPr>
      <w:rFonts w:ascii="Arial" w:hAnsi="Arial"/>
      <w:b/>
      <w:color w:val="918585"/>
      <w:sz w:val="24"/>
    </w:rPr>
  </w:style>
  <w:style w:type="paragraph" w:customStyle="1" w:styleId="Chapter">
    <w:name w:val="Chapter"/>
    <w:basedOn w:val="Normal"/>
    <w:rsid w:val="00BA2C12"/>
    <w:pPr>
      <w:spacing w:before="240"/>
    </w:pPr>
    <w:rPr>
      <w:rFonts w:ascii="Times New Roman" w:hAnsi="Times New Roman"/>
      <w:smallCaps/>
      <w:spacing w:val="80"/>
      <w:sz w:val="28"/>
    </w:rPr>
  </w:style>
  <w:style w:type="paragraph" w:customStyle="1" w:styleId="InChapter">
    <w:name w:val="InChapter"/>
    <w:basedOn w:val="Heading3"/>
    <w:rsid w:val="00BA2C12"/>
    <w:pPr>
      <w:spacing w:after="240"/>
      <w:outlineLvl w:val="9"/>
    </w:pPr>
    <w:rPr>
      <w:noProof/>
    </w:rPr>
  </w:style>
  <w:style w:type="paragraph" w:styleId="Index2">
    <w:name w:val="index 2"/>
    <w:basedOn w:val="Normal"/>
    <w:next w:val="Normal"/>
    <w:semiHidden/>
    <w:rsid w:val="00BA2C12"/>
    <w:pPr>
      <w:tabs>
        <w:tab w:val="right" w:pos="4176"/>
      </w:tabs>
      <w:ind w:left="568" w:hanging="284"/>
    </w:pPr>
    <w:rPr>
      <w:rFonts w:ascii="Garamond" w:hAnsi="Garamond"/>
    </w:rPr>
  </w:style>
  <w:style w:type="paragraph" w:customStyle="1" w:styleId="Byline">
    <w:name w:val="Byline"/>
    <w:rsid w:val="00BA2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C12"/>
    <w:pPr>
      <w:tabs>
        <w:tab w:val="clear" w:pos="3600"/>
        <w:tab w:val="clear" w:pos="3958"/>
      </w:tabs>
      <w:jc w:val="right"/>
    </w:pPr>
  </w:style>
  <w:style w:type="paragraph" w:styleId="Caption">
    <w:name w:val="caption"/>
    <w:basedOn w:val="BodyText"/>
    <w:next w:val="Normal"/>
    <w:qFormat/>
    <w:rsid w:val="00BA2C12"/>
    <w:pPr>
      <w:framePr w:w="2268" w:hSpace="181" w:vSpace="181" w:wrap="around" w:vAnchor="text" w:hAnchor="page" w:x="1135" w:y="285" w:anchorLock="1"/>
    </w:pPr>
    <w:rPr>
      <w:i/>
    </w:rPr>
  </w:style>
  <w:style w:type="paragraph" w:customStyle="1" w:styleId="MiniTOCTitle">
    <w:name w:val="MiniTOCTitle"/>
    <w:basedOn w:val="Heading4"/>
    <w:rsid w:val="00BA2C12"/>
    <w:pPr>
      <w:spacing w:before="240"/>
      <w:outlineLvl w:val="9"/>
    </w:pPr>
    <w:rPr>
      <w:noProof/>
      <w:sz w:val="24"/>
    </w:rPr>
  </w:style>
  <w:style w:type="paragraph" w:customStyle="1" w:styleId="MiniTOCItem">
    <w:name w:val="MiniTOCItem"/>
    <w:basedOn w:val="ListBullet"/>
    <w:rsid w:val="00BA2C12"/>
    <w:pPr>
      <w:numPr>
        <w:numId w:val="0"/>
      </w:numPr>
      <w:tabs>
        <w:tab w:val="right" w:leader="dot" w:pos="6521"/>
      </w:tabs>
      <w:spacing w:before="0" w:after="0"/>
    </w:pPr>
  </w:style>
  <w:style w:type="paragraph" w:customStyle="1" w:styleId="TOFTitle">
    <w:name w:val="TOFTitle"/>
    <w:basedOn w:val="TOCTitle"/>
    <w:rsid w:val="00BA2C12"/>
  </w:style>
  <w:style w:type="paragraph" w:styleId="TableofFigures">
    <w:name w:val="table of figures"/>
    <w:basedOn w:val="Normal"/>
    <w:next w:val="Normal"/>
    <w:semiHidden/>
    <w:rsid w:val="00BA2C12"/>
    <w:pPr>
      <w:tabs>
        <w:tab w:val="right" w:leader="dot" w:pos="9072"/>
      </w:tabs>
      <w:ind w:left="970" w:hanging="403"/>
    </w:pPr>
    <w:rPr>
      <w:rFonts w:ascii="Times New Roman" w:hAnsi="Times New Roman"/>
      <w:b/>
    </w:rPr>
  </w:style>
  <w:style w:type="paragraph" w:styleId="ListNumber">
    <w:name w:val="List Number"/>
    <w:basedOn w:val="List"/>
    <w:rsid w:val="00BA2C12"/>
    <w:pPr>
      <w:numPr>
        <w:numId w:val="11"/>
      </w:numPr>
    </w:pPr>
  </w:style>
  <w:style w:type="character" w:customStyle="1" w:styleId="WingdingSymbols">
    <w:name w:val="Wingding Symbols"/>
    <w:rsid w:val="00BA2C12"/>
    <w:rPr>
      <w:rFonts w:ascii="Wingdings" w:hAnsi="Wingdings"/>
    </w:rPr>
  </w:style>
  <w:style w:type="paragraph" w:customStyle="1" w:styleId="TableHeading">
    <w:name w:val="Table Heading"/>
    <w:basedOn w:val="HeadingBase"/>
    <w:rsid w:val="00BA2C12"/>
    <w:pPr>
      <w:keepLines/>
      <w:pBdr>
        <w:bottom w:val="single" w:sz="6" w:space="1" w:color="918585"/>
      </w:pBdr>
      <w:spacing w:before="240"/>
    </w:pPr>
  </w:style>
  <w:style w:type="character" w:customStyle="1" w:styleId="HotSpot">
    <w:name w:val="HotSpot"/>
    <w:rsid w:val="00BA2C12"/>
    <w:rPr>
      <w:color w:val="0033CC"/>
      <w:u w:val="none"/>
    </w:rPr>
  </w:style>
  <w:style w:type="paragraph" w:customStyle="1" w:styleId="BodyTextRight">
    <w:name w:val="Body Text Right"/>
    <w:basedOn w:val="BodyText"/>
    <w:rsid w:val="00BA2C12"/>
    <w:pPr>
      <w:spacing w:before="0" w:after="0"/>
      <w:jc w:val="right"/>
    </w:pPr>
  </w:style>
  <w:style w:type="paragraph" w:styleId="Index3">
    <w:name w:val="index 3"/>
    <w:basedOn w:val="ListNumber2"/>
    <w:next w:val="Normal"/>
    <w:semiHidden/>
    <w:rsid w:val="00BA2C12"/>
    <w:pPr>
      <w:numPr>
        <w:numId w:val="0"/>
      </w:numPr>
      <w:tabs>
        <w:tab w:val="right" w:leader="dot" w:pos="4176"/>
      </w:tabs>
    </w:pPr>
  </w:style>
  <w:style w:type="paragraph" w:styleId="ListNumber2">
    <w:name w:val="List Number 2"/>
    <w:basedOn w:val="List2"/>
    <w:rsid w:val="00BA2C12"/>
    <w:pPr>
      <w:numPr>
        <w:numId w:val="10"/>
      </w:numPr>
      <w:tabs>
        <w:tab w:val="clear" w:pos="1060"/>
      </w:tabs>
    </w:pPr>
  </w:style>
  <w:style w:type="paragraph" w:customStyle="1" w:styleId="MarginNote">
    <w:name w:val="Margin Note"/>
    <w:basedOn w:val="BodyText"/>
    <w:rsid w:val="00BA2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C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2C12"/>
    <w:rPr>
      <w:sz w:val="32"/>
    </w:rPr>
  </w:style>
  <w:style w:type="paragraph" w:customStyle="1" w:styleId="HeadingProcedure">
    <w:name w:val="Heading Procedure"/>
    <w:basedOn w:val="HeadingBase"/>
    <w:next w:val="Normal"/>
    <w:rsid w:val="00BA2C12"/>
    <w:pPr>
      <w:tabs>
        <w:tab w:val="left" w:pos="0"/>
      </w:tabs>
      <w:spacing w:before="120" w:after="60"/>
    </w:pPr>
    <w:rPr>
      <w:i/>
      <w:color w:val="918585"/>
      <w:sz w:val="22"/>
    </w:rPr>
  </w:style>
  <w:style w:type="paragraph" w:customStyle="1" w:styleId="TableBodyText">
    <w:name w:val="Table Body Text"/>
    <w:basedOn w:val="BodyText"/>
    <w:rsid w:val="00BA2C12"/>
    <w:pPr>
      <w:spacing w:before="60" w:after="60"/>
    </w:pPr>
  </w:style>
  <w:style w:type="paragraph" w:styleId="ListContinue">
    <w:name w:val="List Continue"/>
    <w:basedOn w:val="List"/>
    <w:rsid w:val="00BA2C12"/>
    <w:pPr>
      <w:ind w:firstLine="0"/>
    </w:pPr>
  </w:style>
  <w:style w:type="paragraph" w:customStyle="1" w:styleId="ListNote">
    <w:name w:val="List Note"/>
    <w:basedOn w:val="List"/>
    <w:rsid w:val="00BA2C12"/>
    <w:pPr>
      <w:pBdr>
        <w:top w:val="single" w:sz="6" w:space="2" w:color="918585"/>
        <w:bottom w:val="single" w:sz="6" w:space="2" w:color="918585"/>
      </w:pBdr>
      <w:tabs>
        <w:tab w:val="left" w:pos="1021"/>
      </w:tabs>
      <w:ind w:firstLine="0"/>
    </w:pPr>
  </w:style>
  <w:style w:type="paragraph" w:customStyle="1" w:styleId="Warning">
    <w:name w:val="Warning"/>
    <w:basedOn w:val="BodyText"/>
    <w:rsid w:val="00BA2C12"/>
    <w:pPr>
      <w:shd w:val="clear" w:color="auto" w:fill="D9D9D9"/>
      <w:tabs>
        <w:tab w:val="left" w:pos="992"/>
      </w:tabs>
      <w:ind w:left="119" w:right="119"/>
    </w:pPr>
    <w:rPr>
      <w:sz w:val="20"/>
    </w:rPr>
  </w:style>
  <w:style w:type="paragraph" w:customStyle="1" w:styleId="MarginIcons">
    <w:name w:val="Margin Icons"/>
    <w:basedOn w:val="BodyText"/>
    <w:rsid w:val="00BA2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C12"/>
    <w:rPr>
      <w:rFonts w:ascii="Courier New" w:hAnsi="Courier New"/>
    </w:rPr>
  </w:style>
  <w:style w:type="paragraph" w:customStyle="1" w:styleId="NoteBullet">
    <w:name w:val="Note Bullet"/>
    <w:basedOn w:val="Note"/>
    <w:rsid w:val="00BA2C12"/>
    <w:pPr>
      <w:tabs>
        <w:tab w:val="clear" w:pos="680"/>
      </w:tabs>
      <w:spacing w:before="60" w:after="60"/>
    </w:pPr>
  </w:style>
  <w:style w:type="paragraph" w:customStyle="1" w:styleId="SubHeading2">
    <w:name w:val="SubHeading2"/>
    <w:basedOn w:val="HeadingBase"/>
    <w:rsid w:val="00BA2C12"/>
    <w:pPr>
      <w:spacing w:before="240" w:after="60"/>
    </w:pPr>
    <w:rPr>
      <w:sz w:val="20"/>
    </w:rPr>
  </w:style>
  <w:style w:type="paragraph" w:customStyle="1" w:styleId="SubHeading1">
    <w:name w:val="SubHeading1"/>
    <w:basedOn w:val="HeadingBase"/>
    <w:rsid w:val="00BA2C12"/>
    <w:pPr>
      <w:spacing w:before="240" w:after="60"/>
    </w:pPr>
    <w:rPr>
      <w:color w:val="918585"/>
      <w:sz w:val="22"/>
    </w:rPr>
  </w:style>
  <w:style w:type="paragraph" w:customStyle="1" w:styleId="SideHeading">
    <w:name w:val="Side Heading"/>
    <w:basedOn w:val="HeadingBase"/>
    <w:rsid w:val="00BA2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C12"/>
    <w:pPr>
      <w:numPr>
        <w:numId w:val="12"/>
      </w:numPr>
    </w:pPr>
  </w:style>
  <w:style w:type="paragraph" w:styleId="PlainText">
    <w:name w:val="Plain Text"/>
    <w:basedOn w:val="Normal"/>
    <w:link w:val="PlainTextChar"/>
    <w:rsid w:val="00BA2C12"/>
    <w:rPr>
      <w:sz w:val="20"/>
    </w:rPr>
  </w:style>
  <w:style w:type="character" w:customStyle="1" w:styleId="PlainTextChar">
    <w:name w:val="Plain Text Char"/>
    <w:basedOn w:val="DefaultParagraphFont"/>
    <w:link w:val="PlainText"/>
    <w:rsid w:val="00BA2C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2C12"/>
    <w:rPr>
      <w:b/>
      <w:smallCaps/>
    </w:rPr>
  </w:style>
  <w:style w:type="paragraph" w:customStyle="1" w:styleId="TableListNumber">
    <w:name w:val="Table List Number"/>
    <w:basedOn w:val="ListNumber"/>
    <w:rsid w:val="00BA2C12"/>
    <w:pPr>
      <w:numPr>
        <w:numId w:val="0"/>
      </w:numPr>
    </w:pPr>
  </w:style>
  <w:style w:type="paragraph" w:styleId="TOC4">
    <w:name w:val="toc 4"/>
    <w:basedOn w:val="TOCBase"/>
    <w:next w:val="Normal"/>
    <w:semiHidden/>
    <w:rsid w:val="00BA2C12"/>
    <w:pPr>
      <w:tabs>
        <w:tab w:val="right" w:leader="dot" w:pos="9071"/>
      </w:tabs>
      <w:ind w:left="1701"/>
    </w:pPr>
  </w:style>
  <w:style w:type="paragraph" w:customStyle="1" w:styleId="ListAlpha">
    <w:name w:val="List Alpha"/>
    <w:basedOn w:val="List"/>
    <w:rsid w:val="00BA2C12"/>
    <w:pPr>
      <w:numPr>
        <w:numId w:val="9"/>
      </w:numPr>
    </w:pPr>
  </w:style>
  <w:style w:type="paragraph" w:customStyle="1" w:styleId="ListAlpha2">
    <w:name w:val="List Alpha 2"/>
    <w:basedOn w:val="List2"/>
    <w:rsid w:val="00BA2C12"/>
    <w:pPr>
      <w:numPr>
        <w:numId w:val="8"/>
      </w:numPr>
    </w:pPr>
  </w:style>
  <w:style w:type="paragraph" w:styleId="List2">
    <w:name w:val="List 2"/>
    <w:basedOn w:val="BodyText"/>
    <w:rsid w:val="00BA2C12"/>
    <w:pPr>
      <w:tabs>
        <w:tab w:val="left" w:pos="680"/>
      </w:tabs>
      <w:spacing w:before="60" w:after="60"/>
      <w:ind w:left="680" w:hanging="340"/>
    </w:pPr>
  </w:style>
  <w:style w:type="paragraph" w:styleId="List3">
    <w:name w:val="List 3"/>
    <w:basedOn w:val="BodyText"/>
    <w:rsid w:val="00BA2C12"/>
    <w:pPr>
      <w:tabs>
        <w:tab w:val="left" w:pos="1021"/>
      </w:tabs>
      <w:spacing w:before="60" w:after="60"/>
      <w:ind w:left="1020" w:hanging="340"/>
    </w:pPr>
  </w:style>
  <w:style w:type="paragraph" w:styleId="List4">
    <w:name w:val="List 4"/>
    <w:basedOn w:val="BodyText"/>
    <w:rsid w:val="00BA2C12"/>
    <w:pPr>
      <w:tabs>
        <w:tab w:val="left" w:pos="1361"/>
      </w:tabs>
      <w:spacing w:before="60" w:after="60"/>
      <w:ind w:left="1361" w:hanging="340"/>
    </w:pPr>
  </w:style>
  <w:style w:type="paragraph" w:styleId="List5">
    <w:name w:val="List 5"/>
    <w:basedOn w:val="BodyText"/>
    <w:rsid w:val="00BA2C12"/>
    <w:pPr>
      <w:tabs>
        <w:tab w:val="left" w:pos="1701"/>
      </w:tabs>
      <w:spacing w:before="60" w:after="60"/>
      <w:ind w:left="1701" w:hanging="340"/>
    </w:pPr>
  </w:style>
  <w:style w:type="paragraph" w:styleId="ListBullet3">
    <w:name w:val="List Bullet 3"/>
    <w:basedOn w:val="List3"/>
    <w:rsid w:val="00BA2C12"/>
    <w:pPr>
      <w:numPr>
        <w:numId w:val="15"/>
      </w:numPr>
      <w:tabs>
        <w:tab w:val="clear" w:pos="1021"/>
      </w:tabs>
      <w:ind w:left="1037" w:hanging="357"/>
    </w:pPr>
  </w:style>
  <w:style w:type="paragraph" w:styleId="ListBullet4">
    <w:name w:val="List Bullet 4"/>
    <w:basedOn w:val="List4"/>
    <w:rsid w:val="00BA2C12"/>
    <w:pPr>
      <w:numPr>
        <w:numId w:val="3"/>
      </w:numPr>
    </w:pPr>
  </w:style>
  <w:style w:type="paragraph" w:styleId="ListBullet5">
    <w:name w:val="List Bullet 5"/>
    <w:basedOn w:val="List5"/>
    <w:rsid w:val="00BA2C12"/>
    <w:pPr>
      <w:numPr>
        <w:numId w:val="4"/>
      </w:numPr>
    </w:pPr>
  </w:style>
  <w:style w:type="paragraph" w:styleId="ListContinue2">
    <w:name w:val="List Continue 2"/>
    <w:basedOn w:val="List2"/>
    <w:rsid w:val="00BA2C12"/>
    <w:pPr>
      <w:ind w:firstLine="0"/>
    </w:pPr>
  </w:style>
  <w:style w:type="paragraph" w:styleId="ListContinue3">
    <w:name w:val="List Continue 3"/>
    <w:basedOn w:val="List3"/>
    <w:rsid w:val="00BA2C12"/>
    <w:pPr>
      <w:ind w:left="1021" w:firstLine="0"/>
    </w:pPr>
  </w:style>
  <w:style w:type="paragraph" w:styleId="ListContinue4">
    <w:name w:val="List Continue 4"/>
    <w:basedOn w:val="List4"/>
    <w:rsid w:val="00BA2C12"/>
    <w:pPr>
      <w:ind w:firstLine="0"/>
    </w:pPr>
  </w:style>
  <w:style w:type="paragraph" w:styleId="ListContinue5">
    <w:name w:val="List Continue 5"/>
    <w:basedOn w:val="List5"/>
    <w:rsid w:val="00BA2C12"/>
    <w:pPr>
      <w:ind w:firstLine="0"/>
    </w:pPr>
  </w:style>
  <w:style w:type="paragraph" w:styleId="ListNumber3">
    <w:name w:val="List Number 3"/>
    <w:basedOn w:val="List3"/>
    <w:rsid w:val="00BA2C12"/>
    <w:pPr>
      <w:numPr>
        <w:numId w:val="5"/>
      </w:numPr>
    </w:pPr>
  </w:style>
  <w:style w:type="paragraph" w:styleId="ListNumber4">
    <w:name w:val="List Number 4"/>
    <w:basedOn w:val="List4"/>
    <w:rsid w:val="00BA2C12"/>
    <w:pPr>
      <w:numPr>
        <w:numId w:val="6"/>
      </w:numPr>
    </w:pPr>
  </w:style>
  <w:style w:type="paragraph" w:styleId="ListNumber5">
    <w:name w:val="List Number 5"/>
    <w:basedOn w:val="List5"/>
    <w:rsid w:val="00BA2C12"/>
    <w:pPr>
      <w:numPr>
        <w:numId w:val="7"/>
      </w:numPr>
    </w:pPr>
  </w:style>
  <w:style w:type="paragraph" w:styleId="BlockText">
    <w:name w:val="Block Text"/>
    <w:basedOn w:val="Normal"/>
    <w:rsid w:val="00BA2C12"/>
    <w:pPr>
      <w:spacing w:after="120"/>
      <w:ind w:left="1440" w:right="1440"/>
    </w:pPr>
  </w:style>
  <w:style w:type="character" w:customStyle="1" w:styleId="Subscript">
    <w:name w:val="Subscript"/>
    <w:basedOn w:val="DefaultParagraphFont"/>
    <w:rsid w:val="00BA2C12"/>
    <w:rPr>
      <w:sz w:val="16"/>
      <w:vertAlign w:val="subscript"/>
    </w:rPr>
  </w:style>
  <w:style w:type="character" w:customStyle="1" w:styleId="Superscript">
    <w:name w:val="Superscript"/>
    <w:basedOn w:val="DefaultParagraphFont"/>
    <w:rsid w:val="00BA2C12"/>
    <w:rPr>
      <w:sz w:val="16"/>
      <w:vertAlign w:val="superscript"/>
    </w:rPr>
  </w:style>
  <w:style w:type="character" w:customStyle="1" w:styleId="Symbols">
    <w:name w:val="Symbols"/>
    <w:basedOn w:val="DefaultParagraphFont"/>
    <w:rsid w:val="00BA2C12"/>
    <w:rPr>
      <w:rFonts w:ascii="Symbol" w:hAnsi="Symbol"/>
    </w:rPr>
  </w:style>
  <w:style w:type="character" w:customStyle="1" w:styleId="MenuOptions">
    <w:name w:val="Menu Options"/>
    <w:basedOn w:val="DefaultParagraphFont"/>
    <w:rsid w:val="00BA2C12"/>
    <w:rPr>
      <w:rFonts w:ascii="Arial Narrow" w:hAnsi="Arial Narrow"/>
      <w:smallCaps/>
    </w:rPr>
  </w:style>
  <w:style w:type="character" w:customStyle="1" w:styleId="Buttons">
    <w:name w:val="Buttons"/>
    <w:basedOn w:val="DefaultParagraphFont"/>
    <w:rsid w:val="00BA2C12"/>
    <w:rPr>
      <w:b/>
    </w:rPr>
  </w:style>
  <w:style w:type="character" w:customStyle="1" w:styleId="Underlined">
    <w:name w:val="Underlined"/>
    <w:basedOn w:val="DefaultParagraphFont"/>
    <w:rsid w:val="00BA2C12"/>
    <w:rPr>
      <w:u w:val="single"/>
    </w:rPr>
  </w:style>
  <w:style w:type="paragraph" w:customStyle="1" w:styleId="TableBodyTextRight">
    <w:name w:val="Table Body Text Right"/>
    <w:basedOn w:val="TableBodyText"/>
    <w:rsid w:val="00BA2C12"/>
    <w:pPr>
      <w:widowControl w:val="0"/>
      <w:autoSpaceDE w:val="0"/>
      <w:autoSpaceDN w:val="0"/>
      <w:adjustRightInd w:val="0"/>
      <w:jc w:val="right"/>
    </w:pPr>
    <w:rPr>
      <w:rFonts w:cs="Arial"/>
      <w:szCs w:val="18"/>
    </w:rPr>
  </w:style>
  <w:style w:type="paragraph" w:customStyle="1" w:styleId="CopyrightText">
    <w:name w:val="Copyright Text"/>
    <w:basedOn w:val="BodyText"/>
    <w:rsid w:val="00BA2C12"/>
    <w:rPr>
      <w:sz w:val="18"/>
    </w:rPr>
  </w:style>
  <w:style w:type="paragraph" w:customStyle="1" w:styleId="BodySmallRight">
    <w:name w:val="Body Small Right"/>
    <w:basedOn w:val="BodyTextRight"/>
    <w:rsid w:val="00BA2C12"/>
    <w:rPr>
      <w:sz w:val="18"/>
      <w:szCs w:val="18"/>
    </w:rPr>
  </w:style>
  <w:style w:type="paragraph" w:customStyle="1" w:styleId="MarginEdition">
    <w:name w:val="Margin Edition"/>
    <w:basedOn w:val="MarginNote"/>
    <w:rsid w:val="00BA2C12"/>
    <w:pPr>
      <w:spacing w:before="0" w:after="0"/>
    </w:pPr>
    <w:rPr>
      <w:rFonts w:ascii="Times New Roman" w:hAnsi="Times New Roman"/>
      <w:color w:val="999999"/>
    </w:rPr>
  </w:style>
  <w:style w:type="paragraph" w:customStyle="1" w:styleId="Spacer">
    <w:name w:val="Spacer"/>
    <w:basedOn w:val="Normal"/>
    <w:rsid w:val="00BA2C12"/>
    <w:rPr>
      <w:sz w:val="2"/>
      <w:szCs w:val="2"/>
    </w:rPr>
  </w:style>
  <w:style w:type="character" w:customStyle="1" w:styleId="Small">
    <w:name w:val="Small"/>
    <w:basedOn w:val="DefaultParagraphFont"/>
    <w:rsid w:val="00BA2C12"/>
    <w:rPr>
      <w:sz w:val="16"/>
    </w:rPr>
  </w:style>
  <w:style w:type="paragraph" w:customStyle="1" w:styleId="WideTable">
    <w:name w:val="Wide Table"/>
    <w:basedOn w:val="Normal"/>
    <w:rsid w:val="00BA2C12"/>
    <w:pPr>
      <w:ind w:left="-1418"/>
    </w:pPr>
    <w:rPr>
      <w:sz w:val="2"/>
      <w:szCs w:val="2"/>
    </w:rPr>
  </w:style>
  <w:style w:type="character" w:styleId="PageNumber">
    <w:name w:val="page number"/>
    <w:basedOn w:val="DefaultParagraphFont"/>
    <w:rsid w:val="00BA2C12"/>
  </w:style>
  <w:style w:type="paragraph" w:styleId="Quote">
    <w:name w:val="Quote"/>
    <w:basedOn w:val="Heading1"/>
    <w:link w:val="QuoteChar"/>
    <w:qFormat/>
    <w:rsid w:val="00BA2C12"/>
    <w:rPr>
      <w:b w:val="0"/>
      <w:sz w:val="72"/>
      <w:szCs w:val="72"/>
      <w:lang w:val="en-NZ"/>
    </w:rPr>
  </w:style>
  <w:style w:type="character" w:customStyle="1" w:styleId="QuoteChar">
    <w:name w:val="Quote Char"/>
    <w:basedOn w:val="DefaultParagraphFont"/>
    <w:link w:val="Quote"/>
    <w:rsid w:val="00BA2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C12"/>
    <w:pPr>
      <w:pageBreakBefore/>
    </w:pPr>
  </w:style>
  <w:style w:type="paragraph" w:customStyle="1" w:styleId="Border">
    <w:name w:val="Border"/>
    <w:basedOn w:val="Normal"/>
    <w:qFormat/>
    <w:rsid w:val="00BA2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C12"/>
    <w:rPr>
      <w:b/>
      <w:bCs/>
      <w:i/>
      <w:iCs/>
      <w:color w:val="auto"/>
    </w:rPr>
  </w:style>
  <w:style w:type="paragraph" w:styleId="IntenseQuote">
    <w:name w:val="Intense Quote"/>
    <w:basedOn w:val="Normal"/>
    <w:next w:val="Normal"/>
    <w:link w:val="IntenseQuoteChar"/>
    <w:uiPriority w:val="30"/>
    <w:qFormat/>
    <w:rsid w:val="00BA2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C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2C12"/>
    <w:rPr>
      <w:smallCaps/>
      <w:color w:val="auto"/>
      <w:u w:val="single"/>
    </w:rPr>
  </w:style>
  <w:style w:type="character" w:styleId="IntenseReference">
    <w:name w:val="Intense Reference"/>
    <w:basedOn w:val="DefaultParagraphFont"/>
    <w:uiPriority w:val="32"/>
    <w:qFormat/>
    <w:rsid w:val="00BA2C12"/>
    <w:rPr>
      <w:b/>
      <w:bCs/>
      <w:smallCaps/>
      <w:color w:val="auto"/>
      <w:spacing w:val="5"/>
      <w:u w:val="single"/>
    </w:rPr>
  </w:style>
  <w:style w:type="paragraph" w:customStyle="1" w:styleId="2ColumnHeading">
    <w:name w:val="2Column Heading"/>
    <w:basedOn w:val="BodyText"/>
    <w:qFormat/>
    <w:rsid w:val="00BA2C12"/>
    <w:pPr>
      <w:spacing w:after="60"/>
      <w:ind w:left="-2268"/>
    </w:pPr>
    <w:rPr>
      <w:b/>
    </w:rPr>
  </w:style>
  <w:style w:type="paragraph" w:customStyle="1" w:styleId="Heading1TOC">
    <w:name w:val="Heading1 TOC"/>
    <w:basedOn w:val="Normal"/>
    <w:qFormat/>
    <w:rsid w:val="00BA2C12"/>
    <w:pPr>
      <w:spacing w:before="240" w:after="120"/>
    </w:pPr>
    <w:rPr>
      <w:rFonts w:ascii="Times New Roman" w:hAnsi="Times New Roman"/>
      <w:b/>
      <w:sz w:val="32"/>
    </w:rPr>
  </w:style>
  <w:style w:type="paragraph" w:customStyle="1" w:styleId="Heading2TOC">
    <w:name w:val="Heading2 TOC"/>
    <w:basedOn w:val="Normal"/>
    <w:qFormat/>
    <w:rsid w:val="00BA2C12"/>
    <w:pPr>
      <w:spacing w:before="240" w:after="60"/>
    </w:pPr>
    <w:rPr>
      <w:rFonts w:ascii="Times New Roman" w:hAnsi="Times New Roman"/>
      <w:b/>
      <w:sz w:val="28"/>
    </w:rPr>
  </w:style>
  <w:style w:type="character" w:customStyle="1" w:styleId="Underline">
    <w:name w:val="Underline"/>
    <w:basedOn w:val="DefaultParagraphFont"/>
    <w:qFormat/>
    <w:rsid w:val="00BA2C12"/>
    <w:rPr>
      <w:u w:val="single"/>
    </w:rPr>
  </w:style>
  <w:style w:type="character" w:customStyle="1" w:styleId="BoldandItalics">
    <w:name w:val="Bold and Italics"/>
    <w:qFormat/>
    <w:rsid w:val="00BA2C12"/>
    <w:rPr>
      <w:b/>
      <w:i/>
      <w:u w:val="none"/>
    </w:rPr>
  </w:style>
  <w:style w:type="paragraph" w:styleId="BalloonText">
    <w:name w:val="Balloon Text"/>
    <w:basedOn w:val="Normal"/>
    <w:link w:val="BalloonTextChar"/>
    <w:rsid w:val="00BA2C12"/>
    <w:rPr>
      <w:rFonts w:ascii="Tahoma" w:hAnsi="Tahoma" w:cs="Tahoma"/>
      <w:sz w:val="16"/>
      <w:szCs w:val="16"/>
    </w:rPr>
  </w:style>
  <w:style w:type="character" w:customStyle="1" w:styleId="BalloonTextChar">
    <w:name w:val="Balloon Text Char"/>
    <w:basedOn w:val="DefaultParagraphFont"/>
    <w:link w:val="BalloonText"/>
    <w:rsid w:val="00BA2C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2C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C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1938</Words>
  <Characters>12743</Characters>
  <Application>Microsoft Office Word</Application>
  <DocSecurity>0</DocSecurity>
  <Lines>368</Lines>
  <Paragraphs>230</Paragraphs>
  <ScaleCrop>false</ScaleCrop>
  <Company>Author-it Software Corporation Ltd.</Company>
  <LinksUpToDate>false</LinksUpToDate>
  <CharactersWithSpaces>14575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PRMPM27B Manage pest management operations risk</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2012-05-27T07:00:00Z</dcterms:created>
  <dcterms:modified xsi:type="dcterms:W3CDTF">2012-05-27T07:00:00Z</dcterms:modified>
</cp:coreProperties>
</file>